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6.xml" ContentType="application/vnd.openxmlformats-officedocument.themeOverride+xml"/>
  <Override PartName="/word/footer2.xml" ContentType="application/vnd.openxmlformats-officedocument.wordprocessingml.footer+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8.xml" ContentType="application/vnd.openxmlformats-officedocument.themeOverride+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charts/chart19.xml" ContentType="application/vnd.openxmlformats-officedocument.drawingml.chart+xml"/>
  <Override PartName="/word/theme/themeOverride19.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70E3" w:rsidRPr="00777243" w:rsidRDefault="00131E8E" w:rsidP="00DB70E3">
      <w:pPr>
        <w:spacing w:after="80"/>
        <w:rPr>
          <w:b/>
          <w:sz w:val="28"/>
          <w:szCs w:val="32"/>
        </w:rPr>
      </w:pPr>
      <w:bookmarkStart w:id="0" w:name="_Toc304199307"/>
      <w:r w:rsidRPr="00777243">
        <w:rPr>
          <w:b/>
          <w:sz w:val="28"/>
          <w:szCs w:val="32"/>
        </w:rPr>
        <w:t>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
        <w:gridCol w:w="11628"/>
        <w:gridCol w:w="2126"/>
      </w:tblGrid>
      <w:tr w:rsidR="001064AA" w:rsidTr="00DB70E3">
        <w:tc>
          <w:tcPr>
            <w:tcW w:w="537" w:type="dxa"/>
          </w:tcPr>
          <w:p w:rsidR="00DB70E3" w:rsidRDefault="00DB70E3" w:rsidP="00DB70E3">
            <w:pPr>
              <w:spacing w:after="80"/>
            </w:pPr>
          </w:p>
        </w:tc>
        <w:tc>
          <w:tcPr>
            <w:tcW w:w="11628" w:type="dxa"/>
          </w:tcPr>
          <w:p w:rsidR="00DB70E3" w:rsidRDefault="00DB70E3" w:rsidP="00DB70E3">
            <w:pPr>
              <w:spacing w:after="80"/>
            </w:pPr>
          </w:p>
        </w:tc>
        <w:tc>
          <w:tcPr>
            <w:tcW w:w="2126" w:type="dxa"/>
          </w:tcPr>
          <w:p w:rsidR="00DB70E3" w:rsidRPr="009457F0" w:rsidRDefault="00131E8E" w:rsidP="00DB70E3">
            <w:pPr>
              <w:spacing w:after="80"/>
              <w:jc w:val="right"/>
              <w:rPr>
                <w:b/>
              </w:rPr>
            </w:pPr>
            <w:r w:rsidRPr="009457F0">
              <w:rPr>
                <w:b/>
              </w:rPr>
              <w:t>Page</w:t>
            </w:r>
          </w:p>
        </w:tc>
      </w:tr>
      <w:tr w:rsidR="001064AA" w:rsidTr="00DB70E3">
        <w:tc>
          <w:tcPr>
            <w:tcW w:w="537" w:type="dxa"/>
          </w:tcPr>
          <w:p w:rsidR="00DB70E3" w:rsidRDefault="00131E8E" w:rsidP="00DB70E3">
            <w:pPr>
              <w:spacing w:after="80"/>
            </w:pPr>
            <w:r>
              <w:t>A</w:t>
            </w:r>
          </w:p>
        </w:tc>
        <w:tc>
          <w:tcPr>
            <w:tcW w:w="11628" w:type="dxa"/>
          </w:tcPr>
          <w:p w:rsidR="00DB70E3" w:rsidRDefault="00A65092" w:rsidP="00DB70E3">
            <w:pPr>
              <w:spacing w:after="80"/>
            </w:pPr>
            <w:hyperlink w:anchor="_A__Foreword" w:history="1">
              <w:r w:rsidR="00131E8E" w:rsidRPr="00C63E94">
                <w:rPr>
                  <w:rStyle w:val="Hyperlink"/>
                  <w:rFonts w:cs="Helvetica-Light"/>
                </w:rPr>
                <w:t>Foreword by the Chair of the Pension Fund Committee</w:t>
              </w:r>
            </w:hyperlink>
          </w:p>
        </w:tc>
        <w:tc>
          <w:tcPr>
            <w:tcW w:w="2126" w:type="dxa"/>
          </w:tcPr>
          <w:p w:rsidR="00DB70E3" w:rsidRDefault="00131E8E" w:rsidP="00DB70E3">
            <w:pPr>
              <w:spacing w:after="80"/>
              <w:jc w:val="right"/>
            </w:pPr>
            <w:r>
              <w:t>2</w:t>
            </w:r>
          </w:p>
        </w:tc>
      </w:tr>
      <w:tr w:rsidR="001064AA" w:rsidTr="00DB70E3">
        <w:tc>
          <w:tcPr>
            <w:tcW w:w="537" w:type="dxa"/>
          </w:tcPr>
          <w:p w:rsidR="00DB70E3" w:rsidRDefault="00131E8E" w:rsidP="00DB70E3">
            <w:pPr>
              <w:spacing w:after="80"/>
            </w:pPr>
            <w:r>
              <w:t>B</w:t>
            </w:r>
          </w:p>
        </w:tc>
        <w:tc>
          <w:tcPr>
            <w:tcW w:w="11628" w:type="dxa"/>
          </w:tcPr>
          <w:p w:rsidR="00DB70E3" w:rsidRPr="0050488D" w:rsidRDefault="00A65092" w:rsidP="00DB70E3">
            <w:pPr>
              <w:spacing w:after="80"/>
            </w:pPr>
            <w:hyperlink w:anchor="_B__Management" w:history="1">
              <w:r w:rsidR="00131E8E" w:rsidRPr="00CD7A2F">
                <w:rPr>
                  <w:rStyle w:val="Hyperlink"/>
                  <w:rFonts w:cs="Helvetica-Light"/>
                </w:rPr>
                <w:t>Management and financial performance</w:t>
              </w:r>
            </w:hyperlink>
          </w:p>
        </w:tc>
        <w:tc>
          <w:tcPr>
            <w:tcW w:w="2126" w:type="dxa"/>
          </w:tcPr>
          <w:p w:rsidR="00DB70E3" w:rsidRDefault="00131E8E" w:rsidP="00DB70E3">
            <w:pPr>
              <w:spacing w:after="80"/>
              <w:jc w:val="right"/>
            </w:pPr>
            <w:r>
              <w:t>5</w:t>
            </w:r>
          </w:p>
        </w:tc>
      </w:tr>
      <w:tr w:rsidR="001064AA" w:rsidTr="00DB70E3">
        <w:tc>
          <w:tcPr>
            <w:tcW w:w="537" w:type="dxa"/>
          </w:tcPr>
          <w:p w:rsidR="00DB70E3" w:rsidRDefault="00131E8E" w:rsidP="00DB70E3">
            <w:pPr>
              <w:spacing w:after="80"/>
            </w:pPr>
            <w:r>
              <w:t>C</w:t>
            </w:r>
          </w:p>
        </w:tc>
        <w:tc>
          <w:tcPr>
            <w:tcW w:w="11628" w:type="dxa"/>
          </w:tcPr>
          <w:p w:rsidR="00DB70E3" w:rsidRPr="0050488D" w:rsidRDefault="00A65092" w:rsidP="00DB70E3">
            <w:pPr>
              <w:spacing w:after="80"/>
            </w:pPr>
            <w:hyperlink w:anchor="_C__Governance" w:history="1">
              <w:r w:rsidR="00131E8E" w:rsidRPr="00CD7A2F">
                <w:rPr>
                  <w:rStyle w:val="Hyperlink"/>
                  <w:rFonts w:cs="Helvetica-Light"/>
                </w:rPr>
                <w:t>Governance of the Fund</w:t>
              </w:r>
            </w:hyperlink>
          </w:p>
        </w:tc>
        <w:tc>
          <w:tcPr>
            <w:tcW w:w="2126" w:type="dxa"/>
          </w:tcPr>
          <w:p w:rsidR="00DB70E3" w:rsidRDefault="00131E8E" w:rsidP="00DB70E3">
            <w:pPr>
              <w:spacing w:after="80"/>
              <w:jc w:val="right"/>
            </w:pPr>
            <w:r>
              <w:t>8</w:t>
            </w:r>
          </w:p>
        </w:tc>
      </w:tr>
      <w:tr w:rsidR="001064AA" w:rsidTr="00DB70E3">
        <w:tc>
          <w:tcPr>
            <w:tcW w:w="537" w:type="dxa"/>
          </w:tcPr>
          <w:p w:rsidR="00DB70E3" w:rsidRDefault="00131E8E" w:rsidP="00DB70E3">
            <w:pPr>
              <w:spacing w:after="80"/>
            </w:pPr>
            <w:r>
              <w:t>D</w:t>
            </w:r>
          </w:p>
        </w:tc>
        <w:tc>
          <w:tcPr>
            <w:tcW w:w="11628" w:type="dxa"/>
          </w:tcPr>
          <w:p w:rsidR="00DB70E3" w:rsidRPr="0050488D" w:rsidRDefault="00A65092" w:rsidP="00DB70E3">
            <w:pPr>
              <w:spacing w:after="80"/>
            </w:pPr>
            <w:hyperlink w:anchor="_D__Administration" w:history="1">
              <w:r w:rsidR="00131E8E" w:rsidRPr="00CD7A2F">
                <w:rPr>
                  <w:rStyle w:val="Hyperlink"/>
                  <w:rFonts w:cs="Helvetica-Light"/>
                </w:rPr>
                <w:t>Administration of the Fund</w:t>
              </w:r>
            </w:hyperlink>
          </w:p>
        </w:tc>
        <w:tc>
          <w:tcPr>
            <w:tcW w:w="2126" w:type="dxa"/>
          </w:tcPr>
          <w:p w:rsidR="00DB70E3" w:rsidRDefault="00131E8E" w:rsidP="00DB70E3">
            <w:pPr>
              <w:spacing w:after="80"/>
              <w:jc w:val="right"/>
            </w:pPr>
            <w:r>
              <w:t>12</w:t>
            </w:r>
          </w:p>
        </w:tc>
      </w:tr>
      <w:tr w:rsidR="001064AA" w:rsidTr="00DB70E3">
        <w:tc>
          <w:tcPr>
            <w:tcW w:w="537" w:type="dxa"/>
          </w:tcPr>
          <w:p w:rsidR="00DB70E3" w:rsidRDefault="00131E8E" w:rsidP="00DB70E3">
            <w:pPr>
              <w:spacing w:after="80"/>
            </w:pPr>
            <w:r>
              <w:t>E</w:t>
            </w:r>
          </w:p>
        </w:tc>
        <w:tc>
          <w:tcPr>
            <w:tcW w:w="11628" w:type="dxa"/>
          </w:tcPr>
          <w:p w:rsidR="00DB70E3" w:rsidRPr="0050488D" w:rsidRDefault="00A65092" w:rsidP="00DB70E3">
            <w:pPr>
              <w:spacing w:after="80"/>
            </w:pPr>
            <w:hyperlink w:anchor="_E__Knowledge" w:history="1">
              <w:r w:rsidR="00131E8E" w:rsidRPr="00CD7A2F">
                <w:rPr>
                  <w:rStyle w:val="Hyperlink"/>
                  <w:rFonts w:cs="Helvetica-Light"/>
                </w:rPr>
                <w:t>Knowledge and skills framework</w:t>
              </w:r>
            </w:hyperlink>
          </w:p>
        </w:tc>
        <w:tc>
          <w:tcPr>
            <w:tcW w:w="2126" w:type="dxa"/>
          </w:tcPr>
          <w:p w:rsidR="00DB70E3" w:rsidRDefault="00131E8E" w:rsidP="00DB70E3">
            <w:pPr>
              <w:spacing w:after="80"/>
              <w:jc w:val="right"/>
            </w:pPr>
            <w:r>
              <w:t>17</w:t>
            </w:r>
          </w:p>
        </w:tc>
      </w:tr>
      <w:tr w:rsidR="001064AA" w:rsidTr="00DB70E3">
        <w:tc>
          <w:tcPr>
            <w:tcW w:w="537" w:type="dxa"/>
          </w:tcPr>
          <w:p w:rsidR="00DB70E3" w:rsidRDefault="00131E8E" w:rsidP="00DB70E3">
            <w:pPr>
              <w:spacing w:after="80"/>
            </w:pPr>
            <w:r>
              <w:t>F</w:t>
            </w:r>
          </w:p>
        </w:tc>
        <w:tc>
          <w:tcPr>
            <w:tcW w:w="11628" w:type="dxa"/>
          </w:tcPr>
          <w:p w:rsidR="00DB70E3" w:rsidRPr="0050488D" w:rsidRDefault="00A65092" w:rsidP="00DB70E3">
            <w:pPr>
              <w:spacing w:after="80"/>
            </w:pPr>
            <w:hyperlink w:anchor="_F__Investment" w:history="1">
              <w:r w:rsidR="00131E8E" w:rsidRPr="00CD7A2F">
                <w:rPr>
                  <w:rStyle w:val="Hyperlink"/>
                  <w:rFonts w:cs="Helvetica-Light"/>
                </w:rPr>
                <w:t>Investment policy and performance</w:t>
              </w:r>
            </w:hyperlink>
          </w:p>
        </w:tc>
        <w:tc>
          <w:tcPr>
            <w:tcW w:w="2126" w:type="dxa"/>
          </w:tcPr>
          <w:p w:rsidR="00DB70E3" w:rsidRDefault="00131E8E" w:rsidP="00DB70E3">
            <w:pPr>
              <w:spacing w:after="80"/>
              <w:jc w:val="right"/>
            </w:pPr>
            <w:r>
              <w:t>20</w:t>
            </w:r>
          </w:p>
        </w:tc>
      </w:tr>
      <w:tr w:rsidR="001064AA" w:rsidTr="00DB70E3">
        <w:tc>
          <w:tcPr>
            <w:tcW w:w="537" w:type="dxa"/>
          </w:tcPr>
          <w:p w:rsidR="00DB70E3" w:rsidRDefault="00131E8E" w:rsidP="00DB70E3">
            <w:pPr>
              <w:spacing w:after="80"/>
            </w:pPr>
            <w:r>
              <w:t>G</w:t>
            </w:r>
          </w:p>
        </w:tc>
        <w:tc>
          <w:tcPr>
            <w:tcW w:w="11628" w:type="dxa"/>
          </w:tcPr>
          <w:p w:rsidR="00DB70E3" w:rsidRPr="0050488D" w:rsidRDefault="00A65092" w:rsidP="00DB70E3">
            <w:pPr>
              <w:spacing w:after="80"/>
            </w:pPr>
            <w:hyperlink w:anchor="_G_Asset_pools" w:history="1">
              <w:r w:rsidR="00131E8E" w:rsidRPr="00CD7A2F">
                <w:rPr>
                  <w:rStyle w:val="Hyperlink"/>
                  <w:rFonts w:cs="Helvetica-Light"/>
                </w:rPr>
                <w:t>Asset pools</w:t>
              </w:r>
            </w:hyperlink>
          </w:p>
        </w:tc>
        <w:tc>
          <w:tcPr>
            <w:tcW w:w="2126" w:type="dxa"/>
          </w:tcPr>
          <w:p w:rsidR="00DB70E3" w:rsidRDefault="00131E8E" w:rsidP="00DB70E3">
            <w:pPr>
              <w:spacing w:after="80"/>
              <w:jc w:val="right"/>
            </w:pPr>
            <w:r>
              <w:t>50</w:t>
            </w:r>
          </w:p>
        </w:tc>
      </w:tr>
      <w:tr w:rsidR="001064AA" w:rsidTr="00DB70E3">
        <w:tc>
          <w:tcPr>
            <w:tcW w:w="537" w:type="dxa"/>
          </w:tcPr>
          <w:p w:rsidR="00DB70E3" w:rsidRDefault="00131E8E" w:rsidP="00DB70E3">
            <w:pPr>
              <w:spacing w:after="80"/>
            </w:pPr>
            <w:r>
              <w:t>H</w:t>
            </w:r>
          </w:p>
        </w:tc>
        <w:tc>
          <w:tcPr>
            <w:tcW w:w="11628" w:type="dxa"/>
          </w:tcPr>
          <w:p w:rsidR="00DB70E3" w:rsidRPr="00CD7A2F" w:rsidRDefault="00A65092" w:rsidP="00DB70E3">
            <w:pPr>
              <w:spacing w:after="80"/>
            </w:pPr>
            <w:hyperlink w:anchor="_H__" w:history="1">
              <w:r w:rsidR="00131E8E" w:rsidRPr="00CD7A2F">
                <w:rPr>
                  <w:rStyle w:val="Hyperlink"/>
                  <w:rFonts w:cs="Helvetica-Light"/>
                </w:rPr>
                <w:t>Accounts of the Fund for the year ended 31 March 2020</w:t>
              </w:r>
            </w:hyperlink>
            <w:r w:rsidR="00131E8E" w:rsidRPr="00CD7A2F">
              <w:t xml:space="preserve"> </w:t>
            </w:r>
          </w:p>
        </w:tc>
        <w:tc>
          <w:tcPr>
            <w:tcW w:w="2126" w:type="dxa"/>
          </w:tcPr>
          <w:p w:rsidR="00DB70E3" w:rsidRDefault="00131E8E" w:rsidP="00DB70E3">
            <w:pPr>
              <w:spacing w:after="80"/>
              <w:jc w:val="right"/>
            </w:pPr>
            <w:r>
              <w:t>54</w:t>
            </w:r>
          </w:p>
        </w:tc>
      </w:tr>
      <w:tr w:rsidR="001064AA" w:rsidTr="00DB70E3">
        <w:tc>
          <w:tcPr>
            <w:tcW w:w="537" w:type="dxa"/>
          </w:tcPr>
          <w:p w:rsidR="00DB70E3" w:rsidRDefault="00131E8E" w:rsidP="00DB70E3">
            <w:pPr>
              <w:spacing w:after="80"/>
            </w:pPr>
            <w:r>
              <w:t>I</w:t>
            </w:r>
          </w:p>
        </w:tc>
        <w:tc>
          <w:tcPr>
            <w:tcW w:w="11628" w:type="dxa"/>
          </w:tcPr>
          <w:p w:rsidR="00DB70E3" w:rsidRPr="0050488D" w:rsidRDefault="00A65092" w:rsidP="00DB70E3">
            <w:pPr>
              <w:spacing w:after="80"/>
            </w:pPr>
            <w:hyperlink w:anchor="_I__Lancashire" w:history="1">
              <w:r w:rsidR="00131E8E" w:rsidRPr="00CD7A2F">
                <w:rPr>
                  <w:rStyle w:val="Hyperlink"/>
                  <w:rFonts w:cs="Helvetica-Light"/>
                </w:rPr>
                <w:t>Lancashire Local Pension Board annual report</w:t>
              </w:r>
            </w:hyperlink>
          </w:p>
        </w:tc>
        <w:tc>
          <w:tcPr>
            <w:tcW w:w="2126" w:type="dxa"/>
          </w:tcPr>
          <w:p w:rsidR="00DB70E3" w:rsidRDefault="00131E8E" w:rsidP="00DB70E3">
            <w:pPr>
              <w:spacing w:after="80"/>
              <w:jc w:val="right"/>
            </w:pPr>
            <w:r>
              <w:t>116</w:t>
            </w:r>
          </w:p>
        </w:tc>
      </w:tr>
      <w:tr w:rsidR="001064AA" w:rsidTr="00DB70E3">
        <w:tc>
          <w:tcPr>
            <w:tcW w:w="537" w:type="dxa"/>
          </w:tcPr>
          <w:p w:rsidR="00DB70E3" w:rsidRDefault="00131E8E" w:rsidP="00DB70E3">
            <w:pPr>
              <w:spacing w:after="80"/>
            </w:pPr>
            <w:r>
              <w:t>J</w:t>
            </w:r>
          </w:p>
        </w:tc>
        <w:tc>
          <w:tcPr>
            <w:tcW w:w="11628" w:type="dxa"/>
          </w:tcPr>
          <w:p w:rsidR="00DB70E3" w:rsidRPr="0050488D" w:rsidRDefault="00A65092" w:rsidP="00DB70E3">
            <w:pPr>
              <w:spacing w:after="80"/>
            </w:pPr>
            <w:hyperlink w:anchor="_J__" w:history="1">
              <w:r w:rsidR="00131E8E" w:rsidRPr="00777243">
                <w:rPr>
                  <w:rStyle w:val="Hyperlink"/>
                  <w:rFonts w:cs="Helvetica-Light"/>
                </w:rPr>
                <w:t>Actuarial valuation</w:t>
              </w:r>
            </w:hyperlink>
          </w:p>
        </w:tc>
        <w:tc>
          <w:tcPr>
            <w:tcW w:w="2126" w:type="dxa"/>
          </w:tcPr>
          <w:p w:rsidR="00DB70E3" w:rsidRDefault="00131E8E" w:rsidP="00DB70E3">
            <w:pPr>
              <w:spacing w:after="80"/>
              <w:jc w:val="right"/>
            </w:pPr>
            <w:r>
              <w:t>121</w:t>
            </w:r>
          </w:p>
        </w:tc>
      </w:tr>
      <w:tr w:rsidR="001064AA" w:rsidTr="00DB70E3">
        <w:tc>
          <w:tcPr>
            <w:tcW w:w="537" w:type="dxa"/>
          </w:tcPr>
          <w:p w:rsidR="00DB70E3" w:rsidRDefault="00131E8E" w:rsidP="00DB70E3">
            <w:pPr>
              <w:spacing w:after="80"/>
            </w:pPr>
            <w:r>
              <w:t>K</w:t>
            </w:r>
          </w:p>
        </w:tc>
        <w:tc>
          <w:tcPr>
            <w:tcW w:w="11628" w:type="dxa"/>
          </w:tcPr>
          <w:p w:rsidR="00DB70E3" w:rsidRPr="0050488D" w:rsidRDefault="00A65092" w:rsidP="00DB70E3">
            <w:pPr>
              <w:spacing w:after="80"/>
            </w:pPr>
            <w:hyperlink w:anchor="_K__" w:history="1">
              <w:r w:rsidR="00131E8E" w:rsidRPr="00CD7A2F">
                <w:rPr>
                  <w:rStyle w:val="Hyperlink"/>
                  <w:rFonts w:cs="Helvetica-Light"/>
                </w:rPr>
                <w:t>Contacts</w:t>
              </w:r>
            </w:hyperlink>
          </w:p>
        </w:tc>
        <w:tc>
          <w:tcPr>
            <w:tcW w:w="2126" w:type="dxa"/>
          </w:tcPr>
          <w:p w:rsidR="00DB70E3" w:rsidRDefault="00131E8E" w:rsidP="00DB70E3">
            <w:pPr>
              <w:spacing w:after="80"/>
              <w:jc w:val="right"/>
            </w:pPr>
            <w:r>
              <w:t>124</w:t>
            </w:r>
          </w:p>
        </w:tc>
      </w:tr>
      <w:tr w:rsidR="001064AA" w:rsidTr="00DB70E3">
        <w:tc>
          <w:tcPr>
            <w:tcW w:w="537" w:type="dxa"/>
          </w:tcPr>
          <w:p w:rsidR="00DB70E3" w:rsidRDefault="00131E8E" w:rsidP="00DB70E3">
            <w:pPr>
              <w:spacing w:after="80"/>
            </w:pPr>
            <w:r>
              <w:t>L</w:t>
            </w:r>
          </w:p>
        </w:tc>
        <w:tc>
          <w:tcPr>
            <w:tcW w:w="11628" w:type="dxa"/>
          </w:tcPr>
          <w:p w:rsidR="00DB70E3" w:rsidRPr="0050488D" w:rsidRDefault="00A65092" w:rsidP="00DB70E3">
            <w:pPr>
              <w:spacing w:after="80"/>
            </w:pPr>
            <w:hyperlink w:anchor="_L__" w:history="1">
              <w:r w:rsidR="00131E8E" w:rsidRPr="00CD7A2F">
                <w:rPr>
                  <w:rStyle w:val="Hyperlink"/>
                  <w:rFonts w:cs="Helvetica-Light"/>
                </w:rPr>
                <w:t>Glossary</w:t>
              </w:r>
            </w:hyperlink>
          </w:p>
        </w:tc>
        <w:tc>
          <w:tcPr>
            <w:tcW w:w="2126" w:type="dxa"/>
          </w:tcPr>
          <w:p w:rsidR="00DB70E3" w:rsidRDefault="00131E8E" w:rsidP="00DB70E3">
            <w:pPr>
              <w:spacing w:after="80"/>
              <w:jc w:val="right"/>
            </w:pPr>
            <w:r>
              <w:t>125</w:t>
            </w:r>
          </w:p>
        </w:tc>
      </w:tr>
      <w:tr w:rsidR="001064AA" w:rsidTr="00DB70E3">
        <w:tc>
          <w:tcPr>
            <w:tcW w:w="12165" w:type="dxa"/>
            <w:gridSpan w:val="2"/>
          </w:tcPr>
          <w:p w:rsidR="00DB70E3" w:rsidRDefault="00DB70E3" w:rsidP="00DB70E3">
            <w:pPr>
              <w:spacing w:after="80"/>
              <w:rPr>
                <w:b/>
                <w:sz w:val="32"/>
                <w:szCs w:val="32"/>
              </w:rPr>
            </w:pPr>
          </w:p>
          <w:p w:rsidR="00DB70E3" w:rsidRPr="000E773F" w:rsidRDefault="00131E8E" w:rsidP="00DB70E3">
            <w:pPr>
              <w:spacing w:after="80"/>
              <w:rPr>
                <w:sz w:val="32"/>
                <w:szCs w:val="32"/>
              </w:rPr>
            </w:pPr>
            <w:r w:rsidRPr="00777243">
              <w:rPr>
                <w:b/>
                <w:sz w:val="28"/>
                <w:szCs w:val="32"/>
              </w:rPr>
              <w:t>Appendices</w:t>
            </w:r>
          </w:p>
        </w:tc>
        <w:tc>
          <w:tcPr>
            <w:tcW w:w="2126" w:type="dxa"/>
          </w:tcPr>
          <w:p w:rsidR="00DB70E3" w:rsidRDefault="00DB70E3" w:rsidP="00DB70E3">
            <w:pPr>
              <w:spacing w:after="80"/>
              <w:jc w:val="right"/>
            </w:pPr>
          </w:p>
        </w:tc>
      </w:tr>
      <w:tr w:rsidR="001064AA" w:rsidTr="00DB70E3">
        <w:tc>
          <w:tcPr>
            <w:tcW w:w="537" w:type="dxa"/>
          </w:tcPr>
          <w:p w:rsidR="00DB70E3" w:rsidRPr="005D3CC4" w:rsidRDefault="00131E8E" w:rsidP="00DB70E3">
            <w:pPr>
              <w:spacing w:after="80"/>
            </w:pPr>
            <w:r w:rsidRPr="005D3CC4">
              <w:t>1</w:t>
            </w:r>
          </w:p>
        </w:tc>
        <w:tc>
          <w:tcPr>
            <w:tcW w:w="11628" w:type="dxa"/>
          </w:tcPr>
          <w:p w:rsidR="00DB70E3" w:rsidRPr="0050488D" w:rsidRDefault="00A65092" w:rsidP="00DB70E3">
            <w:pPr>
              <w:spacing w:after="80"/>
            </w:pPr>
            <w:hyperlink w:anchor="_Appendix_1" w:history="1">
              <w:r w:rsidR="00131E8E" w:rsidRPr="00CD7A2F">
                <w:rPr>
                  <w:rStyle w:val="Hyperlink"/>
                  <w:rFonts w:cs="Helvetica-Light"/>
                </w:rPr>
                <w:t>Scheme employers with active members as at 31 March 2020</w:t>
              </w:r>
            </w:hyperlink>
            <w:r w:rsidR="00131E8E" w:rsidRPr="0050488D">
              <w:t xml:space="preserve"> </w:t>
            </w:r>
          </w:p>
        </w:tc>
        <w:tc>
          <w:tcPr>
            <w:tcW w:w="2126" w:type="dxa"/>
          </w:tcPr>
          <w:p w:rsidR="00DB70E3" w:rsidRDefault="00DB70E3" w:rsidP="00DB70E3">
            <w:pPr>
              <w:spacing w:after="80"/>
              <w:jc w:val="right"/>
            </w:pPr>
          </w:p>
        </w:tc>
      </w:tr>
      <w:tr w:rsidR="001064AA" w:rsidTr="00DB70E3">
        <w:tc>
          <w:tcPr>
            <w:tcW w:w="537" w:type="dxa"/>
          </w:tcPr>
          <w:p w:rsidR="00DB70E3" w:rsidRPr="005D3CC4" w:rsidRDefault="00131E8E" w:rsidP="00DB70E3">
            <w:pPr>
              <w:spacing w:after="80"/>
            </w:pPr>
            <w:r w:rsidRPr="005D3CC4">
              <w:t>2</w:t>
            </w:r>
          </w:p>
        </w:tc>
        <w:tc>
          <w:tcPr>
            <w:tcW w:w="11628" w:type="dxa"/>
          </w:tcPr>
          <w:p w:rsidR="00DB70E3" w:rsidRPr="00CD7A2F" w:rsidRDefault="00A65092" w:rsidP="00DB70E3">
            <w:pPr>
              <w:spacing w:after="80"/>
            </w:pPr>
            <w:hyperlink w:anchor="_Appendix_2_–" w:history="1">
              <w:r w:rsidR="00131E8E" w:rsidRPr="00CD7A2F">
                <w:rPr>
                  <w:rStyle w:val="Hyperlink"/>
                  <w:rFonts w:cs="Helvetica-Light"/>
                </w:rPr>
                <w:t>Governance policy statement</w:t>
              </w:r>
            </w:hyperlink>
          </w:p>
        </w:tc>
        <w:tc>
          <w:tcPr>
            <w:tcW w:w="2126" w:type="dxa"/>
          </w:tcPr>
          <w:p w:rsidR="00DB70E3" w:rsidRDefault="00DB70E3" w:rsidP="00DB70E3">
            <w:pPr>
              <w:spacing w:after="80"/>
              <w:jc w:val="right"/>
            </w:pPr>
          </w:p>
        </w:tc>
      </w:tr>
      <w:tr w:rsidR="001064AA" w:rsidTr="00DB70E3">
        <w:tc>
          <w:tcPr>
            <w:tcW w:w="537" w:type="dxa"/>
          </w:tcPr>
          <w:p w:rsidR="00DB70E3" w:rsidRPr="005D3CC4" w:rsidRDefault="00131E8E" w:rsidP="00DB70E3">
            <w:pPr>
              <w:spacing w:after="80"/>
            </w:pPr>
            <w:r w:rsidRPr="005D3CC4">
              <w:t>3</w:t>
            </w:r>
          </w:p>
        </w:tc>
        <w:tc>
          <w:tcPr>
            <w:tcW w:w="11628" w:type="dxa"/>
          </w:tcPr>
          <w:p w:rsidR="00DB70E3" w:rsidRPr="00CD7A2F" w:rsidRDefault="00A65092" w:rsidP="00DB70E3">
            <w:pPr>
              <w:spacing w:after="80"/>
            </w:pPr>
            <w:hyperlink w:anchor="_Appendix_3_–" w:history="1">
              <w:r w:rsidR="00131E8E" w:rsidRPr="00CD7A2F">
                <w:rPr>
                  <w:rStyle w:val="Hyperlink"/>
                  <w:rFonts w:cs="Helvetica-Light"/>
                </w:rPr>
                <w:t>Administration annual report</w:t>
              </w:r>
            </w:hyperlink>
          </w:p>
        </w:tc>
        <w:tc>
          <w:tcPr>
            <w:tcW w:w="2126" w:type="dxa"/>
          </w:tcPr>
          <w:p w:rsidR="00DB70E3" w:rsidRDefault="00DB70E3" w:rsidP="00DB70E3">
            <w:pPr>
              <w:spacing w:after="80"/>
              <w:jc w:val="right"/>
            </w:pPr>
          </w:p>
        </w:tc>
      </w:tr>
      <w:tr w:rsidR="001064AA" w:rsidTr="00DB70E3">
        <w:tc>
          <w:tcPr>
            <w:tcW w:w="537" w:type="dxa"/>
          </w:tcPr>
          <w:p w:rsidR="00DB70E3" w:rsidRPr="005D3CC4" w:rsidRDefault="00131E8E" w:rsidP="00DB70E3">
            <w:pPr>
              <w:spacing w:after="80"/>
            </w:pPr>
            <w:r w:rsidRPr="005D3CC4">
              <w:t>4</w:t>
            </w:r>
          </w:p>
        </w:tc>
        <w:tc>
          <w:tcPr>
            <w:tcW w:w="11628" w:type="dxa"/>
          </w:tcPr>
          <w:p w:rsidR="00DB70E3" w:rsidRPr="00CD7A2F" w:rsidRDefault="00A65092" w:rsidP="00DB70E3">
            <w:pPr>
              <w:spacing w:after="80"/>
            </w:pPr>
            <w:hyperlink w:anchor="_Appendix_4_–" w:history="1">
              <w:r w:rsidR="00131E8E" w:rsidRPr="00CD7A2F">
                <w:rPr>
                  <w:rStyle w:val="Hyperlink"/>
                  <w:rFonts w:cs="Helvetica-Light"/>
                </w:rPr>
                <w:t>Communication policy statement</w:t>
              </w:r>
            </w:hyperlink>
          </w:p>
        </w:tc>
        <w:tc>
          <w:tcPr>
            <w:tcW w:w="2126" w:type="dxa"/>
          </w:tcPr>
          <w:p w:rsidR="00DB70E3" w:rsidRDefault="00DB70E3" w:rsidP="00DB70E3">
            <w:pPr>
              <w:spacing w:after="80"/>
              <w:jc w:val="right"/>
            </w:pPr>
          </w:p>
        </w:tc>
      </w:tr>
      <w:tr w:rsidR="001064AA" w:rsidTr="00DB70E3">
        <w:tc>
          <w:tcPr>
            <w:tcW w:w="537" w:type="dxa"/>
          </w:tcPr>
          <w:p w:rsidR="00DB70E3" w:rsidRPr="005D3CC4" w:rsidRDefault="00131E8E" w:rsidP="00DB70E3">
            <w:pPr>
              <w:spacing w:after="80"/>
            </w:pPr>
            <w:r w:rsidRPr="005D3CC4">
              <w:t>5</w:t>
            </w:r>
          </w:p>
        </w:tc>
        <w:tc>
          <w:tcPr>
            <w:tcW w:w="11628" w:type="dxa"/>
          </w:tcPr>
          <w:p w:rsidR="00DB70E3" w:rsidRPr="00CD7A2F" w:rsidRDefault="00A65092" w:rsidP="00DB70E3">
            <w:pPr>
              <w:spacing w:after="80"/>
            </w:pPr>
            <w:hyperlink w:anchor="_Appendix_5_–" w:history="1">
              <w:r w:rsidR="00131E8E" w:rsidRPr="00CD7A2F">
                <w:rPr>
                  <w:rStyle w:val="Hyperlink"/>
                  <w:rFonts w:cs="Helvetica-Light"/>
                </w:rPr>
                <w:t>Pensions administration strategy statement</w:t>
              </w:r>
            </w:hyperlink>
          </w:p>
        </w:tc>
        <w:tc>
          <w:tcPr>
            <w:tcW w:w="2126" w:type="dxa"/>
          </w:tcPr>
          <w:p w:rsidR="00DB70E3" w:rsidRDefault="00DB70E3" w:rsidP="00DB70E3">
            <w:pPr>
              <w:spacing w:after="80"/>
              <w:jc w:val="right"/>
            </w:pPr>
          </w:p>
        </w:tc>
      </w:tr>
      <w:tr w:rsidR="001064AA" w:rsidTr="00DB70E3">
        <w:tc>
          <w:tcPr>
            <w:tcW w:w="537" w:type="dxa"/>
          </w:tcPr>
          <w:p w:rsidR="00DB70E3" w:rsidRPr="005D3CC4" w:rsidRDefault="00131E8E" w:rsidP="00DB70E3">
            <w:pPr>
              <w:spacing w:after="80"/>
            </w:pPr>
            <w:r w:rsidRPr="005D3CC4">
              <w:t>6</w:t>
            </w:r>
          </w:p>
        </w:tc>
        <w:tc>
          <w:tcPr>
            <w:tcW w:w="11628" w:type="dxa"/>
          </w:tcPr>
          <w:p w:rsidR="00DB70E3" w:rsidRPr="00CD7A2F" w:rsidRDefault="00A65092" w:rsidP="00DB70E3">
            <w:pPr>
              <w:spacing w:after="80"/>
            </w:pPr>
            <w:hyperlink w:anchor="_Appendix_6_–" w:history="1">
              <w:r w:rsidR="00131E8E" w:rsidRPr="00CD7A2F">
                <w:rPr>
                  <w:rStyle w:val="Hyperlink"/>
                  <w:rFonts w:cs="Helvetica-Light"/>
                </w:rPr>
                <w:t>Funding strategy statement</w:t>
              </w:r>
            </w:hyperlink>
          </w:p>
        </w:tc>
        <w:tc>
          <w:tcPr>
            <w:tcW w:w="2126" w:type="dxa"/>
          </w:tcPr>
          <w:p w:rsidR="00DB70E3" w:rsidRDefault="00DB70E3" w:rsidP="00DB70E3">
            <w:pPr>
              <w:spacing w:after="80"/>
              <w:jc w:val="right"/>
            </w:pPr>
          </w:p>
        </w:tc>
      </w:tr>
      <w:tr w:rsidR="001064AA" w:rsidTr="00DB70E3">
        <w:tc>
          <w:tcPr>
            <w:tcW w:w="537" w:type="dxa"/>
          </w:tcPr>
          <w:p w:rsidR="00DB70E3" w:rsidRPr="005D3CC4" w:rsidRDefault="00131E8E" w:rsidP="00DB70E3">
            <w:pPr>
              <w:spacing w:after="80"/>
            </w:pPr>
            <w:r w:rsidRPr="005D3CC4">
              <w:t>7</w:t>
            </w:r>
          </w:p>
          <w:p w:rsidR="00DB70E3" w:rsidRPr="005D3CC4" w:rsidRDefault="00131E8E" w:rsidP="00DB70E3">
            <w:pPr>
              <w:spacing w:after="80"/>
            </w:pPr>
            <w:r w:rsidRPr="005D3CC4">
              <w:t>8</w:t>
            </w:r>
          </w:p>
          <w:p w:rsidR="00DB70E3" w:rsidRPr="005D3CC4" w:rsidRDefault="00131E8E" w:rsidP="00DB70E3">
            <w:pPr>
              <w:spacing w:after="80"/>
            </w:pPr>
            <w:r w:rsidRPr="005D3CC4">
              <w:t>9</w:t>
            </w:r>
          </w:p>
        </w:tc>
        <w:tc>
          <w:tcPr>
            <w:tcW w:w="11628" w:type="dxa"/>
          </w:tcPr>
          <w:p w:rsidR="00DB70E3" w:rsidRPr="00CD7A2F" w:rsidRDefault="00A65092" w:rsidP="00DB70E3">
            <w:pPr>
              <w:spacing w:after="80"/>
            </w:pPr>
            <w:hyperlink w:anchor="_Appendix_7_–" w:history="1">
              <w:r w:rsidR="00131E8E" w:rsidRPr="00CD7A2F">
                <w:rPr>
                  <w:rStyle w:val="Hyperlink"/>
                  <w:rFonts w:cs="Helvetica-Light"/>
                </w:rPr>
                <w:t>Investment strategy statement</w:t>
              </w:r>
            </w:hyperlink>
          </w:p>
          <w:p w:rsidR="00DB70E3" w:rsidRPr="00CD7A2F" w:rsidRDefault="00A65092" w:rsidP="00DB70E3">
            <w:pPr>
              <w:spacing w:after="80"/>
            </w:pPr>
            <w:hyperlink w:anchor="_Appendix_8_–" w:history="1">
              <w:r w:rsidR="00131E8E" w:rsidRPr="00CD7A2F">
                <w:rPr>
                  <w:rStyle w:val="Hyperlink"/>
                  <w:rFonts w:cs="Helvetica-Light"/>
                </w:rPr>
                <w:t>Actuarial Valuation</w:t>
              </w:r>
            </w:hyperlink>
          </w:p>
          <w:p w:rsidR="00DB70E3" w:rsidRPr="00CD7A2F" w:rsidRDefault="00A65092" w:rsidP="00DB70E3">
            <w:pPr>
              <w:spacing w:after="80"/>
            </w:pPr>
            <w:hyperlink w:anchor="_Appendix_9_–" w:history="1">
              <w:r w:rsidR="00131E8E" w:rsidRPr="00CD7A2F">
                <w:rPr>
                  <w:rStyle w:val="Hyperlink"/>
                  <w:rFonts w:cs="Helvetica-Light"/>
                </w:rPr>
                <w:t>Responsible Investment Policy</w:t>
              </w:r>
            </w:hyperlink>
          </w:p>
          <w:p w:rsidR="00DB70E3" w:rsidRPr="00CD7A2F" w:rsidRDefault="00DB70E3" w:rsidP="00DB70E3">
            <w:pPr>
              <w:spacing w:after="80"/>
            </w:pPr>
          </w:p>
        </w:tc>
        <w:tc>
          <w:tcPr>
            <w:tcW w:w="2126" w:type="dxa"/>
          </w:tcPr>
          <w:p w:rsidR="00DB70E3" w:rsidRDefault="00DB70E3" w:rsidP="00DB70E3">
            <w:pPr>
              <w:spacing w:after="80"/>
              <w:jc w:val="right"/>
            </w:pPr>
          </w:p>
        </w:tc>
      </w:tr>
    </w:tbl>
    <w:p w:rsidR="00DB70E3" w:rsidRDefault="00DB70E3"/>
    <w:p w:rsidR="00DB70E3" w:rsidRPr="00CD7A2F" w:rsidRDefault="00131E8E" w:rsidP="00DB70E3">
      <w:pPr>
        <w:pStyle w:val="Heading1"/>
        <w:rPr>
          <w:b w:val="0"/>
          <w:snapToGrid w:val="0"/>
          <w:sz w:val="32"/>
        </w:rPr>
      </w:pPr>
      <w:bookmarkStart w:id="1" w:name="_A__Foreword"/>
      <w:bookmarkEnd w:id="1"/>
      <w:r w:rsidRPr="00CD7A2F">
        <w:rPr>
          <w:snapToGrid w:val="0"/>
          <w:sz w:val="32"/>
        </w:rPr>
        <w:lastRenderedPageBreak/>
        <w:t xml:space="preserve">A  Foreword by County Councillor Eddie Pope, Chair of the Pension Fund Committee </w:t>
      </w:r>
    </w:p>
    <w:p w:rsidR="00DB70E3" w:rsidRDefault="00DB70E3" w:rsidP="00DB70E3">
      <w:pPr>
        <w:autoSpaceDE/>
        <w:autoSpaceDN/>
        <w:adjustRightInd/>
        <w:spacing w:after="0"/>
        <w:rPr>
          <w:rFonts w:cs="Arial"/>
          <w:b/>
          <w:color w:val="FF0000"/>
        </w:rPr>
      </w:pPr>
    </w:p>
    <w:p w:rsidR="00DB70E3" w:rsidRPr="00B6505C" w:rsidRDefault="00DB70E3" w:rsidP="00DB70E3">
      <w:pPr>
        <w:autoSpaceDE/>
        <w:autoSpaceDN/>
        <w:adjustRightInd/>
        <w:spacing w:after="0"/>
        <w:rPr>
          <w:rFonts w:cs="Arial"/>
          <w:b/>
          <w:color w:val="FF0000"/>
        </w:rPr>
        <w:sectPr w:rsidR="00DB70E3" w:rsidRPr="00B6505C" w:rsidSect="00DB70E3">
          <w:headerReference w:type="default" r:id="rId8"/>
          <w:footerReference w:type="default" r:id="rId9"/>
          <w:headerReference w:type="first" r:id="rId10"/>
          <w:pgSz w:w="16840" w:h="11900" w:orient="landscape" w:code="9"/>
          <w:pgMar w:top="720" w:right="720" w:bottom="720" w:left="720" w:header="283" w:footer="283" w:gutter="0"/>
          <w:cols w:space="292"/>
          <w:docGrid w:linePitch="326"/>
        </w:sectPr>
      </w:pPr>
    </w:p>
    <w:p w:rsidR="00DB70E3" w:rsidRDefault="00131E8E" w:rsidP="00DB70E3">
      <w:pPr>
        <w:autoSpaceDE/>
        <w:autoSpaceDN/>
        <w:adjustRightInd/>
        <w:spacing w:after="0"/>
        <w:rPr>
          <w:rFonts w:cs="Arial"/>
        </w:rPr>
      </w:pPr>
      <w:r>
        <w:rPr>
          <w:rFonts w:cs="Arial"/>
        </w:rPr>
        <w:t xml:space="preserve">Welcome to the 2019/20 Annual Report of the Lancashire County Pension Fund. </w:t>
      </w:r>
    </w:p>
    <w:p w:rsidR="00DB70E3" w:rsidRDefault="00DB70E3" w:rsidP="00DB70E3">
      <w:pPr>
        <w:autoSpaceDE/>
        <w:autoSpaceDN/>
        <w:adjustRightInd/>
        <w:spacing w:after="0"/>
        <w:rPr>
          <w:rFonts w:cs="Arial"/>
        </w:rPr>
      </w:pPr>
    </w:p>
    <w:p w:rsidR="00DB70E3" w:rsidRDefault="00131E8E" w:rsidP="00DB70E3">
      <w:pPr>
        <w:autoSpaceDE/>
        <w:autoSpaceDN/>
        <w:adjustRightInd/>
        <w:spacing w:after="0"/>
        <w:rPr>
          <w:rFonts w:eastAsia="Times New Roman" w:cs="Times New Roman"/>
          <w:color w:val="auto"/>
          <w:szCs w:val="20"/>
          <w:lang w:eastAsia="en-GB"/>
        </w:rPr>
      </w:pPr>
      <w:r>
        <w:rPr>
          <w:rFonts w:eastAsia="Arial Unicode MS" w:cs="Arial"/>
          <w:bdr w:val="nil"/>
          <w:lang w:val="en-US" w:eastAsia="en-GB"/>
        </w:rPr>
        <w:t>Towards the end of the financial year the world underwent an</w:t>
      </w:r>
      <w:r w:rsidRPr="00DB70E3">
        <w:rPr>
          <w:rFonts w:eastAsia="Arial Unicode MS" w:cs="Arial"/>
          <w:bdr w:val="nil"/>
          <w:lang w:eastAsia="en-GB"/>
        </w:rPr>
        <w:t xml:space="preserve"> unrecognisable</w:t>
      </w:r>
      <w:r>
        <w:rPr>
          <w:rFonts w:eastAsia="Arial Unicode MS" w:cs="Arial"/>
          <w:bdr w:val="nil"/>
          <w:lang w:val="en-US" w:eastAsia="en-GB"/>
        </w:rPr>
        <w:t xml:space="preserve"> change with the impact of Covid-19.  The market volatility and economic uncertainty we have seen is unprecedented and will continue to impact on the economy and investments for a significant period of time.  I am however pleased to report that the funding level for the Lancashire County Pension Fund has stabilised to the reported valuation level of 100% and we are well placed to meet our obligations to members.  The staff within the administration service responded professionally and effectively to the crisis and quickly adapted to working from home.  We are still meeting our performance targets and servicing our calls from employers and members in a timely manner.</w:t>
      </w:r>
    </w:p>
    <w:p w:rsidR="00DB70E3" w:rsidRDefault="00DB70E3" w:rsidP="00DB70E3">
      <w:pPr>
        <w:pStyle w:val="Body"/>
        <w:jc w:val="both"/>
        <w:rPr>
          <w:rFonts w:ascii="Arial" w:hAnsi="Arial" w:cs="Arial"/>
          <w:sz w:val="24"/>
          <w:szCs w:val="24"/>
        </w:rPr>
      </w:pPr>
    </w:p>
    <w:p w:rsidR="00DB70E3" w:rsidRDefault="00131E8E" w:rsidP="00DB70E3">
      <w:pPr>
        <w:pStyle w:val="Body"/>
        <w:jc w:val="both"/>
        <w:rPr>
          <w:rFonts w:ascii="Arial" w:hAnsi="Arial" w:cs="Arial"/>
          <w:sz w:val="24"/>
          <w:szCs w:val="24"/>
        </w:rPr>
      </w:pPr>
      <w:r>
        <w:rPr>
          <w:rFonts w:ascii="Arial" w:hAnsi="Arial" w:cs="Arial"/>
          <w:sz w:val="24"/>
          <w:szCs w:val="24"/>
        </w:rPr>
        <w:t>Some of the highlights of the year are as follows:</w:t>
      </w:r>
    </w:p>
    <w:p w:rsidR="00DB70E3" w:rsidRDefault="00DB70E3" w:rsidP="00DB70E3">
      <w:pPr>
        <w:pStyle w:val="Body"/>
        <w:jc w:val="both"/>
        <w:rPr>
          <w:rFonts w:ascii="Arial" w:hAnsi="Arial" w:cs="Arial"/>
          <w:sz w:val="24"/>
          <w:szCs w:val="24"/>
        </w:rPr>
      </w:pPr>
    </w:p>
    <w:p w:rsidR="00DB70E3" w:rsidRPr="00662457" w:rsidRDefault="00131E8E" w:rsidP="00DB70E3">
      <w:pPr>
        <w:pStyle w:val="Body"/>
        <w:jc w:val="both"/>
        <w:rPr>
          <w:rFonts w:ascii="Arial" w:hAnsi="Arial" w:cs="Arial"/>
          <w:b/>
          <w:sz w:val="24"/>
          <w:szCs w:val="24"/>
        </w:rPr>
      </w:pPr>
      <w:r w:rsidRPr="00662457">
        <w:rPr>
          <w:rFonts w:ascii="Arial" w:hAnsi="Arial" w:cs="Arial"/>
          <w:b/>
          <w:sz w:val="24"/>
          <w:szCs w:val="24"/>
        </w:rPr>
        <w:t>Funding</w:t>
      </w:r>
    </w:p>
    <w:p w:rsidR="00DB70E3" w:rsidRDefault="00DB70E3" w:rsidP="00DB70E3">
      <w:pPr>
        <w:autoSpaceDE/>
        <w:autoSpaceDN/>
        <w:adjustRightInd/>
        <w:spacing w:after="0"/>
        <w:rPr>
          <w:rFonts w:cs="Arial"/>
        </w:rPr>
      </w:pPr>
    </w:p>
    <w:p w:rsidR="00DB70E3" w:rsidRDefault="00131E8E" w:rsidP="00DB70E3">
      <w:pPr>
        <w:autoSpaceDE/>
        <w:autoSpaceDN/>
        <w:adjustRightInd/>
        <w:spacing w:after="0"/>
        <w:rPr>
          <w:rFonts w:cs="Arial"/>
        </w:rPr>
      </w:pPr>
      <w:r>
        <w:rPr>
          <w:rFonts w:cs="Arial"/>
        </w:rPr>
        <w:t xml:space="preserve">An important function undertaken during the year was the </w:t>
      </w:r>
      <w:r w:rsidRPr="00130D4C">
        <w:rPr>
          <w:rFonts w:cs="Arial"/>
        </w:rPr>
        <w:t>triennial actuarial funding valuation</w:t>
      </w:r>
      <w:r>
        <w:rPr>
          <w:rFonts w:cs="Arial"/>
        </w:rPr>
        <w:t xml:space="preserve">. This assesses the liabilities and assets of the Fund and is used to </w:t>
      </w:r>
      <w:r w:rsidRPr="006225B0">
        <w:rPr>
          <w:rFonts w:cs="Arial"/>
        </w:rPr>
        <w:t xml:space="preserve">determine the </w:t>
      </w:r>
      <w:r>
        <w:rPr>
          <w:rFonts w:cs="Arial"/>
        </w:rPr>
        <w:t xml:space="preserve">employer </w:t>
      </w:r>
      <w:r w:rsidRPr="006225B0">
        <w:rPr>
          <w:rFonts w:cs="Arial"/>
        </w:rPr>
        <w:t>contribution rates with effect from 1 April 2020 to 31 March 2023.</w:t>
      </w:r>
      <w:r w:rsidRPr="006225B0">
        <w:t xml:space="preserve"> </w:t>
      </w:r>
      <w:r>
        <w:t xml:space="preserve">Based on the assumptions used by the actuary </w:t>
      </w:r>
      <w:r w:rsidRPr="006225B0">
        <w:rPr>
          <w:rFonts w:cs="Arial"/>
        </w:rPr>
        <w:t>the</w:t>
      </w:r>
      <w:r>
        <w:rPr>
          <w:rFonts w:cs="Arial"/>
        </w:rPr>
        <w:t xml:space="preserve"> Fund was 100% funded which is an improvement from the previous valuation when the funding level was at 90%.</w:t>
      </w:r>
    </w:p>
    <w:p w:rsidR="00DB70E3" w:rsidRDefault="00DB70E3" w:rsidP="00DB70E3">
      <w:pPr>
        <w:pStyle w:val="Body"/>
        <w:jc w:val="both"/>
        <w:rPr>
          <w:rFonts w:ascii="Arial" w:hAnsi="Arial" w:cs="Arial"/>
          <w:b/>
          <w:sz w:val="24"/>
          <w:szCs w:val="24"/>
        </w:rPr>
      </w:pPr>
    </w:p>
    <w:p w:rsidR="00DB70E3" w:rsidRPr="00505FE2" w:rsidRDefault="00131E8E" w:rsidP="00DB70E3">
      <w:pPr>
        <w:pStyle w:val="Body"/>
        <w:jc w:val="both"/>
        <w:rPr>
          <w:rFonts w:ascii="Arial" w:hAnsi="Arial" w:cs="Arial"/>
          <w:b/>
          <w:sz w:val="24"/>
          <w:szCs w:val="24"/>
        </w:rPr>
      </w:pPr>
      <w:r w:rsidRPr="00505FE2">
        <w:rPr>
          <w:rFonts w:ascii="Arial" w:hAnsi="Arial" w:cs="Arial"/>
          <w:b/>
          <w:sz w:val="24"/>
          <w:szCs w:val="24"/>
        </w:rPr>
        <w:t>Investment</w:t>
      </w:r>
    </w:p>
    <w:p w:rsidR="00DB70E3" w:rsidRDefault="00DB70E3" w:rsidP="00DB70E3">
      <w:pPr>
        <w:widowControl w:val="0"/>
        <w:spacing w:after="0"/>
        <w:rPr>
          <w:rFonts w:eastAsiaTheme="minorEastAsia" w:cs="Arial"/>
          <w:color w:val="auto"/>
          <w:lang w:val="en" w:eastAsia="en-GB"/>
        </w:rPr>
      </w:pPr>
    </w:p>
    <w:p w:rsidR="00DB70E3" w:rsidRDefault="00131E8E" w:rsidP="00DB70E3">
      <w:pPr>
        <w:autoSpaceDE/>
        <w:autoSpaceDN/>
        <w:adjustRightInd/>
        <w:spacing w:after="160" w:line="259" w:lineRule="auto"/>
        <w:jc w:val="left"/>
        <w:rPr>
          <w:rFonts w:eastAsia="Times New Roman" w:cs="Times New Roman"/>
          <w:snapToGrid w:val="0"/>
          <w:color w:val="auto"/>
        </w:rPr>
      </w:pPr>
      <w:r>
        <w:rPr>
          <w:rFonts w:eastAsiaTheme="minorEastAsia" w:cs="Arial"/>
          <w:color w:val="auto"/>
          <w:lang w:val="en" w:eastAsia="en-GB"/>
        </w:rPr>
        <w:t xml:space="preserve">The Fund has seen a positive investment performance in the year with a return of 1.78% over the last 12months. This was higher than the planned benchmark rate of 0.34%. This is a positive outcome of the investment strategy developed by the Fund in addition to individual managers' performance. This performance </w:t>
      </w:r>
      <w:r>
        <w:rPr>
          <w:rFonts w:eastAsia="Times New Roman" w:cs="Times New Roman"/>
          <w:snapToGrid w:val="0"/>
          <w:color w:val="auto"/>
        </w:rPr>
        <w:t>placed</w:t>
      </w:r>
      <w:r w:rsidRPr="003C0C08">
        <w:rPr>
          <w:rFonts w:eastAsia="Times New Roman" w:cs="Times New Roman"/>
          <w:snapToGrid w:val="0"/>
          <w:color w:val="auto"/>
        </w:rPr>
        <w:t xml:space="preserve"> the Fund at the top of the 2019/20 Local Authority F</w:t>
      </w:r>
      <w:r>
        <w:rPr>
          <w:rFonts w:eastAsia="Times New Roman" w:cs="Times New Roman"/>
          <w:snapToGrid w:val="0"/>
          <w:color w:val="auto"/>
        </w:rPr>
        <w:t xml:space="preserve">und league table for total fund </w:t>
      </w:r>
      <w:r w:rsidRPr="003C0C08">
        <w:rPr>
          <w:rFonts w:eastAsia="Times New Roman" w:cs="Times New Roman"/>
          <w:snapToGrid w:val="0"/>
          <w:color w:val="auto"/>
        </w:rPr>
        <w:t>performance, from a population of 63 local government pension funds</w:t>
      </w:r>
      <w:r>
        <w:rPr>
          <w:rFonts w:eastAsia="Times New Roman" w:cs="Times New Roman"/>
          <w:snapToGrid w:val="0"/>
          <w:color w:val="auto"/>
        </w:rPr>
        <w:t>.</w:t>
      </w:r>
      <w:r w:rsidRPr="003C0C08">
        <w:rPr>
          <w:rFonts w:eastAsia="Times New Roman" w:cs="Times New Roman"/>
          <w:snapToGrid w:val="0"/>
          <w:color w:val="auto"/>
        </w:rPr>
        <w:t xml:space="preserve"> </w:t>
      </w:r>
    </w:p>
    <w:p w:rsidR="00DB70E3" w:rsidRPr="005226E2" w:rsidRDefault="00131E8E" w:rsidP="00DB70E3">
      <w:pPr>
        <w:autoSpaceDE/>
        <w:autoSpaceDN/>
        <w:adjustRightInd/>
        <w:spacing w:after="160" w:line="259" w:lineRule="auto"/>
        <w:jc w:val="left"/>
        <w:rPr>
          <w:rFonts w:eastAsia="Times New Roman" w:cs="Times New Roman"/>
          <w:snapToGrid w:val="0"/>
          <w:color w:val="auto"/>
        </w:rPr>
      </w:pPr>
      <w:r w:rsidRPr="00486F5B">
        <w:rPr>
          <w:rFonts w:cs="Arial"/>
          <w:bCs/>
        </w:rPr>
        <w:t>Lancashire County Pension Fund is committed to the long-term responsible investment of retirement savings on behalf of Fund members.</w:t>
      </w:r>
      <w:r w:rsidRPr="00486F5B">
        <w:rPr>
          <w:rFonts w:cs="Arial"/>
        </w:rPr>
        <w:t xml:space="preserve"> The Fund prioritises working in partnership with like-minded investors, and favours collaborative partnerships that collectively gain the attention of companies. As a member of the Local Authority Pension Fund Forum (LAPFF) the Fund is placed alongside 79 other UK local government pension funds. The forum represents and promotes the investment interests held in common and helps maximise joint influence as shareholders. </w:t>
      </w:r>
      <w:r w:rsidRPr="00486F5B">
        <w:rPr>
          <w:rFonts w:cs="Arial"/>
          <w:bCs/>
        </w:rPr>
        <w:t xml:space="preserve"> </w:t>
      </w:r>
      <w:r w:rsidRPr="00486F5B">
        <w:rPr>
          <w:rFonts w:eastAsia="Times New Roman" w:cs="Times New Roman"/>
          <w:snapToGrid w:val="0"/>
          <w:color w:val="auto"/>
        </w:rPr>
        <w:t>Both I and the Head of Fund are members of the executive of LAPFF.</w:t>
      </w:r>
    </w:p>
    <w:p w:rsidR="00DB70E3" w:rsidRDefault="00131E8E" w:rsidP="00DB70E3">
      <w:pPr>
        <w:widowControl w:val="0"/>
        <w:spacing w:after="0"/>
        <w:rPr>
          <w:rFonts w:eastAsiaTheme="minorEastAsia" w:cs="Arial"/>
          <w:color w:val="auto"/>
          <w:lang w:val="en" w:eastAsia="en-GB"/>
        </w:rPr>
      </w:pPr>
      <w:r>
        <w:rPr>
          <w:rFonts w:eastAsiaTheme="minorEastAsia" w:cs="Arial"/>
          <w:color w:val="auto"/>
          <w:lang w:val="en" w:eastAsia="en-GB"/>
        </w:rPr>
        <w:t xml:space="preserve">Further details on investment performance is in section F of this report </w:t>
      </w:r>
    </w:p>
    <w:p w:rsidR="00DB70E3" w:rsidRDefault="00DB70E3" w:rsidP="00DB70E3">
      <w:pPr>
        <w:pStyle w:val="Body"/>
        <w:jc w:val="both"/>
        <w:rPr>
          <w:rFonts w:ascii="Arial" w:hAnsi="Arial" w:cs="Arial"/>
          <w:b/>
          <w:sz w:val="24"/>
          <w:szCs w:val="24"/>
        </w:rPr>
      </w:pPr>
    </w:p>
    <w:p w:rsidR="00DB70E3" w:rsidRDefault="00131E8E" w:rsidP="00DB70E3">
      <w:pPr>
        <w:pStyle w:val="Body"/>
        <w:jc w:val="both"/>
        <w:rPr>
          <w:rFonts w:ascii="Arial" w:hAnsi="Arial" w:cs="Arial"/>
          <w:b/>
          <w:sz w:val="24"/>
          <w:szCs w:val="24"/>
        </w:rPr>
      </w:pPr>
      <w:r w:rsidRPr="00505FE2">
        <w:rPr>
          <w:rFonts w:ascii="Arial" w:hAnsi="Arial" w:cs="Arial"/>
          <w:b/>
          <w:sz w:val="24"/>
          <w:szCs w:val="24"/>
        </w:rPr>
        <w:t>Administration</w:t>
      </w:r>
    </w:p>
    <w:p w:rsidR="00DB70E3" w:rsidRDefault="00DB70E3" w:rsidP="00DB70E3">
      <w:pPr>
        <w:pStyle w:val="Body"/>
        <w:jc w:val="both"/>
        <w:rPr>
          <w:rFonts w:ascii="Arial" w:hAnsi="Arial" w:cs="Arial"/>
          <w:b/>
          <w:sz w:val="24"/>
          <w:szCs w:val="24"/>
        </w:rPr>
      </w:pPr>
    </w:p>
    <w:p w:rsidR="00DB70E3" w:rsidRDefault="00131E8E" w:rsidP="00DB70E3">
      <w:pPr>
        <w:pStyle w:val="Body"/>
        <w:rPr>
          <w:rFonts w:ascii="Arial" w:hAnsi="Arial" w:cs="Arial"/>
          <w:sz w:val="24"/>
          <w:szCs w:val="24"/>
        </w:rPr>
      </w:pPr>
      <w:r>
        <w:rPr>
          <w:rFonts w:ascii="Arial" w:hAnsi="Arial" w:cs="Arial"/>
          <w:sz w:val="24"/>
          <w:szCs w:val="24"/>
        </w:rPr>
        <w:t>T</w:t>
      </w:r>
      <w:r w:rsidRPr="00662457">
        <w:rPr>
          <w:rFonts w:ascii="Arial" w:hAnsi="Arial" w:cs="Arial"/>
          <w:sz w:val="24"/>
          <w:szCs w:val="24"/>
        </w:rPr>
        <w:t xml:space="preserve">he administration service </w:t>
      </w:r>
      <w:r>
        <w:rPr>
          <w:rFonts w:ascii="Arial" w:hAnsi="Arial" w:cs="Arial"/>
          <w:sz w:val="24"/>
          <w:szCs w:val="24"/>
        </w:rPr>
        <w:t xml:space="preserve">performed to a high standard in the year with it achieving </w:t>
      </w:r>
      <w:r w:rsidRPr="00662457">
        <w:rPr>
          <w:rFonts w:ascii="Arial" w:hAnsi="Arial" w:cs="Arial"/>
          <w:sz w:val="24"/>
          <w:szCs w:val="24"/>
        </w:rPr>
        <w:t>an overall performance of 98% with all statutory requirements being met and service level agreement targets being exceeded</w:t>
      </w:r>
      <w:r>
        <w:rPr>
          <w:rFonts w:ascii="Arial" w:hAnsi="Arial" w:cs="Arial"/>
          <w:sz w:val="24"/>
          <w:szCs w:val="24"/>
        </w:rPr>
        <w:t>. Membership has continued to increase with numbers now at 178,150, an increase of 1,674 on the year covering over 400</w:t>
      </w:r>
      <w:r w:rsidRPr="00DB70E3">
        <w:rPr>
          <w:rFonts w:ascii="Arial" w:hAnsi="Arial" w:cs="Arial"/>
          <w:sz w:val="24"/>
          <w:szCs w:val="24"/>
          <w:lang w:val="en-GB"/>
        </w:rPr>
        <w:t xml:space="preserve"> organisations</w:t>
      </w:r>
      <w:r>
        <w:rPr>
          <w:rFonts w:ascii="Arial" w:hAnsi="Arial" w:cs="Arial"/>
          <w:sz w:val="24"/>
          <w:szCs w:val="24"/>
        </w:rPr>
        <w:t>.</w:t>
      </w:r>
    </w:p>
    <w:p w:rsidR="00DB70E3" w:rsidRDefault="00DB70E3" w:rsidP="00DB70E3">
      <w:pPr>
        <w:pStyle w:val="Body"/>
        <w:rPr>
          <w:rFonts w:cs="Arial"/>
        </w:rPr>
      </w:pPr>
    </w:p>
    <w:p w:rsidR="00DB70E3" w:rsidRPr="005226E2" w:rsidRDefault="00DB70E3" w:rsidP="00DB70E3">
      <w:pPr>
        <w:pStyle w:val="Body"/>
        <w:jc w:val="both"/>
        <w:rPr>
          <w:rFonts w:ascii="Arial" w:hAnsi="Arial" w:cs="Arial"/>
          <w:b/>
          <w:sz w:val="24"/>
          <w:szCs w:val="24"/>
        </w:rPr>
      </w:pPr>
    </w:p>
    <w:p w:rsidR="00DB70E3" w:rsidRPr="005226E2" w:rsidRDefault="00131E8E" w:rsidP="00DB70E3">
      <w:pPr>
        <w:autoSpaceDE/>
        <w:autoSpaceDN/>
        <w:adjustRightInd/>
        <w:spacing w:after="0"/>
        <w:rPr>
          <w:rFonts w:eastAsia="Arial Unicode MS" w:cs="Arial"/>
          <w:b/>
          <w:bdr w:val="nil"/>
          <w:lang w:val="en-US" w:eastAsia="en-GB"/>
        </w:rPr>
      </w:pPr>
      <w:r w:rsidRPr="005226E2">
        <w:rPr>
          <w:rFonts w:eastAsia="Arial Unicode MS" w:cs="Arial"/>
          <w:b/>
          <w:bdr w:val="nil"/>
          <w:lang w:val="en-US" w:eastAsia="en-GB"/>
        </w:rPr>
        <w:t>Pooling arrangements</w:t>
      </w:r>
    </w:p>
    <w:p w:rsidR="00DB70E3" w:rsidRDefault="00DB70E3" w:rsidP="00DB70E3">
      <w:pPr>
        <w:autoSpaceDE/>
        <w:autoSpaceDN/>
        <w:adjustRightInd/>
        <w:spacing w:after="0"/>
        <w:rPr>
          <w:rFonts w:eastAsia="Times New Roman" w:cs="Times New Roman"/>
          <w:color w:val="auto"/>
          <w:szCs w:val="20"/>
          <w:lang w:eastAsia="en-GB"/>
        </w:rPr>
      </w:pPr>
    </w:p>
    <w:p w:rsidR="00DB70E3" w:rsidRDefault="00131E8E" w:rsidP="00DB70E3">
      <w:pPr>
        <w:rPr>
          <w:rFonts w:ascii="Calibri" w:eastAsiaTheme="minorHAnsi" w:hAnsi="Calibri" w:cs="Calibri"/>
          <w:color w:val="auto"/>
          <w:sz w:val="22"/>
          <w:szCs w:val="22"/>
        </w:rPr>
      </w:pPr>
      <w:r>
        <w:t xml:space="preserve">Close collaboration continues with our partner LPFA to provide appropriate oversight of our joint ownership of LPP and we would like to thank LPP for successfully mitigating the impact that COVID19 has had on the fund and for ensuring that the needs of members continued to be met. The restructuring of LPP into the Administration unit (LPPA) and the Investments unit (LPPI) in 2020 will create a more efficient operation and provide an enhanced service for their clients. </w:t>
      </w:r>
    </w:p>
    <w:p w:rsidR="00DB70E3" w:rsidRDefault="00DB70E3" w:rsidP="00DB70E3">
      <w:pPr>
        <w:autoSpaceDE/>
        <w:autoSpaceDN/>
        <w:adjustRightInd/>
        <w:spacing w:after="0"/>
        <w:rPr>
          <w:rFonts w:eastAsia="Times New Roman" w:cs="Times New Roman"/>
          <w:color w:val="auto"/>
          <w:szCs w:val="20"/>
          <w:lang w:eastAsia="en-GB"/>
        </w:rPr>
      </w:pPr>
    </w:p>
    <w:p w:rsidR="00DB70E3" w:rsidRDefault="00DB70E3" w:rsidP="00DB70E3">
      <w:pPr>
        <w:autoSpaceDE/>
        <w:autoSpaceDN/>
        <w:adjustRightInd/>
        <w:spacing w:after="0"/>
        <w:rPr>
          <w:rFonts w:eastAsia="Times New Roman" w:cs="Times New Roman"/>
          <w:color w:val="auto"/>
          <w:szCs w:val="20"/>
          <w:lang w:eastAsia="en-GB"/>
        </w:rPr>
      </w:pPr>
    </w:p>
    <w:p w:rsidR="00DB70E3" w:rsidRDefault="00DB70E3" w:rsidP="00DB70E3">
      <w:pPr>
        <w:autoSpaceDE/>
        <w:autoSpaceDN/>
        <w:adjustRightInd/>
        <w:spacing w:after="0"/>
        <w:rPr>
          <w:rFonts w:eastAsia="Times New Roman" w:cs="Times New Roman"/>
          <w:color w:val="auto"/>
          <w:szCs w:val="20"/>
          <w:lang w:eastAsia="en-GB"/>
        </w:rPr>
      </w:pPr>
    </w:p>
    <w:p w:rsidR="00DB70E3" w:rsidRPr="00662378" w:rsidRDefault="00DB70E3" w:rsidP="00DB70E3">
      <w:pPr>
        <w:autoSpaceDE/>
        <w:autoSpaceDN/>
        <w:adjustRightInd/>
        <w:spacing w:after="0"/>
        <w:rPr>
          <w:rFonts w:eastAsia="Times New Roman" w:cs="Times New Roman"/>
          <w:color w:val="auto"/>
          <w:szCs w:val="20"/>
          <w:lang w:eastAsia="en-GB"/>
        </w:rPr>
      </w:pPr>
    </w:p>
    <w:p w:rsidR="00DB70E3" w:rsidRPr="00662378" w:rsidRDefault="00131E8E" w:rsidP="00DB70E3">
      <w:pPr>
        <w:autoSpaceDE/>
        <w:autoSpaceDN/>
        <w:adjustRightInd/>
        <w:spacing w:after="0"/>
        <w:rPr>
          <w:rFonts w:eastAsia="Times New Roman" w:cs="Times New Roman"/>
          <w:b/>
          <w:color w:val="auto"/>
          <w:szCs w:val="20"/>
          <w:lang w:eastAsia="en-GB"/>
        </w:rPr>
      </w:pPr>
      <w:r w:rsidRPr="00662378">
        <w:rPr>
          <w:rFonts w:eastAsia="Times New Roman" w:cs="Times New Roman"/>
          <w:b/>
          <w:color w:val="auto"/>
          <w:szCs w:val="20"/>
          <w:lang w:eastAsia="en-GB"/>
        </w:rPr>
        <w:t xml:space="preserve">County Councillor </w:t>
      </w:r>
      <w:r>
        <w:rPr>
          <w:rFonts w:eastAsia="Times New Roman" w:cs="Times New Roman"/>
          <w:b/>
          <w:color w:val="auto"/>
          <w:szCs w:val="20"/>
          <w:lang w:eastAsia="en-GB"/>
        </w:rPr>
        <w:t>Eddie Pope</w:t>
      </w:r>
    </w:p>
    <w:p w:rsidR="00DB70E3" w:rsidRPr="00662378" w:rsidRDefault="00131E8E" w:rsidP="00DB70E3">
      <w:pPr>
        <w:autoSpaceDE/>
        <w:autoSpaceDN/>
        <w:adjustRightInd/>
        <w:spacing w:after="0"/>
        <w:rPr>
          <w:rFonts w:eastAsia="Times New Roman" w:cs="Times New Roman"/>
          <w:b/>
          <w:color w:val="auto"/>
          <w:szCs w:val="20"/>
          <w:lang w:eastAsia="en-GB"/>
        </w:rPr>
      </w:pPr>
      <w:r w:rsidRPr="00662378">
        <w:rPr>
          <w:rFonts w:eastAsia="Times New Roman" w:cs="Times New Roman"/>
          <w:b/>
          <w:color w:val="auto"/>
          <w:szCs w:val="20"/>
          <w:lang w:eastAsia="en-GB"/>
        </w:rPr>
        <w:t>Chair of the Pension Fund Committee</w:t>
      </w:r>
    </w:p>
    <w:p w:rsidR="00DB70E3" w:rsidRPr="00662378" w:rsidRDefault="00DB70E3" w:rsidP="00DB70E3">
      <w:pPr>
        <w:autoSpaceDE/>
        <w:autoSpaceDN/>
        <w:adjustRightInd/>
        <w:spacing w:after="0"/>
        <w:rPr>
          <w:rFonts w:eastAsia="Times New Roman" w:cs="Times New Roman"/>
          <w:color w:val="auto"/>
          <w:szCs w:val="20"/>
          <w:lang w:eastAsia="en-GB"/>
        </w:rPr>
      </w:pPr>
    </w:p>
    <w:p w:rsidR="00DB70E3" w:rsidRDefault="00DB70E3" w:rsidP="00DB70E3">
      <w:pPr>
        <w:tabs>
          <w:tab w:val="left" w:pos="1080"/>
        </w:tabs>
        <w:rPr>
          <w:b/>
          <w:snapToGrid w:val="0"/>
        </w:rPr>
        <w:sectPr w:rsidR="00DB70E3" w:rsidSect="00DB70E3">
          <w:type w:val="continuous"/>
          <w:pgSz w:w="16840" w:h="11900" w:orient="landscape" w:code="9"/>
          <w:pgMar w:top="720" w:right="720" w:bottom="720" w:left="720" w:header="283" w:footer="283" w:gutter="0"/>
          <w:cols w:space="292"/>
          <w:docGrid w:linePitch="326"/>
        </w:sectPr>
      </w:pPr>
    </w:p>
    <w:p w:rsidR="00DB70E3" w:rsidRDefault="00131E8E" w:rsidP="00DB70E3">
      <w:pPr>
        <w:tabs>
          <w:tab w:val="left" w:pos="1080"/>
        </w:tabs>
        <w:rPr>
          <w:b/>
          <w:snapToGrid w:val="0"/>
        </w:rPr>
      </w:pPr>
      <w:r>
        <w:rPr>
          <w:b/>
          <w:noProof/>
          <w:lang w:eastAsia="en-GB"/>
        </w:rPr>
        <w:drawing>
          <wp:inline distT="0" distB="0" distL="0" distR="0">
            <wp:extent cx="1905000" cy="2762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351168" name="CC Pope.jpg"/>
                    <pic:cNvPicPr/>
                  </pic:nvPicPr>
                  <pic:blipFill>
                    <a:blip r:embed="rId11">
                      <a:extLst>
                        <a:ext uri="{28A0092B-C50C-407E-A947-70E740481C1C}">
                          <a14:useLocalDpi xmlns:a14="http://schemas.microsoft.com/office/drawing/2010/main" val="0"/>
                        </a:ext>
                      </a:extLst>
                    </a:blip>
                    <a:stretch>
                      <a:fillRect/>
                    </a:stretch>
                  </pic:blipFill>
                  <pic:spPr>
                    <a:xfrm>
                      <a:off x="0" y="0"/>
                      <a:ext cx="1905000" cy="2762250"/>
                    </a:xfrm>
                    <a:prstGeom prst="rect">
                      <a:avLst/>
                    </a:prstGeom>
                  </pic:spPr>
                </pic:pic>
              </a:graphicData>
            </a:graphic>
          </wp:inline>
        </w:drawing>
      </w:r>
    </w:p>
    <w:p w:rsidR="00DB70E3" w:rsidRDefault="00DB70E3" w:rsidP="00DB70E3">
      <w:pPr>
        <w:autoSpaceDE/>
        <w:autoSpaceDN/>
        <w:adjustRightInd/>
        <w:spacing w:after="0"/>
        <w:rPr>
          <w:rFonts w:eastAsia="Times New Roman" w:cs="Times New Roman"/>
          <w:b/>
          <w:color w:val="auto"/>
          <w:szCs w:val="20"/>
          <w:lang w:eastAsia="en-GB"/>
        </w:rPr>
      </w:pPr>
    </w:p>
    <w:p w:rsidR="00DB70E3" w:rsidRPr="00662378" w:rsidRDefault="00DB70E3" w:rsidP="00DB70E3">
      <w:pPr>
        <w:autoSpaceDE/>
        <w:autoSpaceDN/>
        <w:adjustRightInd/>
        <w:spacing w:after="0"/>
        <w:rPr>
          <w:rFonts w:eastAsia="Times New Roman" w:cs="Times New Roman"/>
          <w:b/>
          <w:color w:val="auto"/>
          <w:szCs w:val="20"/>
          <w:lang w:eastAsia="en-GB"/>
        </w:rPr>
      </w:pPr>
    </w:p>
    <w:p w:rsidR="00DB70E3" w:rsidRDefault="00DB70E3">
      <w:pPr>
        <w:autoSpaceDE/>
        <w:autoSpaceDN/>
        <w:adjustRightInd/>
        <w:spacing w:after="160" w:line="259" w:lineRule="auto"/>
        <w:jc w:val="left"/>
        <w:rPr>
          <w:rFonts w:eastAsia="Arial Unicode MS" w:cs="Arial"/>
          <w:b/>
          <w:color w:val="auto"/>
          <w:sz w:val="32"/>
        </w:rPr>
        <w:sectPr w:rsidR="00DB70E3" w:rsidSect="00DB70E3">
          <w:type w:val="continuous"/>
          <w:pgSz w:w="16840" w:h="11900" w:orient="landscape" w:code="9"/>
          <w:pgMar w:top="720" w:right="720" w:bottom="720" w:left="720" w:header="283" w:footer="283" w:gutter="0"/>
          <w:cols w:space="292"/>
          <w:docGrid w:linePitch="326"/>
        </w:sectPr>
      </w:pPr>
    </w:p>
    <w:p w:rsidR="00DB70E3" w:rsidRDefault="00131E8E">
      <w:pPr>
        <w:autoSpaceDE/>
        <w:autoSpaceDN/>
        <w:adjustRightInd/>
        <w:spacing w:after="160" w:line="259" w:lineRule="auto"/>
        <w:jc w:val="left"/>
        <w:rPr>
          <w:rFonts w:eastAsia="Arial Unicode MS" w:cs="Arial"/>
          <w:b/>
          <w:color w:val="auto"/>
          <w:sz w:val="32"/>
        </w:rPr>
      </w:pPr>
      <w:r>
        <w:rPr>
          <w:rFonts w:eastAsia="Arial Unicode MS" w:cs="Arial"/>
          <w:b/>
          <w:color w:val="auto"/>
          <w:sz w:val="32"/>
        </w:rPr>
        <w:br w:type="page"/>
      </w:r>
    </w:p>
    <w:p w:rsidR="00DB70E3" w:rsidRDefault="00DB70E3" w:rsidP="00DB70E3">
      <w:pPr>
        <w:autoSpaceDE/>
        <w:autoSpaceDN/>
        <w:adjustRightInd/>
        <w:spacing w:after="160" w:line="259" w:lineRule="auto"/>
        <w:jc w:val="left"/>
        <w:rPr>
          <w:rFonts w:eastAsia="Arial Unicode MS" w:cs="Arial"/>
          <w:b/>
          <w:color w:val="auto"/>
          <w:sz w:val="32"/>
        </w:rPr>
        <w:sectPr w:rsidR="00DB70E3" w:rsidSect="00DB70E3">
          <w:type w:val="continuous"/>
          <w:pgSz w:w="16840" w:h="11900" w:orient="landscape" w:code="9"/>
          <w:pgMar w:top="720" w:right="720" w:bottom="720" w:left="720" w:header="283" w:footer="283" w:gutter="0"/>
          <w:cols w:num="2" w:space="292"/>
          <w:docGrid w:linePitch="326"/>
        </w:sectPr>
      </w:pPr>
    </w:p>
    <w:p w:rsidR="00DB70E3" w:rsidRPr="00DD5E20" w:rsidRDefault="00131E8E" w:rsidP="00DB70E3">
      <w:pPr>
        <w:pStyle w:val="Heading1"/>
        <w:rPr>
          <w:rFonts w:eastAsia="Arial Unicode MS"/>
          <w:b w:val="0"/>
          <w:sz w:val="32"/>
        </w:rPr>
      </w:pPr>
      <w:bookmarkStart w:id="2" w:name="_B__Management"/>
      <w:bookmarkEnd w:id="2"/>
      <w:r w:rsidRPr="00DD5E20">
        <w:rPr>
          <w:rFonts w:eastAsia="Arial Unicode MS"/>
          <w:sz w:val="32"/>
        </w:rPr>
        <w:lastRenderedPageBreak/>
        <w:t>B  Management and financial performance</w:t>
      </w:r>
    </w:p>
    <w:p w:rsidR="00DB70E3" w:rsidRDefault="00DB70E3" w:rsidP="00DB70E3">
      <w:pPr>
        <w:autoSpaceDE/>
        <w:autoSpaceDN/>
        <w:adjustRightInd/>
        <w:spacing w:after="0"/>
        <w:rPr>
          <w:rFonts w:cs="Arial"/>
          <w:b/>
          <w:snapToGrid w:val="0"/>
          <w:color w:val="auto"/>
        </w:rPr>
        <w:sectPr w:rsidR="00DB70E3" w:rsidSect="00DB70E3">
          <w:type w:val="continuous"/>
          <w:pgSz w:w="16840" w:h="11900" w:orient="landscape" w:code="9"/>
          <w:pgMar w:top="720" w:right="720" w:bottom="720" w:left="720" w:header="283" w:footer="283" w:gutter="0"/>
          <w:cols w:space="292"/>
          <w:docGrid w:linePitch="326"/>
        </w:sectPr>
      </w:pPr>
    </w:p>
    <w:p w:rsidR="00DB70E3" w:rsidRPr="00565EF3" w:rsidRDefault="00131E8E" w:rsidP="00DB70E3">
      <w:pPr>
        <w:autoSpaceDE/>
        <w:autoSpaceDN/>
        <w:adjustRightInd/>
        <w:spacing w:after="0"/>
        <w:rPr>
          <w:rFonts w:cs="Arial"/>
          <w:b/>
          <w:snapToGrid w:val="0"/>
          <w:color w:val="auto"/>
          <w:sz w:val="22"/>
          <w:szCs w:val="22"/>
        </w:rPr>
      </w:pPr>
      <w:r w:rsidRPr="00565EF3">
        <w:rPr>
          <w:rFonts w:cs="Arial"/>
          <w:b/>
          <w:snapToGrid w:val="0"/>
          <w:color w:val="auto"/>
          <w:sz w:val="22"/>
          <w:szCs w:val="22"/>
        </w:rPr>
        <w:t>Administering authority</w:t>
      </w:r>
    </w:p>
    <w:p w:rsidR="00DB70E3" w:rsidRPr="00565EF3" w:rsidRDefault="00131E8E" w:rsidP="00DB70E3">
      <w:pPr>
        <w:autoSpaceDE/>
        <w:autoSpaceDN/>
        <w:adjustRightInd/>
        <w:spacing w:after="0"/>
        <w:rPr>
          <w:rFonts w:cs="Arial"/>
          <w:snapToGrid w:val="0"/>
          <w:sz w:val="22"/>
          <w:szCs w:val="22"/>
        </w:rPr>
      </w:pPr>
      <w:r w:rsidRPr="00565EF3">
        <w:rPr>
          <w:rFonts w:cs="Arial"/>
          <w:snapToGrid w:val="0"/>
          <w:sz w:val="22"/>
          <w:szCs w:val="22"/>
        </w:rPr>
        <w:t>Lancashire County Council</w:t>
      </w:r>
    </w:p>
    <w:p w:rsidR="00DB70E3" w:rsidRPr="00565EF3" w:rsidRDefault="00DB70E3" w:rsidP="00DB70E3">
      <w:pPr>
        <w:autoSpaceDE/>
        <w:autoSpaceDN/>
        <w:adjustRightInd/>
        <w:spacing w:after="0"/>
        <w:rPr>
          <w:rFonts w:cs="Arial"/>
          <w:snapToGrid w:val="0"/>
          <w:sz w:val="22"/>
          <w:szCs w:val="22"/>
        </w:rPr>
      </w:pPr>
    </w:p>
    <w:p w:rsidR="00DB70E3" w:rsidRPr="00565EF3" w:rsidRDefault="00131E8E" w:rsidP="00DB70E3">
      <w:pPr>
        <w:autoSpaceDE/>
        <w:autoSpaceDN/>
        <w:adjustRightInd/>
        <w:spacing w:after="0"/>
        <w:rPr>
          <w:rFonts w:cs="Arial"/>
          <w:b/>
          <w:snapToGrid w:val="0"/>
          <w:color w:val="auto"/>
          <w:sz w:val="22"/>
          <w:szCs w:val="22"/>
        </w:rPr>
      </w:pPr>
      <w:r w:rsidRPr="00565EF3">
        <w:rPr>
          <w:rFonts w:cs="Arial"/>
          <w:b/>
          <w:snapToGrid w:val="0"/>
          <w:color w:val="auto"/>
          <w:sz w:val="22"/>
          <w:szCs w:val="22"/>
        </w:rPr>
        <w:t>Pension Fund Committee</w:t>
      </w:r>
    </w:p>
    <w:p w:rsidR="00DB70E3" w:rsidRPr="00565EF3" w:rsidRDefault="00131E8E" w:rsidP="00DB70E3">
      <w:pPr>
        <w:autoSpaceDE/>
        <w:autoSpaceDN/>
        <w:adjustRightInd/>
        <w:spacing w:after="0"/>
        <w:jc w:val="left"/>
        <w:rPr>
          <w:rFonts w:cs="Arial"/>
          <w:snapToGrid w:val="0"/>
          <w:sz w:val="22"/>
          <w:szCs w:val="22"/>
          <w:u w:val="single"/>
        </w:rPr>
      </w:pPr>
      <w:r w:rsidRPr="00565EF3">
        <w:rPr>
          <w:rFonts w:cs="Arial"/>
          <w:snapToGrid w:val="0"/>
          <w:sz w:val="22"/>
          <w:szCs w:val="22"/>
          <w:u w:val="single"/>
        </w:rPr>
        <w:t>Lancashire County Council committee members</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County Councillor J Burrows</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County Councillor S Clarke*</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County Councillor L Collinge</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County Councillor G Dowding</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County Councillor C Edwards</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County Councillor K Ellard</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County Councillor T Martin</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County Councillor J Mein</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County Councillor E Pope (Chair)</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County Councillor A Riggott</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County Councillor A Schofield (Deputy Chair)</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County Councillor K Snape</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County Councillor A Snowden</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County Councillor T Ashton**</w:t>
      </w:r>
    </w:p>
    <w:p w:rsidR="00DB70E3" w:rsidRPr="00565EF3" w:rsidRDefault="00131E8E" w:rsidP="00DB70E3">
      <w:pPr>
        <w:autoSpaceDE/>
        <w:autoSpaceDN/>
        <w:adjustRightInd/>
        <w:spacing w:after="0"/>
        <w:rPr>
          <w:rFonts w:eastAsia="Times New Roman" w:cs="Arial"/>
          <w:snapToGrid w:val="0"/>
          <w:color w:val="auto"/>
          <w:sz w:val="22"/>
          <w:szCs w:val="22"/>
        </w:rPr>
      </w:pPr>
      <w:r w:rsidRPr="00565EF3">
        <w:rPr>
          <w:rFonts w:eastAsia="Times New Roman" w:cs="Arial"/>
          <w:snapToGrid w:val="0"/>
          <w:color w:val="auto"/>
          <w:sz w:val="22"/>
          <w:szCs w:val="22"/>
        </w:rPr>
        <w:t>*Until 20</w:t>
      </w:r>
      <w:r w:rsidRPr="00565EF3">
        <w:rPr>
          <w:rFonts w:eastAsia="Times New Roman" w:cs="Arial"/>
          <w:snapToGrid w:val="0"/>
          <w:color w:val="auto"/>
          <w:sz w:val="22"/>
          <w:szCs w:val="22"/>
          <w:vertAlign w:val="superscript"/>
        </w:rPr>
        <w:t>th</w:t>
      </w:r>
      <w:r w:rsidRPr="00565EF3">
        <w:rPr>
          <w:rFonts w:eastAsia="Times New Roman" w:cs="Arial"/>
          <w:snapToGrid w:val="0"/>
          <w:color w:val="auto"/>
          <w:sz w:val="22"/>
          <w:szCs w:val="22"/>
        </w:rPr>
        <w:t xml:space="preserve"> July 2020</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**Appointed w.e.f. 20</w:t>
      </w:r>
      <w:r w:rsidRPr="00565EF3">
        <w:rPr>
          <w:rFonts w:eastAsia="Times New Roman" w:cs="Arial"/>
          <w:snapToGrid w:val="0"/>
          <w:color w:val="auto"/>
          <w:sz w:val="22"/>
          <w:szCs w:val="22"/>
          <w:vertAlign w:val="superscript"/>
        </w:rPr>
        <w:t>th</w:t>
      </w:r>
      <w:r w:rsidRPr="00565EF3">
        <w:rPr>
          <w:rFonts w:eastAsia="Times New Roman" w:cs="Arial"/>
          <w:snapToGrid w:val="0"/>
          <w:color w:val="auto"/>
          <w:sz w:val="22"/>
          <w:szCs w:val="22"/>
        </w:rPr>
        <w:t xml:space="preserve"> July 2020</w:t>
      </w:r>
    </w:p>
    <w:p w:rsidR="00DB70E3" w:rsidRPr="00565EF3" w:rsidRDefault="00DB70E3" w:rsidP="00DB70E3">
      <w:pPr>
        <w:autoSpaceDE/>
        <w:autoSpaceDN/>
        <w:adjustRightInd/>
        <w:spacing w:after="0"/>
        <w:rPr>
          <w:rFonts w:cs="Arial"/>
          <w:b/>
          <w:snapToGrid w:val="0"/>
          <w:sz w:val="22"/>
          <w:szCs w:val="22"/>
        </w:rPr>
      </w:pPr>
    </w:p>
    <w:p w:rsidR="00DB70E3" w:rsidRPr="00565EF3" w:rsidRDefault="00131E8E" w:rsidP="00DB70E3">
      <w:pPr>
        <w:autoSpaceDE/>
        <w:autoSpaceDN/>
        <w:adjustRightInd/>
        <w:spacing w:after="0"/>
        <w:rPr>
          <w:rFonts w:cs="Arial"/>
          <w:snapToGrid w:val="0"/>
          <w:sz w:val="22"/>
          <w:szCs w:val="22"/>
          <w:u w:val="single"/>
        </w:rPr>
      </w:pPr>
      <w:r w:rsidRPr="00565EF3">
        <w:rPr>
          <w:rFonts w:cs="Arial"/>
          <w:snapToGrid w:val="0"/>
          <w:sz w:val="22"/>
          <w:szCs w:val="22"/>
          <w:u w:val="single"/>
        </w:rPr>
        <w:t>Co-opted representatives</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P Crewe – Trade union</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J Tattersall – Trade union</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Councillor D Borrow – City and Borough councils</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Councillor I Moran – City and Borough councils*</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Councillor M Smith – Blackpool Council</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Councillor R Whittle – Blackburn with Darwen Council</w:t>
      </w:r>
    </w:p>
    <w:p w:rsidR="00DB70E3" w:rsidRPr="00565EF3" w:rsidRDefault="00131E8E" w:rsidP="00DB70E3">
      <w:pPr>
        <w:pStyle w:val="ListParagraph"/>
        <w:autoSpaceDE/>
        <w:autoSpaceDN/>
        <w:adjustRightInd/>
        <w:spacing w:after="0"/>
        <w:ind w:left="0"/>
        <w:jc w:val="left"/>
        <w:rPr>
          <w:rFonts w:eastAsia="Times New Roman" w:cs="Arial"/>
          <w:snapToGrid w:val="0"/>
          <w:color w:val="auto"/>
          <w:sz w:val="22"/>
          <w:szCs w:val="22"/>
        </w:rPr>
      </w:pPr>
      <w:r w:rsidRPr="00565EF3">
        <w:rPr>
          <w:rFonts w:eastAsia="Times New Roman" w:cs="Arial"/>
          <w:snapToGrid w:val="0"/>
          <w:color w:val="auto"/>
          <w:sz w:val="22"/>
          <w:szCs w:val="22"/>
        </w:rPr>
        <w:t xml:space="preserve">J Eastham – Further / Higher education </w:t>
      </w:r>
    </w:p>
    <w:p w:rsidR="00DB70E3" w:rsidRPr="00565EF3" w:rsidRDefault="00131E8E" w:rsidP="00DB70E3">
      <w:pPr>
        <w:pStyle w:val="ListParagraph"/>
        <w:autoSpaceDE/>
        <w:autoSpaceDN/>
        <w:adjustRightInd/>
        <w:spacing w:after="0"/>
        <w:ind w:left="0"/>
        <w:jc w:val="left"/>
        <w:rPr>
          <w:rFonts w:eastAsia="Times New Roman" w:cs="Arial"/>
          <w:snapToGrid w:val="0"/>
          <w:color w:val="auto"/>
          <w:sz w:val="22"/>
          <w:szCs w:val="22"/>
        </w:rPr>
      </w:pPr>
      <w:r w:rsidRPr="00565EF3">
        <w:rPr>
          <w:rFonts w:eastAsia="Times New Roman" w:cs="Arial"/>
          <w:snapToGrid w:val="0"/>
          <w:color w:val="auto"/>
          <w:sz w:val="22"/>
          <w:szCs w:val="22"/>
        </w:rPr>
        <w:t>Councillor P Foster - City and Borough councils**</w:t>
      </w:r>
    </w:p>
    <w:p w:rsidR="00DB70E3" w:rsidRPr="00565EF3" w:rsidRDefault="00131E8E" w:rsidP="00DB70E3">
      <w:pPr>
        <w:pStyle w:val="ListParagraph"/>
        <w:autoSpaceDE/>
        <w:autoSpaceDN/>
        <w:adjustRightInd/>
        <w:spacing w:after="0"/>
        <w:ind w:left="0"/>
        <w:jc w:val="left"/>
        <w:rPr>
          <w:rFonts w:eastAsia="Times New Roman" w:cs="Arial"/>
          <w:snapToGrid w:val="0"/>
          <w:color w:val="auto"/>
          <w:sz w:val="22"/>
          <w:szCs w:val="22"/>
        </w:rPr>
      </w:pPr>
      <w:r w:rsidRPr="00565EF3">
        <w:rPr>
          <w:rFonts w:eastAsia="Times New Roman" w:cs="Arial"/>
          <w:snapToGrid w:val="0"/>
          <w:color w:val="auto"/>
          <w:sz w:val="22"/>
          <w:szCs w:val="22"/>
        </w:rPr>
        <w:t>*Until 20</w:t>
      </w:r>
      <w:r w:rsidRPr="00565EF3">
        <w:rPr>
          <w:rFonts w:eastAsia="Times New Roman" w:cs="Arial"/>
          <w:snapToGrid w:val="0"/>
          <w:color w:val="auto"/>
          <w:sz w:val="22"/>
          <w:szCs w:val="22"/>
          <w:vertAlign w:val="superscript"/>
        </w:rPr>
        <w:t>th</w:t>
      </w:r>
      <w:r w:rsidRPr="00565EF3">
        <w:rPr>
          <w:rFonts w:eastAsia="Times New Roman" w:cs="Arial"/>
          <w:snapToGrid w:val="0"/>
          <w:color w:val="auto"/>
          <w:sz w:val="22"/>
          <w:szCs w:val="22"/>
        </w:rPr>
        <w:t xml:space="preserve"> July</w:t>
      </w:r>
    </w:p>
    <w:p w:rsidR="00DB70E3" w:rsidRPr="00565EF3" w:rsidRDefault="00131E8E" w:rsidP="00DB70E3">
      <w:pPr>
        <w:pStyle w:val="ListParagraph"/>
        <w:autoSpaceDE/>
        <w:autoSpaceDN/>
        <w:adjustRightInd/>
        <w:spacing w:after="0"/>
        <w:ind w:left="0"/>
        <w:jc w:val="left"/>
        <w:rPr>
          <w:rFonts w:eastAsia="Times New Roman" w:cs="Arial"/>
          <w:snapToGrid w:val="0"/>
          <w:color w:val="auto"/>
          <w:sz w:val="22"/>
          <w:szCs w:val="22"/>
        </w:rPr>
      </w:pPr>
      <w:r w:rsidRPr="00565EF3">
        <w:rPr>
          <w:rFonts w:eastAsia="Times New Roman" w:cs="Arial"/>
          <w:snapToGrid w:val="0"/>
          <w:color w:val="auto"/>
          <w:sz w:val="22"/>
          <w:szCs w:val="22"/>
        </w:rPr>
        <w:t>**Appointed w.e.f 20</w:t>
      </w:r>
      <w:r w:rsidRPr="00565EF3">
        <w:rPr>
          <w:rFonts w:eastAsia="Times New Roman" w:cs="Arial"/>
          <w:snapToGrid w:val="0"/>
          <w:color w:val="auto"/>
          <w:sz w:val="22"/>
          <w:szCs w:val="22"/>
          <w:vertAlign w:val="superscript"/>
        </w:rPr>
        <w:t>th</w:t>
      </w:r>
      <w:r w:rsidRPr="00565EF3">
        <w:rPr>
          <w:rFonts w:eastAsia="Times New Roman" w:cs="Arial"/>
          <w:snapToGrid w:val="0"/>
          <w:color w:val="auto"/>
          <w:sz w:val="22"/>
          <w:szCs w:val="22"/>
        </w:rPr>
        <w:t xml:space="preserve"> July 2020</w:t>
      </w:r>
    </w:p>
    <w:p w:rsidR="00DB70E3" w:rsidRPr="00565EF3" w:rsidRDefault="00DB70E3" w:rsidP="00DB70E3">
      <w:pPr>
        <w:pStyle w:val="ListParagraph"/>
        <w:autoSpaceDE/>
        <w:autoSpaceDN/>
        <w:adjustRightInd/>
        <w:spacing w:after="0"/>
        <w:ind w:left="0"/>
        <w:jc w:val="left"/>
        <w:rPr>
          <w:rFonts w:eastAsia="Times New Roman" w:cs="Arial"/>
          <w:snapToGrid w:val="0"/>
          <w:color w:val="auto"/>
          <w:sz w:val="22"/>
          <w:szCs w:val="22"/>
        </w:rPr>
      </w:pPr>
    </w:p>
    <w:p w:rsidR="00DB70E3" w:rsidRPr="00565EF3" w:rsidRDefault="00131E8E" w:rsidP="00DB70E3">
      <w:pPr>
        <w:autoSpaceDE/>
        <w:autoSpaceDN/>
        <w:adjustRightInd/>
        <w:spacing w:after="0"/>
        <w:rPr>
          <w:rFonts w:cs="Arial"/>
          <w:b/>
          <w:snapToGrid w:val="0"/>
          <w:sz w:val="22"/>
          <w:szCs w:val="22"/>
        </w:rPr>
      </w:pPr>
      <w:r w:rsidRPr="00565EF3">
        <w:rPr>
          <w:rFonts w:cs="Arial"/>
          <w:b/>
          <w:snapToGrid w:val="0"/>
          <w:sz w:val="22"/>
          <w:szCs w:val="22"/>
        </w:rPr>
        <w:t>Scheme administrators</w:t>
      </w:r>
    </w:p>
    <w:p w:rsidR="00DB70E3" w:rsidRPr="00565EF3" w:rsidRDefault="00131E8E" w:rsidP="00DB70E3">
      <w:pPr>
        <w:autoSpaceDE/>
        <w:autoSpaceDN/>
        <w:adjustRightInd/>
        <w:spacing w:after="0"/>
        <w:rPr>
          <w:rFonts w:cs="Arial"/>
          <w:snapToGrid w:val="0"/>
          <w:sz w:val="22"/>
          <w:szCs w:val="22"/>
        </w:rPr>
      </w:pPr>
      <w:r w:rsidRPr="00565EF3">
        <w:rPr>
          <w:rFonts w:cs="Arial"/>
          <w:snapToGrid w:val="0"/>
          <w:sz w:val="22"/>
          <w:szCs w:val="22"/>
        </w:rPr>
        <w:t>Local Pensions Partnership Limited</w:t>
      </w:r>
    </w:p>
    <w:p w:rsidR="00DB70E3" w:rsidRPr="00565EF3" w:rsidRDefault="00131E8E" w:rsidP="00DB70E3">
      <w:pPr>
        <w:autoSpaceDE/>
        <w:autoSpaceDN/>
        <w:adjustRightInd/>
        <w:spacing w:after="0"/>
        <w:rPr>
          <w:rFonts w:cs="Arial"/>
          <w:b/>
          <w:snapToGrid w:val="0"/>
          <w:sz w:val="22"/>
          <w:szCs w:val="22"/>
        </w:rPr>
      </w:pPr>
      <w:r w:rsidRPr="00565EF3">
        <w:rPr>
          <w:rFonts w:cs="Arial"/>
          <w:b/>
          <w:snapToGrid w:val="0"/>
          <w:sz w:val="22"/>
          <w:szCs w:val="22"/>
        </w:rPr>
        <w:t>Head of Fund</w:t>
      </w:r>
    </w:p>
    <w:p w:rsidR="00DB70E3" w:rsidRPr="00565EF3" w:rsidRDefault="00131E8E" w:rsidP="00DB70E3">
      <w:pPr>
        <w:autoSpaceDE/>
        <w:autoSpaceDN/>
        <w:adjustRightInd/>
        <w:spacing w:after="0"/>
        <w:rPr>
          <w:rFonts w:cs="Arial"/>
          <w:snapToGrid w:val="0"/>
          <w:sz w:val="22"/>
          <w:szCs w:val="22"/>
        </w:rPr>
      </w:pPr>
      <w:r w:rsidRPr="00565EF3">
        <w:rPr>
          <w:rFonts w:cs="Arial"/>
          <w:snapToGrid w:val="0"/>
          <w:sz w:val="22"/>
          <w:szCs w:val="22"/>
        </w:rPr>
        <w:t>A Leech</w:t>
      </w:r>
    </w:p>
    <w:p w:rsidR="00DB70E3" w:rsidRPr="00565EF3" w:rsidRDefault="00DB70E3" w:rsidP="00DB70E3">
      <w:pPr>
        <w:autoSpaceDE/>
        <w:autoSpaceDN/>
        <w:adjustRightInd/>
        <w:spacing w:after="0"/>
        <w:rPr>
          <w:rFonts w:cs="Arial"/>
          <w:snapToGrid w:val="0"/>
          <w:sz w:val="22"/>
          <w:szCs w:val="22"/>
        </w:rPr>
      </w:pPr>
    </w:p>
    <w:p w:rsidR="00DB70E3" w:rsidRPr="00565EF3" w:rsidRDefault="00131E8E" w:rsidP="00DB70E3">
      <w:pPr>
        <w:autoSpaceDE/>
        <w:autoSpaceDN/>
        <w:adjustRightInd/>
        <w:spacing w:after="0"/>
        <w:rPr>
          <w:rFonts w:cs="Arial"/>
          <w:b/>
          <w:snapToGrid w:val="0"/>
          <w:sz w:val="22"/>
          <w:szCs w:val="22"/>
        </w:rPr>
      </w:pPr>
      <w:r w:rsidRPr="00565EF3">
        <w:rPr>
          <w:rFonts w:cs="Arial"/>
          <w:b/>
          <w:snapToGrid w:val="0"/>
          <w:sz w:val="22"/>
          <w:szCs w:val="22"/>
        </w:rPr>
        <w:t>Chief Executive and Director of Resources</w:t>
      </w:r>
    </w:p>
    <w:p w:rsidR="00DB70E3" w:rsidRPr="00565EF3" w:rsidRDefault="00131E8E" w:rsidP="00DB70E3">
      <w:pPr>
        <w:autoSpaceDE/>
        <w:autoSpaceDN/>
        <w:adjustRightInd/>
        <w:spacing w:after="0"/>
        <w:rPr>
          <w:rFonts w:cs="Arial"/>
          <w:snapToGrid w:val="0"/>
          <w:sz w:val="22"/>
          <w:szCs w:val="22"/>
        </w:rPr>
      </w:pPr>
      <w:r w:rsidRPr="00565EF3">
        <w:rPr>
          <w:rFonts w:cs="Arial"/>
          <w:snapToGrid w:val="0"/>
          <w:sz w:val="22"/>
          <w:szCs w:val="22"/>
        </w:rPr>
        <w:t>A Ridgwell</w:t>
      </w:r>
    </w:p>
    <w:p w:rsidR="00DB70E3" w:rsidRPr="00565EF3" w:rsidRDefault="00DB70E3" w:rsidP="00DB70E3">
      <w:pPr>
        <w:autoSpaceDE/>
        <w:autoSpaceDN/>
        <w:adjustRightInd/>
        <w:spacing w:after="0"/>
        <w:rPr>
          <w:rFonts w:cs="Arial"/>
          <w:snapToGrid w:val="0"/>
          <w:sz w:val="22"/>
          <w:szCs w:val="22"/>
        </w:rPr>
      </w:pPr>
    </w:p>
    <w:p w:rsidR="00DB70E3" w:rsidRPr="00565EF3" w:rsidRDefault="00131E8E" w:rsidP="00DB70E3">
      <w:pPr>
        <w:autoSpaceDE/>
        <w:autoSpaceDN/>
        <w:adjustRightInd/>
        <w:spacing w:after="0"/>
        <w:rPr>
          <w:rFonts w:cs="Arial"/>
          <w:b/>
          <w:snapToGrid w:val="0"/>
          <w:sz w:val="22"/>
          <w:szCs w:val="22"/>
        </w:rPr>
      </w:pPr>
      <w:r w:rsidRPr="00565EF3">
        <w:rPr>
          <w:rFonts w:cs="Arial"/>
          <w:b/>
          <w:snapToGrid w:val="0"/>
          <w:sz w:val="22"/>
          <w:szCs w:val="22"/>
        </w:rPr>
        <w:t>External auditor to the Fund</w:t>
      </w:r>
    </w:p>
    <w:p w:rsidR="00DB70E3" w:rsidRPr="00565EF3" w:rsidRDefault="00131E8E" w:rsidP="00DB70E3">
      <w:pPr>
        <w:autoSpaceDE/>
        <w:autoSpaceDN/>
        <w:adjustRightInd/>
        <w:spacing w:after="0"/>
        <w:rPr>
          <w:rFonts w:cs="Arial"/>
          <w:snapToGrid w:val="0"/>
          <w:sz w:val="22"/>
          <w:szCs w:val="22"/>
        </w:rPr>
      </w:pPr>
      <w:r w:rsidRPr="00565EF3">
        <w:rPr>
          <w:rFonts w:cs="Arial"/>
          <w:snapToGrid w:val="0"/>
          <w:sz w:val="22"/>
          <w:szCs w:val="22"/>
        </w:rPr>
        <w:t>Grant Thornton LLP</w:t>
      </w:r>
    </w:p>
    <w:p w:rsidR="00DB70E3" w:rsidRPr="00565EF3" w:rsidRDefault="00DB70E3" w:rsidP="00DB70E3">
      <w:pPr>
        <w:autoSpaceDE/>
        <w:autoSpaceDN/>
        <w:adjustRightInd/>
        <w:spacing w:after="0"/>
        <w:rPr>
          <w:rFonts w:cs="Arial"/>
          <w:snapToGrid w:val="0"/>
          <w:sz w:val="22"/>
          <w:szCs w:val="22"/>
        </w:rPr>
      </w:pPr>
    </w:p>
    <w:p w:rsidR="00DB70E3" w:rsidRPr="00565EF3" w:rsidRDefault="00131E8E" w:rsidP="00DB70E3">
      <w:pPr>
        <w:autoSpaceDE/>
        <w:autoSpaceDN/>
        <w:adjustRightInd/>
        <w:spacing w:after="0"/>
        <w:rPr>
          <w:rFonts w:cs="Arial"/>
          <w:b/>
          <w:snapToGrid w:val="0"/>
          <w:sz w:val="22"/>
          <w:szCs w:val="22"/>
        </w:rPr>
      </w:pPr>
      <w:r w:rsidRPr="00565EF3">
        <w:rPr>
          <w:rFonts w:cs="Arial"/>
          <w:b/>
          <w:snapToGrid w:val="0"/>
          <w:sz w:val="22"/>
          <w:szCs w:val="22"/>
        </w:rPr>
        <w:t>Pooled investments manager</w:t>
      </w:r>
    </w:p>
    <w:p w:rsidR="00DB70E3" w:rsidRPr="00565EF3" w:rsidRDefault="00131E8E" w:rsidP="00DB70E3">
      <w:pPr>
        <w:autoSpaceDE/>
        <w:autoSpaceDN/>
        <w:adjustRightInd/>
        <w:spacing w:after="0"/>
        <w:rPr>
          <w:rFonts w:cs="Arial"/>
          <w:snapToGrid w:val="0"/>
          <w:sz w:val="22"/>
          <w:szCs w:val="22"/>
        </w:rPr>
      </w:pPr>
      <w:r w:rsidRPr="00565EF3">
        <w:rPr>
          <w:rFonts w:cs="Arial"/>
          <w:snapToGrid w:val="0"/>
          <w:sz w:val="22"/>
          <w:szCs w:val="22"/>
        </w:rPr>
        <w:t>Local Pensions Partnership Investments Ltd</w:t>
      </w:r>
    </w:p>
    <w:p w:rsidR="00DB70E3" w:rsidRPr="00565EF3" w:rsidRDefault="00DB70E3" w:rsidP="00DB70E3">
      <w:pPr>
        <w:autoSpaceDE/>
        <w:autoSpaceDN/>
        <w:adjustRightInd/>
        <w:spacing w:after="0"/>
        <w:rPr>
          <w:rFonts w:cs="Arial"/>
          <w:snapToGrid w:val="0"/>
          <w:sz w:val="22"/>
          <w:szCs w:val="22"/>
        </w:rPr>
      </w:pPr>
    </w:p>
    <w:p w:rsidR="00DB70E3" w:rsidRPr="00565EF3" w:rsidRDefault="00131E8E" w:rsidP="00DB70E3">
      <w:pPr>
        <w:autoSpaceDE/>
        <w:autoSpaceDN/>
        <w:adjustRightInd/>
        <w:spacing w:after="0"/>
        <w:rPr>
          <w:rFonts w:eastAsia="Times New Roman" w:cs="Arial"/>
          <w:b/>
          <w:snapToGrid w:val="0"/>
          <w:color w:val="auto"/>
          <w:sz w:val="22"/>
          <w:szCs w:val="22"/>
        </w:rPr>
      </w:pPr>
      <w:r w:rsidRPr="00565EF3">
        <w:rPr>
          <w:rFonts w:eastAsia="Times New Roman" w:cs="Arial"/>
          <w:b/>
          <w:snapToGrid w:val="0"/>
          <w:color w:val="auto"/>
          <w:sz w:val="22"/>
          <w:szCs w:val="22"/>
        </w:rPr>
        <w:t>Non-pooled investment managers</w:t>
      </w:r>
    </w:p>
    <w:p w:rsidR="00DB70E3" w:rsidRPr="00565EF3" w:rsidRDefault="00131E8E" w:rsidP="00DB70E3">
      <w:pPr>
        <w:autoSpaceDE/>
        <w:autoSpaceDN/>
        <w:adjustRightInd/>
        <w:spacing w:after="0"/>
        <w:rPr>
          <w:rFonts w:eastAsia="Times New Roman" w:cs="Arial"/>
          <w:snapToGrid w:val="0"/>
          <w:color w:val="auto"/>
          <w:sz w:val="22"/>
          <w:szCs w:val="22"/>
        </w:rPr>
      </w:pPr>
      <w:r w:rsidRPr="00565EF3">
        <w:rPr>
          <w:rFonts w:eastAsia="Times New Roman" w:cs="Arial"/>
          <w:snapToGrid w:val="0"/>
          <w:color w:val="auto"/>
          <w:sz w:val="22"/>
          <w:szCs w:val="22"/>
        </w:rPr>
        <w:t>Local Pensions Partnership Investments Ltd</w:t>
      </w:r>
    </w:p>
    <w:p w:rsidR="00DB70E3" w:rsidRPr="00565EF3" w:rsidRDefault="00131E8E" w:rsidP="00DB70E3">
      <w:pPr>
        <w:autoSpaceDE/>
        <w:autoSpaceDN/>
        <w:adjustRightInd/>
        <w:spacing w:after="0"/>
        <w:rPr>
          <w:rFonts w:eastAsia="Times New Roman" w:cs="Arial"/>
          <w:snapToGrid w:val="0"/>
          <w:color w:val="auto"/>
          <w:sz w:val="22"/>
          <w:szCs w:val="22"/>
        </w:rPr>
      </w:pPr>
      <w:r w:rsidRPr="00565EF3">
        <w:rPr>
          <w:rFonts w:eastAsia="Times New Roman" w:cs="Arial"/>
          <w:snapToGrid w:val="0"/>
          <w:color w:val="auto"/>
          <w:sz w:val="22"/>
          <w:szCs w:val="22"/>
        </w:rPr>
        <w:t>Knight Frank LLP</w:t>
      </w:r>
    </w:p>
    <w:p w:rsidR="00DB70E3" w:rsidRPr="00565EF3" w:rsidRDefault="00131E8E" w:rsidP="00DB70E3">
      <w:pPr>
        <w:autoSpaceDE/>
        <w:autoSpaceDN/>
        <w:adjustRightInd/>
        <w:spacing w:after="0"/>
        <w:rPr>
          <w:rFonts w:eastAsia="Times New Roman" w:cs="Arial"/>
          <w:snapToGrid w:val="0"/>
          <w:color w:val="auto"/>
          <w:sz w:val="22"/>
          <w:szCs w:val="22"/>
        </w:rPr>
      </w:pPr>
      <w:r w:rsidRPr="00565EF3">
        <w:rPr>
          <w:rFonts w:eastAsia="Times New Roman" w:cs="Arial"/>
          <w:snapToGrid w:val="0"/>
          <w:color w:val="auto"/>
          <w:sz w:val="22"/>
          <w:szCs w:val="22"/>
        </w:rPr>
        <w:t>BNP Paribas</w:t>
      </w:r>
    </w:p>
    <w:p w:rsidR="00DB70E3" w:rsidRPr="00565EF3" w:rsidRDefault="00DB70E3" w:rsidP="00DB70E3">
      <w:pPr>
        <w:autoSpaceDE/>
        <w:autoSpaceDN/>
        <w:adjustRightInd/>
        <w:spacing w:after="0"/>
        <w:rPr>
          <w:rFonts w:eastAsia="Times New Roman" w:cs="Arial"/>
          <w:snapToGrid w:val="0"/>
          <w:color w:val="auto"/>
          <w:sz w:val="22"/>
          <w:szCs w:val="22"/>
        </w:rPr>
      </w:pPr>
    </w:p>
    <w:p w:rsidR="00DB70E3" w:rsidRPr="00565EF3" w:rsidRDefault="00131E8E" w:rsidP="00DB70E3">
      <w:pPr>
        <w:autoSpaceDE/>
        <w:autoSpaceDN/>
        <w:adjustRightInd/>
        <w:spacing w:after="0"/>
        <w:rPr>
          <w:rFonts w:eastAsia="Times New Roman" w:cs="Arial"/>
          <w:b/>
          <w:snapToGrid w:val="0"/>
          <w:color w:val="auto"/>
          <w:sz w:val="22"/>
          <w:szCs w:val="22"/>
        </w:rPr>
      </w:pPr>
      <w:r w:rsidRPr="00565EF3">
        <w:rPr>
          <w:rFonts w:eastAsia="Times New Roman" w:cs="Arial"/>
          <w:b/>
          <w:snapToGrid w:val="0"/>
          <w:color w:val="auto"/>
          <w:sz w:val="22"/>
          <w:szCs w:val="22"/>
        </w:rPr>
        <w:t>Actuary</w:t>
      </w:r>
    </w:p>
    <w:p w:rsidR="00DB70E3" w:rsidRPr="00565EF3" w:rsidRDefault="00131E8E" w:rsidP="00DB70E3">
      <w:pPr>
        <w:autoSpaceDE/>
        <w:autoSpaceDN/>
        <w:adjustRightInd/>
        <w:spacing w:after="0"/>
        <w:rPr>
          <w:rFonts w:eastAsia="Times New Roman" w:cs="Arial"/>
          <w:snapToGrid w:val="0"/>
          <w:color w:val="auto"/>
          <w:sz w:val="22"/>
          <w:szCs w:val="22"/>
        </w:rPr>
      </w:pPr>
      <w:r w:rsidRPr="00565EF3">
        <w:rPr>
          <w:rFonts w:eastAsia="Times New Roman" w:cs="Arial"/>
          <w:snapToGrid w:val="0"/>
          <w:color w:val="auto"/>
          <w:sz w:val="22"/>
          <w:szCs w:val="22"/>
        </w:rPr>
        <w:t>Mercer</w:t>
      </w:r>
    </w:p>
    <w:p w:rsidR="00DB70E3" w:rsidRPr="00565EF3" w:rsidRDefault="00DB70E3" w:rsidP="00DB70E3">
      <w:pPr>
        <w:autoSpaceDE/>
        <w:autoSpaceDN/>
        <w:adjustRightInd/>
        <w:spacing w:after="0"/>
        <w:rPr>
          <w:rFonts w:eastAsia="Times New Roman" w:cs="Arial"/>
          <w:snapToGrid w:val="0"/>
          <w:color w:val="auto"/>
          <w:sz w:val="22"/>
          <w:szCs w:val="22"/>
        </w:rPr>
      </w:pPr>
    </w:p>
    <w:p w:rsidR="00DB70E3" w:rsidRPr="00565EF3" w:rsidRDefault="00131E8E" w:rsidP="00DB70E3">
      <w:pPr>
        <w:autoSpaceDE/>
        <w:autoSpaceDN/>
        <w:adjustRightInd/>
        <w:spacing w:after="0"/>
        <w:rPr>
          <w:rFonts w:eastAsia="Times New Roman" w:cs="Arial"/>
          <w:b/>
          <w:snapToGrid w:val="0"/>
          <w:color w:val="auto"/>
          <w:sz w:val="22"/>
          <w:szCs w:val="22"/>
        </w:rPr>
      </w:pPr>
      <w:r w:rsidRPr="00565EF3">
        <w:rPr>
          <w:rFonts w:eastAsia="Times New Roman" w:cs="Arial"/>
          <w:b/>
          <w:snapToGrid w:val="0"/>
          <w:color w:val="auto"/>
          <w:sz w:val="22"/>
          <w:szCs w:val="22"/>
        </w:rPr>
        <w:t>Lancashire Local Pension Board</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W Bourne (Chair)</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C Gibson</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K Haigh</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Y Moult</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T Pounder</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S Thompson</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C Wakeford (County Councillor)*</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P Britcliffe</w:t>
      </w:r>
      <w:r>
        <w:rPr>
          <w:rFonts w:eastAsia="Times New Roman" w:cs="Arial"/>
          <w:snapToGrid w:val="0"/>
          <w:color w:val="auto"/>
          <w:sz w:val="22"/>
          <w:szCs w:val="22"/>
        </w:rPr>
        <w:t xml:space="preserve"> (County Councillor)</w:t>
      </w:r>
      <w:r w:rsidRPr="00565EF3">
        <w:rPr>
          <w:rFonts w:eastAsia="Times New Roman" w:cs="Arial"/>
          <w:snapToGrid w:val="0"/>
          <w:color w:val="auto"/>
          <w:sz w:val="22"/>
          <w:szCs w:val="22"/>
        </w:rPr>
        <w:t>**</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K Wallbank</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M Salter (County Councillor)***</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D Parker****</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*Until 12</w:t>
      </w:r>
      <w:r w:rsidRPr="00565EF3">
        <w:rPr>
          <w:rFonts w:eastAsia="Times New Roman" w:cs="Arial"/>
          <w:snapToGrid w:val="0"/>
          <w:color w:val="auto"/>
          <w:sz w:val="22"/>
          <w:szCs w:val="22"/>
          <w:vertAlign w:val="superscript"/>
        </w:rPr>
        <w:t>th</w:t>
      </w:r>
      <w:r w:rsidRPr="00565EF3">
        <w:rPr>
          <w:rFonts w:eastAsia="Times New Roman" w:cs="Arial"/>
          <w:snapToGrid w:val="0"/>
          <w:color w:val="auto"/>
          <w:sz w:val="22"/>
          <w:szCs w:val="22"/>
        </w:rPr>
        <w:t xml:space="preserve"> July 2019</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**Appointed w.e.f.12</w:t>
      </w:r>
      <w:r w:rsidRPr="00565EF3">
        <w:rPr>
          <w:rFonts w:eastAsia="Times New Roman" w:cs="Arial"/>
          <w:snapToGrid w:val="0"/>
          <w:color w:val="auto"/>
          <w:sz w:val="22"/>
          <w:szCs w:val="22"/>
          <w:vertAlign w:val="superscript"/>
        </w:rPr>
        <w:t>th</w:t>
      </w:r>
      <w:r w:rsidRPr="00565EF3">
        <w:rPr>
          <w:rFonts w:eastAsia="Times New Roman" w:cs="Arial"/>
          <w:snapToGrid w:val="0"/>
          <w:color w:val="auto"/>
          <w:sz w:val="22"/>
          <w:szCs w:val="22"/>
        </w:rPr>
        <w:t xml:space="preserve"> July 2019 until 8</w:t>
      </w:r>
      <w:r w:rsidRPr="00565EF3">
        <w:rPr>
          <w:rFonts w:eastAsia="Times New Roman" w:cs="Arial"/>
          <w:snapToGrid w:val="0"/>
          <w:color w:val="auto"/>
          <w:sz w:val="22"/>
          <w:szCs w:val="22"/>
          <w:vertAlign w:val="superscript"/>
        </w:rPr>
        <w:t>th</w:t>
      </w:r>
      <w:r w:rsidRPr="00565EF3">
        <w:rPr>
          <w:rFonts w:eastAsia="Times New Roman" w:cs="Arial"/>
          <w:snapToGrid w:val="0"/>
          <w:color w:val="auto"/>
          <w:sz w:val="22"/>
          <w:szCs w:val="22"/>
        </w:rPr>
        <w:t xml:space="preserve"> June 2020</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***Appointed w.e.f 8</w:t>
      </w:r>
      <w:r w:rsidRPr="00565EF3">
        <w:rPr>
          <w:rFonts w:eastAsia="Times New Roman" w:cs="Arial"/>
          <w:snapToGrid w:val="0"/>
          <w:color w:val="auto"/>
          <w:sz w:val="22"/>
          <w:szCs w:val="22"/>
          <w:vertAlign w:val="superscript"/>
        </w:rPr>
        <w:t>th</w:t>
      </w:r>
      <w:r w:rsidRPr="00565EF3">
        <w:rPr>
          <w:rFonts w:eastAsia="Times New Roman" w:cs="Arial"/>
          <w:snapToGrid w:val="0"/>
          <w:color w:val="auto"/>
          <w:sz w:val="22"/>
          <w:szCs w:val="22"/>
        </w:rPr>
        <w:t xml:space="preserve"> June 2020</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****Appointed w.e.f. 2</w:t>
      </w:r>
      <w:r w:rsidRPr="00565EF3">
        <w:rPr>
          <w:rFonts w:eastAsia="Times New Roman" w:cs="Arial"/>
          <w:snapToGrid w:val="0"/>
          <w:color w:val="auto"/>
          <w:sz w:val="22"/>
          <w:szCs w:val="22"/>
          <w:vertAlign w:val="superscript"/>
        </w:rPr>
        <w:t>nd</w:t>
      </w:r>
      <w:r w:rsidRPr="00565EF3">
        <w:rPr>
          <w:rFonts w:eastAsia="Times New Roman" w:cs="Arial"/>
          <w:snapToGrid w:val="0"/>
          <w:color w:val="auto"/>
          <w:sz w:val="22"/>
          <w:szCs w:val="22"/>
        </w:rPr>
        <w:t xml:space="preserve"> July 2019</w:t>
      </w:r>
    </w:p>
    <w:p w:rsidR="00DB70E3" w:rsidRPr="00565EF3" w:rsidRDefault="00DB70E3" w:rsidP="00DB70E3">
      <w:pPr>
        <w:autoSpaceDE/>
        <w:autoSpaceDN/>
        <w:adjustRightInd/>
        <w:spacing w:after="0"/>
        <w:rPr>
          <w:rFonts w:cs="Arial"/>
          <w:b/>
          <w:snapToGrid w:val="0"/>
          <w:sz w:val="22"/>
          <w:szCs w:val="22"/>
        </w:rPr>
      </w:pPr>
    </w:p>
    <w:p w:rsidR="00DB70E3" w:rsidRPr="00565EF3" w:rsidRDefault="00131E8E" w:rsidP="00DB70E3">
      <w:pPr>
        <w:autoSpaceDE/>
        <w:autoSpaceDN/>
        <w:adjustRightInd/>
        <w:spacing w:after="0"/>
        <w:rPr>
          <w:rFonts w:cs="Arial"/>
          <w:b/>
          <w:snapToGrid w:val="0"/>
          <w:sz w:val="22"/>
          <w:szCs w:val="22"/>
        </w:rPr>
      </w:pPr>
      <w:r w:rsidRPr="00565EF3">
        <w:rPr>
          <w:rFonts w:cs="Arial"/>
          <w:b/>
          <w:snapToGrid w:val="0"/>
          <w:sz w:val="22"/>
          <w:szCs w:val="22"/>
        </w:rPr>
        <w:t>Custodian to the Fund</w:t>
      </w:r>
    </w:p>
    <w:p w:rsidR="00DB70E3" w:rsidRPr="00565EF3" w:rsidRDefault="00131E8E" w:rsidP="00DB70E3">
      <w:pPr>
        <w:autoSpaceDE/>
        <w:autoSpaceDN/>
        <w:adjustRightInd/>
        <w:spacing w:after="0"/>
        <w:rPr>
          <w:rFonts w:cs="Arial"/>
          <w:snapToGrid w:val="0"/>
          <w:sz w:val="22"/>
          <w:szCs w:val="22"/>
        </w:rPr>
      </w:pPr>
      <w:r w:rsidRPr="00565EF3">
        <w:rPr>
          <w:rFonts w:cs="Arial"/>
          <w:snapToGrid w:val="0"/>
          <w:sz w:val="22"/>
          <w:szCs w:val="22"/>
        </w:rPr>
        <w:t>Northern Trust</w:t>
      </w:r>
    </w:p>
    <w:p w:rsidR="00DB70E3" w:rsidRPr="00565EF3" w:rsidRDefault="00DB70E3" w:rsidP="00DB70E3">
      <w:pPr>
        <w:autoSpaceDE/>
        <w:autoSpaceDN/>
        <w:adjustRightInd/>
        <w:spacing w:after="0"/>
        <w:rPr>
          <w:rFonts w:cs="Arial"/>
          <w:snapToGrid w:val="0"/>
          <w:sz w:val="22"/>
          <w:szCs w:val="22"/>
        </w:rPr>
      </w:pPr>
    </w:p>
    <w:p w:rsidR="00DB70E3" w:rsidRPr="00565EF3" w:rsidRDefault="00131E8E" w:rsidP="00DB70E3">
      <w:pPr>
        <w:pStyle w:val="ListParagraph"/>
        <w:autoSpaceDE/>
        <w:autoSpaceDN/>
        <w:adjustRightInd/>
        <w:spacing w:after="0"/>
        <w:ind w:left="0"/>
        <w:rPr>
          <w:rFonts w:eastAsia="Times New Roman" w:cs="Arial"/>
          <w:b/>
          <w:snapToGrid w:val="0"/>
          <w:color w:val="auto"/>
          <w:sz w:val="22"/>
          <w:szCs w:val="22"/>
        </w:rPr>
      </w:pPr>
      <w:r w:rsidRPr="00565EF3">
        <w:rPr>
          <w:rFonts w:eastAsia="Times New Roman" w:cs="Arial"/>
          <w:b/>
          <w:snapToGrid w:val="0"/>
          <w:color w:val="auto"/>
          <w:sz w:val="22"/>
          <w:szCs w:val="22"/>
        </w:rPr>
        <w:t>Independent investment advisors</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A Devitt</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E Lambert</w:t>
      </w:r>
    </w:p>
    <w:p w:rsidR="00DB70E3" w:rsidRPr="00565EF3" w:rsidRDefault="00DB70E3" w:rsidP="00DB70E3">
      <w:pPr>
        <w:pStyle w:val="ListParagraph"/>
        <w:autoSpaceDE/>
        <w:autoSpaceDN/>
        <w:adjustRightInd/>
        <w:spacing w:after="0"/>
        <w:ind w:left="0"/>
        <w:rPr>
          <w:rFonts w:eastAsia="Times New Roman" w:cs="Arial"/>
          <w:snapToGrid w:val="0"/>
          <w:color w:val="auto"/>
          <w:sz w:val="22"/>
          <w:szCs w:val="22"/>
        </w:rPr>
      </w:pPr>
    </w:p>
    <w:p w:rsidR="00DB70E3" w:rsidRPr="00565EF3" w:rsidRDefault="00131E8E" w:rsidP="00DB70E3">
      <w:pPr>
        <w:pStyle w:val="ListParagraph"/>
        <w:autoSpaceDE/>
        <w:autoSpaceDN/>
        <w:adjustRightInd/>
        <w:spacing w:after="0"/>
        <w:ind w:left="0"/>
        <w:rPr>
          <w:rFonts w:eastAsia="Times New Roman" w:cs="Arial"/>
          <w:b/>
          <w:snapToGrid w:val="0"/>
          <w:color w:val="auto"/>
          <w:sz w:val="22"/>
          <w:szCs w:val="22"/>
        </w:rPr>
      </w:pPr>
      <w:r w:rsidRPr="00565EF3">
        <w:rPr>
          <w:rFonts w:eastAsia="Times New Roman" w:cs="Arial"/>
          <w:b/>
          <w:snapToGrid w:val="0"/>
          <w:color w:val="auto"/>
          <w:sz w:val="22"/>
          <w:szCs w:val="22"/>
        </w:rPr>
        <w:t>AVC providers</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Equitable Life</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Prudential</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Utmost Life and Pensions</w:t>
      </w:r>
    </w:p>
    <w:p w:rsidR="00DB70E3" w:rsidRPr="00565EF3" w:rsidRDefault="00DB70E3" w:rsidP="00DB70E3">
      <w:pPr>
        <w:pStyle w:val="ListParagraph"/>
        <w:autoSpaceDE/>
        <w:autoSpaceDN/>
        <w:adjustRightInd/>
        <w:spacing w:after="0"/>
        <w:ind w:left="0"/>
        <w:rPr>
          <w:rFonts w:eastAsia="Times New Roman" w:cs="Arial"/>
          <w:snapToGrid w:val="0"/>
          <w:color w:val="auto"/>
          <w:sz w:val="22"/>
          <w:szCs w:val="22"/>
        </w:rPr>
      </w:pPr>
    </w:p>
    <w:p w:rsidR="00DB70E3" w:rsidRPr="00565EF3" w:rsidRDefault="00131E8E" w:rsidP="00DB70E3">
      <w:pPr>
        <w:pStyle w:val="ListParagraph"/>
        <w:autoSpaceDE/>
        <w:autoSpaceDN/>
        <w:adjustRightInd/>
        <w:spacing w:after="0"/>
        <w:ind w:left="0"/>
        <w:rPr>
          <w:rFonts w:eastAsia="Times New Roman" w:cs="Arial"/>
          <w:b/>
          <w:snapToGrid w:val="0"/>
          <w:color w:val="auto"/>
          <w:sz w:val="22"/>
          <w:szCs w:val="22"/>
        </w:rPr>
      </w:pPr>
      <w:r w:rsidRPr="00565EF3">
        <w:rPr>
          <w:rFonts w:eastAsia="Times New Roman" w:cs="Arial"/>
          <w:b/>
          <w:snapToGrid w:val="0"/>
          <w:color w:val="auto"/>
          <w:sz w:val="22"/>
          <w:szCs w:val="22"/>
        </w:rPr>
        <w:t xml:space="preserve">Legal advisors </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Addleshaw Goddard</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Allen and Overy</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Clifford Chance</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DWF</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Eversheds</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Lancashire County Council</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MacFarlanes</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Taylor Wessing</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Pinsent Masons</w:t>
      </w:r>
    </w:p>
    <w:p w:rsidR="00DB70E3" w:rsidRPr="00565EF3" w:rsidRDefault="00DB70E3" w:rsidP="00DB70E3">
      <w:pPr>
        <w:pStyle w:val="ListParagraph"/>
        <w:autoSpaceDE/>
        <w:autoSpaceDN/>
        <w:adjustRightInd/>
        <w:spacing w:after="0"/>
        <w:ind w:left="0"/>
        <w:rPr>
          <w:rFonts w:eastAsia="Times New Roman" w:cs="Arial"/>
          <w:snapToGrid w:val="0"/>
          <w:color w:val="auto"/>
          <w:sz w:val="22"/>
          <w:szCs w:val="22"/>
        </w:rPr>
      </w:pPr>
    </w:p>
    <w:p w:rsidR="00DB70E3" w:rsidRPr="00565EF3" w:rsidRDefault="00131E8E" w:rsidP="00DB70E3">
      <w:pPr>
        <w:pStyle w:val="ListParagraph"/>
        <w:autoSpaceDE/>
        <w:autoSpaceDN/>
        <w:adjustRightInd/>
        <w:spacing w:after="0"/>
        <w:ind w:left="0"/>
        <w:rPr>
          <w:rFonts w:eastAsia="Times New Roman" w:cs="Arial"/>
          <w:b/>
          <w:snapToGrid w:val="0"/>
          <w:color w:val="auto"/>
          <w:sz w:val="22"/>
          <w:szCs w:val="22"/>
        </w:rPr>
      </w:pPr>
      <w:r w:rsidRPr="00565EF3">
        <w:rPr>
          <w:rFonts w:eastAsia="Times New Roman" w:cs="Arial"/>
          <w:b/>
          <w:snapToGrid w:val="0"/>
          <w:color w:val="auto"/>
          <w:sz w:val="22"/>
          <w:szCs w:val="22"/>
        </w:rPr>
        <w:t>Independent property valuer</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Avison Young Partnership</w:t>
      </w:r>
    </w:p>
    <w:p w:rsidR="00DB70E3" w:rsidRPr="00565EF3" w:rsidRDefault="00DB70E3" w:rsidP="00DB70E3">
      <w:pPr>
        <w:pStyle w:val="ListParagraph"/>
        <w:autoSpaceDE/>
        <w:autoSpaceDN/>
        <w:adjustRightInd/>
        <w:spacing w:after="0"/>
        <w:ind w:left="0"/>
        <w:rPr>
          <w:rFonts w:eastAsia="Times New Roman" w:cs="Arial"/>
          <w:snapToGrid w:val="0"/>
          <w:color w:val="auto"/>
          <w:sz w:val="22"/>
          <w:szCs w:val="22"/>
        </w:rPr>
      </w:pPr>
    </w:p>
    <w:p w:rsidR="00DB70E3" w:rsidRPr="00565EF3" w:rsidRDefault="00131E8E" w:rsidP="00DB70E3">
      <w:pPr>
        <w:pStyle w:val="ListParagraph"/>
        <w:autoSpaceDE/>
        <w:autoSpaceDN/>
        <w:adjustRightInd/>
        <w:spacing w:after="0"/>
        <w:ind w:left="0"/>
        <w:rPr>
          <w:rFonts w:eastAsia="Times New Roman" w:cs="Arial"/>
          <w:b/>
          <w:snapToGrid w:val="0"/>
          <w:color w:val="auto"/>
          <w:sz w:val="22"/>
          <w:szCs w:val="22"/>
        </w:rPr>
      </w:pPr>
      <w:r w:rsidRPr="00565EF3">
        <w:rPr>
          <w:rFonts w:eastAsia="Times New Roman" w:cs="Arial"/>
          <w:b/>
          <w:snapToGrid w:val="0"/>
          <w:color w:val="auto"/>
          <w:sz w:val="22"/>
          <w:szCs w:val="22"/>
        </w:rPr>
        <w:t>Performance measurement</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Northern Trust</w:t>
      </w:r>
    </w:p>
    <w:p w:rsidR="00DB70E3" w:rsidRPr="00565EF3" w:rsidRDefault="00DB70E3" w:rsidP="00DB70E3">
      <w:pPr>
        <w:autoSpaceDE/>
        <w:autoSpaceDN/>
        <w:adjustRightInd/>
        <w:spacing w:after="0"/>
        <w:ind w:left="1440"/>
        <w:rPr>
          <w:rFonts w:eastAsia="Times New Roman" w:cs="Arial"/>
          <w:b/>
          <w:snapToGrid w:val="0"/>
          <w:color w:val="auto"/>
          <w:sz w:val="22"/>
          <w:szCs w:val="22"/>
        </w:rPr>
      </w:pPr>
    </w:p>
    <w:p w:rsidR="00DB70E3" w:rsidRPr="00565EF3" w:rsidRDefault="00131E8E" w:rsidP="00DB70E3">
      <w:pPr>
        <w:pStyle w:val="ListParagraph"/>
        <w:autoSpaceDE/>
        <w:autoSpaceDN/>
        <w:adjustRightInd/>
        <w:spacing w:after="0"/>
        <w:ind w:left="0"/>
        <w:rPr>
          <w:rFonts w:eastAsia="Times New Roman" w:cs="Arial"/>
          <w:b/>
          <w:snapToGrid w:val="0"/>
          <w:color w:val="auto"/>
          <w:sz w:val="22"/>
          <w:szCs w:val="22"/>
        </w:rPr>
      </w:pPr>
      <w:r w:rsidRPr="00565EF3">
        <w:rPr>
          <w:rFonts w:eastAsia="Times New Roman" w:cs="Arial"/>
          <w:b/>
          <w:snapToGrid w:val="0"/>
          <w:color w:val="auto"/>
          <w:sz w:val="22"/>
          <w:szCs w:val="22"/>
        </w:rPr>
        <w:t>Governance and research consultants</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Pension and Investment Research Consultants</w:t>
      </w:r>
    </w:p>
    <w:p w:rsidR="00DB70E3" w:rsidRPr="00565EF3" w:rsidRDefault="00DB70E3" w:rsidP="00DB70E3">
      <w:pPr>
        <w:pStyle w:val="ListParagraph"/>
        <w:autoSpaceDE/>
        <w:autoSpaceDN/>
        <w:adjustRightInd/>
        <w:spacing w:after="0"/>
        <w:ind w:left="-74"/>
        <w:rPr>
          <w:rFonts w:eastAsia="Times New Roman" w:cs="Arial"/>
          <w:snapToGrid w:val="0"/>
          <w:color w:val="auto"/>
          <w:sz w:val="22"/>
          <w:szCs w:val="22"/>
          <w:highlight w:val="yellow"/>
        </w:rPr>
      </w:pPr>
    </w:p>
    <w:p w:rsidR="00DB70E3" w:rsidRPr="00565EF3" w:rsidRDefault="00131E8E" w:rsidP="00DB70E3">
      <w:pPr>
        <w:pStyle w:val="ListParagraph"/>
        <w:autoSpaceDE/>
        <w:autoSpaceDN/>
        <w:adjustRightInd/>
        <w:spacing w:after="0"/>
        <w:ind w:left="0"/>
        <w:rPr>
          <w:rFonts w:eastAsia="Times New Roman" w:cs="Arial"/>
          <w:b/>
          <w:snapToGrid w:val="0"/>
          <w:color w:val="auto"/>
          <w:sz w:val="22"/>
          <w:szCs w:val="22"/>
        </w:rPr>
      </w:pPr>
      <w:r w:rsidRPr="00565EF3">
        <w:rPr>
          <w:rFonts w:eastAsia="Times New Roman" w:cs="Arial"/>
          <w:b/>
          <w:snapToGrid w:val="0"/>
          <w:color w:val="auto"/>
          <w:sz w:val="22"/>
          <w:szCs w:val="22"/>
        </w:rPr>
        <w:t>Bankers</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Lloyds Bank plc</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Natwest Bank plc</w:t>
      </w:r>
    </w:p>
    <w:p w:rsidR="00DB70E3" w:rsidRPr="00565EF3" w:rsidRDefault="00131E8E" w:rsidP="00DB70E3">
      <w:pPr>
        <w:pStyle w:val="ListParagraph"/>
        <w:autoSpaceDE/>
        <w:autoSpaceDN/>
        <w:adjustRightInd/>
        <w:spacing w:after="0"/>
        <w:ind w:left="0"/>
        <w:rPr>
          <w:rFonts w:eastAsia="Times New Roman" w:cs="Arial"/>
          <w:snapToGrid w:val="0"/>
          <w:color w:val="auto"/>
          <w:sz w:val="22"/>
          <w:szCs w:val="22"/>
        </w:rPr>
      </w:pPr>
      <w:r w:rsidRPr="00565EF3">
        <w:rPr>
          <w:rFonts w:eastAsia="Times New Roman" w:cs="Arial"/>
          <w:snapToGrid w:val="0"/>
          <w:color w:val="auto"/>
          <w:sz w:val="22"/>
          <w:szCs w:val="22"/>
        </w:rPr>
        <w:t>Svenska Handelsbanken</w:t>
      </w:r>
    </w:p>
    <w:p w:rsidR="00DB70E3" w:rsidRDefault="00DB70E3" w:rsidP="00DB70E3">
      <w:pPr>
        <w:pStyle w:val="ListParagraph"/>
        <w:autoSpaceDE/>
        <w:autoSpaceDN/>
        <w:adjustRightInd/>
        <w:spacing w:after="0"/>
        <w:ind w:left="0"/>
        <w:rPr>
          <w:rFonts w:eastAsia="Times New Roman" w:cs="Times New Roman"/>
          <w:snapToGrid w:val="0"/>
          <w:color w:val="auto"/>
          <w:sz w:val="22"/>
          <w:szCs w:val="22"/>
        </w:rPr>
      </w:pPr>
    </w:p>
    <w:p w:rsidR="00DB70E3" w:rsidRDefault="00DB70E3" w:rsidP="00DB70E3">
      <w:pPr>
        <w:autoSpaceDE/>
        <w:autoSpaceDN/>
        <w:adjustRightInd/>
        <w:spacing w:after="160" w:line="259" w:lineRule="auto"/>
        <w:rPr>
          <w:rFonts w:eastAsia="Times New Roman" w:cs="Times New Roman"/>
          <w:snapToGrid w:val="0"/>
          <w:color w:val="auto"/>
          <w:sz w:val="22"/>
          <w:szCs w:val="22"/>
        </w:rPr>
      </w:pPr>
    </w:p>
    <w:p w:rsidR="00DB70E3" w:rsidRDefault="00DB70E3" w:rsidP="00DB70E3">
      <w:pPr>
        <w:autoSpaceDE/>
        <w:autoSpaceDN/>
        <w:adjustRightInd/>
        <w:spacing w:after="160" w:line="259" w:lineRule="auto"/>
        <w:jc w:val="left"/>
        <w:rPr>
          <w:rFonts w:eastAsia="Times New Roman" w:cs="Times New Roman"/>
          <w:b/>
          <w:snapToGrid w:val="0"/>
          <w:color w:val="auto"/>
          <w:sz w:val="28"/>
          <w:szCs w:val="28"/>
        </w:rPr>
        <w:sectPr w:rsidR="00DB70E3" w:rsidSect="00DB70E3">
          <w:type w:val="continuous"/>
          <w:pgSz w:w="16840" w:h="11900" w:orient="landscape" w:code="9"/>
          <w:pgMar w:top="720" w:right="720" w:bottom="720" w:left="720" w:header="283" w:footer="283" w:gutter="0"/>
          <w:cols w:num="3" w:space="292"/>
          <w:docGrid w:linePitch="326"/>
        </w:sectPr>
      </w:pPr>
    </w:p>
    <w:p w:rsidR="00DB70E3" w:rsidRPr="003C0C08" w:rsidRDefault="00131E8E" w:rsidP="00DB70E3">
      <w:pPr>
        <w:autoSpaceDE/>
        <w:autoSpaceDN/>
        <w:adjustRightInd/>
        <w:spacing w:after="160" w:line="259" w:lineRule="auto"/>
        <w:jc w:val="left"/>
        <w:rPr>
          <w:rFonts w:eastAsia="Times New Roman" w:cs="Times New Roman"/>
          <w:b/>
          <w:snapToGrid w:val="0"/>
          <w:color w:val="auto"/>
          <w:sz w:val="28"/>
          <w:szCs w:val="28"/>
        </w:rPr>
      </w:pPr>
      <w:r w:rsidRPr="003C0C08">
        <w:rPr>
          <w:rFonts w:eastAsia="Times New Roman" w:cs="Times New Roman"/>
          <w:b/>
          <w:snapToGrid w:val="0"/>
          <w:color w:val="auto"/>
          <w:sz w:val="28"/>
          <w:szCs w:val="28"/>
        </w:rPr>
        <w:t>Financial performance of the Fund</w:t>
      </w:r>
    </w:p>
    <w:p w:rsidR="00DB70E3" w:rsidRDefault="00131E8E" w:rsidP="00DB70E3">
      <w:pPr>
        <w:autoSpaceDE/>
        <w:autoSpaceDN/>
        <w:adjustRightInd/>
        <w:spacing w:after="160" w:line="259" w:lineRule="auto"/>
        <w:jc w:val="left"/>
        <w:rPr>
          <w:rFonts w:eastAsia="Times New Roman" w:cs="Times New Roman"/>
          <w:snapToGrid w:val="0"/>
          <w:color w:val="auto"/>
        </w:rPr>
      </w:pPr>
      <w:r w:rsidRPr="003C0C08">
        <w:rPr>
          <w:rFonts w:eastAsia="Times New Roman" w:cs="Times New Roman"/>
          <w:snapToGrid w:val="0"/>
          <w:color w:val="auto"/>
        </w:rPr>
        <w:t xml:space="preserve">The Fund asset value increased by £27.6m from £8,410.1m at 31 March 2019 to £8,437.7m as at 31 March 2020 and delivered a </w:t>
      </w:r>
      <w:r>
        <w:rPr>
          <w:rFonts w:eastAsia="Times New Roman" w:cs="Times New Roman"/>
          <w:snapToGrid w:val="0"/>
          <w:color w:val="auto"/>
        </w:rPr>
        <w:t>1.8</w:t>
      </w:r>
      <w:r w:rsidRPr="003C0C08">
        <w:rPr>
          <w:rFonts w:eastAsia="Times New Roman" w:cs="Times New Roman"/>
          <w:snapToGrid w:val="0"/>
          <w:color w:val="auto"/>
        </w:rPr>
        <w:t>% return on investment assets over the twelve months, outperforming the Lancashire benchmark of 0.34 % and placing the Fund at the top of the 2019/20 Local Authority Fund league table for total fund performance, from a population of 63 local government pension funds</w:t>
      </w:r>
      <w:r>
        <w:rPr>
          <w:rFonts w:eastAsia="Times New Roman" w:cs="Times New Roman"/>
          <w:snapToGrid w:val="0"/>
          <w:color w:val="auto"/>
        </w:rPr>
        <w:t>.</w:t>
      </w:r>
      <w:r w:rsidRPr="003C0C08">
        <w:rPr>
          <w:rFonts w:eastAsia="Times New Roman" w:cs="Times New Roman"/>
          <w:snapToGrid w:val="0"/>
          <w:color w:val="auto"/>
        </w:rPr>
        <w:t xml:space="preserve"> </w:t>
      </w:r>
    </w:p>
    <w:p w:rsidR="00DB70E3" w:rsidRPr="003C0C08" w:rsidRDefault="00DB70E3" w:rsidP="00DB70E3">
      <w:pPr>
        <w:autoSpaceDE/>
        <w:autoSpaceDN/>
        <w:adjustRightInd/>
        <w:spacing w:after="160" w:line="259" w:lineRule="auto"/>
        <w:jc w:val="left"/>
        <w:rPr>
          <w:rFonts w:eastAsia="Times New Roman" w:cs="Times New Roman"/>
          <w:snapToGrid w:val="0"/>
          <w:color w:val="auto"/>
        </w:rPr>
      </w:pPr>
    </w:p>
    <w:p w:rsidR="00DB70E3" w:rsidRDefault="00131E8E" w:rsidP="00DB70E3">
      <w:pPr>
        <w:autoSpaceDE/>
        <w:autoSpaceDN/>
        <w:adjustRightInd/>
        <w:spacing w:after="160" w:line="259" w:lineRule="auto"/>
        <w:rPr>
          <w:rFonts w:eastAsia="Times New Roman" w:cs="Times New Roman"/>
          <w:b/>
          <w:snapToGrid w:val="0"/>
          <w:color w:val="auto"/>
        </w:rPr>
      </w:pPr>
      <w:r>
        <w:rPr>
          <w:rFonts w:eastAsia="Times New Roman" w:cs="Times New Roman"/>
          <w:b/>
          <w:snapToGrid w:val="0"/>
          <w:color w:val="auto"/>
        </w:rPr>
        <w:t>Net cash flow, income and expenditure</w:t>
      </w:r>
    </w:p>
    <w:p w:rsidR="00DB70E3" w:rsidRDefault="00131E8E" w:rsidP="00DB70E3">
      <w:pPr>
        <w:autoSpaceDE/>
        <w:autoSpaceDN/>
        <w:adjustRightInd/>
        <w:spacing w:after="160" w:line="259" w:lineRule="auto"/>
        <w:rPr>
          <w:rFonts w:eastAsia="Times New Roman" w:cs="Times New Roman"/>
          <w:snapToGrid w:val="0"/>
          <w:color w:val="auto"/>
        </w:rPr>
      </w:pPr>
      <w:r w:rsidRPr="003C0C08">
        <w:rPr>
          <w:rFonts w:eastAsia="Times New Roman" w:cs="Times New Roman"/>
          <w:snapToGrid w:val="0"/>
          <w:color w:val="auto"/>
        </w:rPr>
        <w:t>Benefits payable and transfers out of the Fund exceed the value of contribution income and transfers in to the Fund on a regular basis</w:t>
      </w:r>
      <w:r>
        <w:rPr>
          <w:rFonts w:eastAsia="Times New Roman" w:cs="Times New Roman"/>
          <w:snapToGrid w:val="0"/>
          <w:color w:val="auto"/>
        </w:rPr>
        <w:t xml:space="preserve">, resulting in a </w:t>
      </w:r>
      <w:r w:rsidRPr="003C0C08">
        <w:rPr>
          <w:rFonts w:eastAsia="Times New Roman" w:cs="Times New Roman"/>
          <w:snapToGrid w:val="0"/>
          <w:color w:val="auto"/>
        </w:rPr>
        <w:t xml:space="preserve">net cash </w:t>
      </w:r>
      <w:r>
        <w:rPr>
          <w:rFonts w:eastAsia="Times New Roman" w:cs="Times New Roman"/>
          <w:snapToGrid w:val="0"/>
          <w:color w:val="auto"/>
        </w:rPr>
        <w:t xml:space="preserve">outflow which </w:t>
      </w:r>
      <w:r w:rsidRPr="003C0C08">
        <w:rPr>
          <w:rFonts w:eastAsia="Times New Roman" w:cs="Times New Roman"/>
          <w:snapToGrid w:val="0"/>
          <w:color w:val="auto"/>
        </w:rPr>
        <w:t>is funded from investment income.</w:t>
      </w:r>
    </w:p>
    <w:p w:rsidR="00DB70E3" w:rsidRDefault="00131E8E" w:rsidP="00DB70E3">
      <w:pPr>
        <w:autoSpaceDE/>
        <w:autoSpaceDN/>
        <w:adjustRightInd/>
        <w:spacing w:after="160" w:line="259" w:lineRule="auto"/>
        <w:rPr>
          <w:rFonts w:eastAsia="Times New Roman" w:cs="Times New Roman"/>
          <w:snapToGrid w:val="0"/>
          <w:color w:val="auto"/>
        </w:rPr>
      </w:pPr>
      <w:r w:rsidRPr="007E0853">
        <w:rPr>
          <w:rFonts w:eastAsia="Times New Roman" w:cs="Times New Roman"/>
          <w:snapToGrid w:val="0"/>
          <w:color w:val="auto"/>
        </w:rPr>
        <w:t>The Fund collects contributions by direct debit on a monthly basis and does not have a significant issue in respect of timeliness of receipt of contribution income.  No interest on overdue contributions has been levied during the year.</w:t>
      </w:r>
    </w:p>
    <w:p w:rsidR="00DB70E3" w:rsidRDefault="00131E8E" w:rsidP="00DB70E3">
      <w:pPr>
        <w:autoSpaceDE/>
        <w:autoSpaceDN/>
        <w:adjustRightInd/>
        <w:spacing w:after="160" w:line="259" w:lineRule="auto"/>
        <w:rPr>
          <w:rFonts w:eastAsia="Times New Roman" w:cs="Times New Roman"/>
          <w:snapToGrid w:val="0"/>
          <w:color w:val="auto"/>
        </w:rPr>
      </w:pPr>
      <w:r>
        <w:rPr>
          <w:rFonts w:eastAsia="Times New Roman" w:cs="Times New Roman"/>
          <w:snapToGrid w:val="0"/>
          <w:color w:val="auto"/>
        </w:rPr>
        <w:t>A comparison of the key components of income and expenditure of the Fund over time is set out in the table below.</w:t>
      </w:r>
    </w:p>
    <w:p w:rsidR="00DB70E3" w:rsidRDefault="00131E8E" w:rsidP="00DB70E3">
      <w:pPr>
        <w:autoSpaceDE/>
        <w:autoSpaceDN/>
        <w:adjustRightInd/>
        <w:spacing w:after="160" w:line="259" w:lineRule="auto"/>
        <w:rPr>
          <w:rFonts w:eastAsia="Times New Roman" w:cs="Times New Roman"/>
          <w:snapToGrid w:val="0"/>
          <w:color w:val="auto"/>
        </w:rPr>
      </w:pPr>
      <w:r w:rsidRPr="008D5A0B">
        <w:rPr>
          <w:noProof/>
          <w:lang w:eastAsia="en-GB"/>
        </w:rPr>
        <w:drawing>
          <wp:inline distT="0" distB="0" distL="0" distR="0">
            <wp:extent cx="4794401" cy="267652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7671" name="Picture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822401" cy="2692156"/>
                    </a:xfrm>
                    <a:prstGeom prst="rect">
                      <a:avLst/>
                    </a:prstGeom>
                    <a:noFill/>
                    <a:ln>
                      <a:noFill/>
                    </a:ln>
                  </pic:spPr>
                </pic:pic>
              </a:graphicData>
            </a:graphic>
          </wp:inline>
        </w:drawing>
      </w:r>
    </w:p>
    <w:p w:rsidR="00DB70E3" w:rsidRDefault="00131E8E" w:rsidP="00DB70E3">
      <w:pPr>
        <w:autoSpaceDE/>
        <w:autoSpaceDN/>
        <w:adjustRightInd/>
        <w:spacing w:after="160" w:line="259" w:lineRule="auto"/>
        <w:rPr>
          <w:rFonts w:eastAsia="Times New Roman" w:cs="Times New Roman"/>
          <w:snapToGrid w:val="0"/>
          <w:color w:val="auto"/>
        </w:rPr>
      </w:pPr>
      <w:r>
        <w:rPr>
          <w:rFonts w:eastAsia="Times New Roman" w:cs="Times New Roman"/>
          <w:snapToGrid w:val="0"/>
          <w:color w:val="auto"/>
        </w:rPr>
        <w:t>Following the actuarial valuation in 2016, the Fund gave some employers the option to pay their 3 year future service rate and deficit contributions up-front.  A number of employers opted to do this and as a result the employer contributions from the County Council and scheduled bodies for the year ending 31 March 2018 include contributions for the 3 years to 31 March 2020, amounting to £218.0m.  This had a significant impact on cash flow and reported income in that year.  A similar option was offered and exercised following the 2019 valuation, the result of which will be evident in the income to be reported for the year ending 31 March 2021 as the Fund policy is to recognise contribution income in the period of receipt.</w:t>
      </w:r>
    </w:p>
    <w:p w:rsidR="00DB70E3" w:rsidRDefault="00131E8E" w:rsidP="00DB70E3">
      <w:pPr>
        <w:autoSpaceDE/>
        <w:autoSpaceDN/>
        <w:adjustRightInd/>
        <w:spacing w:after="160" w:line="259" w:lineRule="auto"/>
        <w:rPr>
          <w:rFonts w:eastAsia="Times New Roman" w:cs="Times New Roman"/>
          <w:snapToGrid w:val="0"/>
          <w:color w:val="auto"/>
        </w:rPr>
      </w:pPr>
      <w:r>
        <w:rPr>
          <w:rFonts w:eastAsia="Times New Roman" w:cs="Times New Roman"/>
          <w:snapToGrid w:val="0"/>
          <w:color w:val="auto"/>
        </w:rPr>
        <w:t xml:space="preserve">Fund administrative costs are paid to the Local Pensions Partnership and include core pension administration services on a cost-per-member basis together with additional work done on behalf of the Fund around employer risk.  </w:t>
      </w:r>
    </w:p>
    <w:p w:rsidR="00DB70E3" w:rsidRDefault="00131E8E" w:rsidP="00DB70E3">
      <w:pPr>
        <w:autoSpaceDE/>
        <w:autoSpaceDN/>
        <w:adjustRightInd/>
        <w:spacing w:after="160" w:line="259" w:lineRule="auto"/>
        <w:rPr>
          <w:rFonts w:eastAsia="Times New Roman" w:cs="Times New Roman"/>
          <w:snapToGrid w:val="0"/>
          <w:color w:val="auto"/>
        </w:rPr>
      </w:pPr>
      <w:r>
        <w:rPr>
          <w:rFonts w:eastAsia="Times New Roman" w:cs="Times New Roman"/>
          <w:snapToGrid w:val="0"/>
          <w:color w:val="auto"/>
        </w:rPr>
        <w:lastRenderedPageBreak/>
        <w:t xml:space="preserve">The most significant element of investment management expenses is based upon the value of the investment portfolio, with charges calculated as a percentage of investment value. An increase in these costs would therefore be expected to follow an increased portfolio value.  </w:t>
      </w:r>
    </w:p>
    <w:p w:rsidR="00DB70E3" w:rsidRDefault="00131E8E" w:rsidP="00DB70E3">
      <w:pPr>
        <w:autoSpaceDE/>
        <w:autoSpaceDN/>
        <w:adjustRightInd/>
        <w:spacing w:after="160" w:line="259" w:lineRule="auto"/>
        <w:rPr>
          <w:rFonts w:eastAsia="Times New Roman" w:cs="Times New Roman"/>
          <w:snapToGrid w:val="0"/>
          <w:color w:val="auto"/>
        </w:rPr>
      </w:pPr>
      <w:r>
        <w:rPr>
          <w:rFonts w:eastAsia="Times New Roman" w:cs="Times New Roman"/>
          <w:snapToGrid w:val="0"/>
          <w:color w:val="auto"/>
        </w:rPr>
        <w:t xml:space="preserve">The allocation of funds to different types of asset class can also impact on the fees chargeable by investment managers since expected returns and risks differ across asset classes.  Some of the Fund's mandates also include payment of a performance fee.    </w:t>
      </w:r>
    </w:p>
    <w:p w:rsidR="00DB70E3" w:rsidRDefault="00131E8E" w:rsidP="00DB70E3">
      <w:pPr>
        <w:autoSpaceDE/>
        <w:autoSpaceDN/>
        <w:adjustRightInd/>
        <w:spacing w:after="160" w:line="259" w:lineRule="auto"/>
        <w:rPr>
          <w:rFonts w:eastAsia="Times New Roman" w:cs="Times New Roman"/>
          <w:snapToGrid w:val="0"/>
          <w:color w:val="auto"/>
        </w:rPr>
      </w:pPr>
      <w:r>
        <w:rPr>
          <w:rFonts w:eastAsia="Times New Roman" w:cs="Times New Roman"/>
          <w:snapToGrid w:val="0"/>
          <w:color w:val="auto"/>
        </w:rPr>
        <w:t xml:space="preserve">The movement in investment management expenses is in line with expectations following the pooling of assets and the associated economies of scale.  More information on investment management expenses and the impact of pooling can be found within </w:t>
      </w:r>
      <w:hyperlink w:anchor="_G_Asset_pools" w:history="1">
        <w:r w:rsidRPr="000F5B20">
          <w:rPr>
            <w:rStyle w:val="Hyperlink"/>
            <w:rFonts w:eastAsia="Times New Roman" w:cs="Times New Roman"/>
            <w:snapToGrid w:val="0"/>
          </w:rPr>
          <w:t>section 'G'</w:t>
        </w:r>
      </w:hyperlink>
      <w:r>
        <w:rPr>
          <w:rFonts w:eastAsia="Times New Roman" w:cs="Times New Roman"/>
          <w:snapToGrid w:val="0"/>
          <w:color w:val="auto"/>
        </w:rPr>
        <w:t xml:space="preserve"> of this annual report.  </w:t>
      </w:r>
    </w:p>
    <w:p w:rsidR="00DB70E3" w:rsidRDefault="00131E8E" w:rsidP="00DB70E3">
      <w:pPr>
        <w:autoSpaceDE/>
        <w:autoSpaceDN/>
        <w:adjustRightInd/>
        <w:spacing w:after="160" w:line="259" w:lineRule="auto"/>
        <w:rPr>
          <w:rFonts w:eastAsia="Times New Roman" w:cs="Times New Roman"/>
          <w:snapToGrid w:val="0"/>
          <w:color w:val="auto"/>
        </w:rPr>
      </w:pPr>
      <w:r>
        <w:rPr>
          <w:rFonts w:eastAsia="Times New Roman" w:cs="Times New Roman"/>
          <w:snapToGrid w:val="0"/>
          <w:color w:val="auto"/>
        </w:rPr>
        <w:t>The change in market value of investments as reported above includes market movements but also profits and losses on disposals and the impact of investment manager fees embedded within the market value of the investments under their management.</w:t>
      </w:r>
    </w:p>
    <w:p w:rsidR="00DB70E3" w:rsidRDefault="00DB70E3" w:rsidP="00DB70E3">
      <w:pPr>
        <w:autoSpaceDE/>
        <w:autoSpaceDN/>
        <w:adjustRightInd/>
        <w:spacing w:after="160" w:line="259" w:lineRule="auto"/>
        <w:rPr>
          <w:rFonts w:eastAsia="Times New Roman" w:cs="Times New Roman"/>
          <w:snapToGrid w:val="0"/>
          <w:color w:val="auto"/>
        </w:rPr>
      </w:pPr>
    </w:p>
    <w:p w:rsidR="00DB70E3" w:rsidRPr="003346F8" w:rsidRDefault="00131E8E" w:rsidP="00DB70E3">
      <w:pPr>
        <w:autoSpaceDE/>
        <w:autoSpaceDN/>
        <w:adjustRightInd/>
        <w:spacing w:after="160" w:line="259" w:lineRule="auto"/>
        <w:rPr>
          <w:rFonts w:ascii="Calibri" w:eastAsia="Arial Unicode MS" w:hAnsi="Calibri" w:cs="Times New Roman"/>
          <w:b/>
          <w:sz w:val="18"/>
        </w:rPr>
      </w:pPr>
      <w:r>
        <w:rPr>
          <w:rFonts w:eastAsia="Times New Roman" w:cs="Times New Roman"/>
          <w:b/>
          <w:snapToGrid w:val="0"/>
          <w:color w:val="auto"/>
        </w:rPr>
        <w:t>Budgeting</w:t>
      </w:r>
    </w:p>
    <w:p w:rsidR="00DB70E3" w:rsidRDefault="00131E8E" w:rsidP="00DB70E3">
      <w:pPr>
        <w:autoSpaceDE/>
        <w:autoSpaceDN/>
        <w:adjustRightInd/>
        <w:spacing w:after="160" w:line="259" w:lineRule="auto"/>
        <w:rPr>
          <w:rFonts w:eastAsia="Times New Roman" w:cs="Times New Roman"/>
          <w:snapToGrid w:val="0"/>
          <w:color w:val="auto"/>
        </w:rPr>
      </w:pPr>
      <w:r w:rsidRPr="007E0853">
        <w:rPr>
          <w:rFonts w:eastAsia="Times New Roman" w:cs="Times New Roman"/>
          <w:snapToGrid w:val="0"/>
          <w:color w:val="auto"/>
        </w:rPr>
        <w:t>A one year budget is prepared for the Fund on an annual basis and both officers and the Pension Fund Committee closely monitor investment performance, contribution income and expenditure against the budget, with committee reporting on a quarterly basis.  The most significant budget variance for the year to 31 March 2020 is a favourable investment income variance of £13m.</w:t>
      </w:r>
    </w:p>
    <w:p w:rsidR="00DB70E3" w:rsidRDefault="00DB70E3" w:rsidP="00DB70E3">
      <w:pPr>
        <w:autoSpaceDE/>
        <w:autoSpaceDN/>
        <w:adjustRightInd/>
        <w:spacing w:after="160" w:line="259" w:lineRule="auto"/>
        <w:rPr>
          <w:rFonts w:eastAsia="Times New Roman" w:cs="Times New Roman"/>
          <w:snapToGrid w:val="0"/>
          <w:color w:val="auto"/>
        </w:rPr>
      </w:pPr>
    </w:p>
    <w:p w:rsidR="00DB70E3" w:rsidRDefault="00DB70E3" w:rsidP="00DB70E3">
      <w:pPr>
        <w:autoSpaceDE/>
        <w:autoSpaceDN/>
        <w:adjustRightInd/>
        <w:spacing w:after="160" w:line="259" w:lineRule="auto"/>
        <w:rPr>
          <w:rFonts w:eastAsia="Times New Roman" w:cs="Times New Roman"/>
          <w:b/>
          <w:snapToGrid w:val="0"/>
          <w:color w:val="auto"/>
        </w:rPr>
      </w:pPr>
    </w:p>
    <w:p w:rsidR="00DB70E3" w:rsidRDefault="00DB70E3" w:rsidP="00DB70E3">
      <w:pPr>
        <w:autoSpaceDE/>
        <w:autoSpaceDN/>
        <w:adjustRightInd/>
        <w:spacing w:after="160" w:line="259" w:lineRule="auto"/>
        <w:rPr>
          <w:rFonts w:eastAsia="Times New Roman" w:cs="Times New Roman"/>
          <w:b/>
          <w:snapToGrid w:val="0"/>
          <w:color w:val="auto"/>
        </w:rPr>
      </w:pPr>
    </w:p>
    <w:p w:rsidR="00DB70E3" w:rsidRPr="003346F8" w:rsidRDefault="00131E8E" w:rsidP="00DB70E3">
      <w:pPr>
        <w:autoSpaceDE/>
        <w:autoSpaceDN/>
        <w:adjustRightInd/>
        <w:spacing w:after="160" w:line="259" w:lineRule="auto"/>
        <w:rPr>
          <w:rFonts w:eastAsia="Times New Roman" w:cs="Times New Roman"/>
          <w:b/>
          <w:snapToGrid w:val="0"/>
          <w:color w:val="auto"/>
        </w:rPr>
      </w:pPr>
      <w:r>
        <w:rPr>
          <w:rFonts w:eastAsia="Times New Roman" w:cs="Times New Roman"/>
          <w:b/>
          <w:snapToGrid w:val="0"/>
          <w:color w:val="auto"/>
        </w:rPr>
        <w:t xml:space="preserve">Actuarial valuation – 100% funding level </w:t>
      </w:r>
    </w:p>
    <w:p w:rsidR="00DB70E3" w:rsidRPr="003E0E0F" w:rsidRDefault="00131E8E" w:rsidP="00DB70E3">
      <w:pPr>
        <w:autoSpaceDE/>
        <w:autoSpaceDN/>
        <w:adjustRightInd/>
        <w:spacing w:after="160" w:line="259" w:lineRule="auto"/>
        <w:rPr>
          <w:rFonts w:eastAsia="Times New Roman" w:cs="Times New Roman"/>
          <w:snapToGrid w:val="0"/>
          <w:color w:val="auto"/>
          <w:highlight w:val="yellow"/>
        </w:rPr>
      </w:pPr>
      <w:r w:rsidRPr="007E0853">
        <w:rPr>
          <w:rFonts w:eastAsia="Times New Roman" w:cs="Times New Roman"/>
          <w:snapToGrid w:val="0"/>
          <w:color w:val="auto"/>
        </w:rPr>
        <w:t xml:space="preserve">The last triennial valuation was carried out as at 31 March 2019 by the Fund's actuary, Mercer, resulting in a 100% funding level, an improvement on 90% reported following the previous valuation as at 31 March 2016. The 2019 valuation has set the contribution rates for employers within the Fund for three years commencing 1 April 2020 and a copy of the actuarial valuation report is included as </w:t>
      </w:r>
      <w:hyperlink w:anchor="_J__" w:history="1">
        <w:r w:rsidRPr="000F5B20">
          <w:rPr>
            <w:rStyle w:val="Hyperlink"/>
            <w:rFonts w:eastAsia="Times New Roman" w:cs="Times New Roman"/>
            <w:snapToGrid w:val="0"/>
          </w:rPr>
          <w:t>section 'J'</w:t>
        </w:r>
      </w:hyperlink>
      <w:r w:rsidRPr="007E0853">
        <w:rPr>
          <w:rFonts w:eastAsia="Times New Roman" w:cs="Times New Roman"/>
          <w:snapToGrid w:val="0"/>
          <w:color w:val="auto"/>
        </w:rPr>
        <w:t xml:space="preserve"> of this annual report.</w:t>
      </w:r>
    </w:p>
    <w:p w:rsidR="00DB70E3" w:rsidRDefault="00DB70E3" w:rsidP="00DB70E3">
      <w:pPr>
        <w:autoSpaceDE/>
        <w:autoSpaceDN/>
        <w:adjustRightInd/>
        <w:spacing w:after="160" w:line="259" w:lineRule="auto"/>
        <w:rPr>
          <w:rFonts w:eastAsia="Times New Roman" w:cs="Times New Roman"/>
          <w:snapToGrid w:val="0"/>
          <w:color w:val="auto"/>
        </w:rPr>
        <w:sectPr w:rsidR="00DB70E3" w:rsidSect="00DB70E3">
          <w:type w:val="continuous"/>
          <w:pgSz w:w="16840" w:h="11900" w:orient="landscape" w:code="9"/>
          <w:pgMar w:top="720" w:right="720" w:bottom="720" w:left="720" w:header="283" w:footer="283" w:gutter="0"/>
          <w:cols w:num="2" w:space="292"/>
          <w:docGrid w:linePitch="326"/>
        </w:sectPr>
      </w:pPr>
    </w:p>
    <w:p w:rsidR="00DB70E3" w:rsidRPr="009E2851" w:rsidRDefault="00DB70E3" w:rsidP="00DB70E3">
      <w:pPr>
        <w:autoSpaceDE/>
        <w:autoSpaceDN/>
        <w:adjustRightInd/>
        <w:spacing w:after="160" w:line="259" w:lineRule="auto"/>
        <w:jc w:val="left"/>
        <w:rPr>
          <w:rFonts w:eastAsia="Times New Roman" w:cs="Times New Roman"/>
          <w:snapToGrid w:val="0"/>
          <w:color w:val="auto"/>
          <w:sz w:val="22"/>
          <w:szCs w:val="22"/>
        </w:rPr>
      </w:pPr>
    </w:p>
    <w:p w:rsidR="00DB70E3" w:rsidRDefault="00DB70E3" w:rsidP="00DB70E3">
      <w:pPr>
        <w:keepNext/>
        <w:autoSpaceDE/>
        <w:autoSpaceDN/>
        <w:adjustRightInd/>
        <w:spacing w:after="0"/>
        <w:jc w:val="left"/>
        <w:outlineLvl w:val="0"/>
        <w:rPr>
          <w:rFonts w:eastAsia="Times New Roman" w:cs="Times New Roman"/>
          <w:b/>
          <w:snapToGrid w:val="0"/>
          <w:sz w:val="32"/>
          <w:szCs w:val="32"/>
        </w:rPr>
        <w:sectPr w:rsidR="00DB70E3" w:rsidSect="00DB70E3">
          <w:pgSz w:w="16840" w:h="11900" w:orient="landscape" w:code="9"/>
          <w:pgMar w:top="720" w:right="720" w:bottom="720" w:left="720" w:header="283" w:footer="283" w:gutter="0"/>
          <w:cols w:num="2" w:space="292"/>
          <w:docGrid w:linePitch="326"/>
        </w:sectPr>
      </w:pPr>
    </w:p>
    <w:p w:rsidR="00DB70E3" w:rsidRPr="00DD5E20" w:rsidRDefault="00131E8E" w:rsidP="00DB70E3">
      <w:pPr>
        <w:pStyle w:val="Heading1"/>
        <w:rPr>
          <w:b w:val="0"/>
          <w:snapToGrid w:val="0"/>
          <w:sz w:val="32"/>
        </w:rPr>
      </w:pPr>
      <w:bookmarkStart w:id="3" w:name="_C__Governance"/>
      <w:bookmarkEnd w:id="3"/>
      <w:r w:rsidRPr="00DD5E20">
        <w:rPr>
          <w:snapToGrid w:val="0"/>
          <w:sz w:val="32"/>
        </w:rPr>
        <w:t>C  Governance of the Fund</w:t>
      </w:r>
    </w:p>
    <w:p w:rsidR="00DB70E3" w:rsidRPr="00C473DA" w:rsidRDefault="00DB70E3" w:rsidP="00DB70E3">
      <w:pPr>
        <w:keepNext/>
        <w:autoSpaceDE/>
        <w:autoSpaceDN/>
        <w:adjustRightInd/>
        <w:spacing w:after="0"/>
        <w:jc w:val="left"/>
        <w:outlineLvl w:val="0"/>
        <w:rPr>
          <w:rFonts w:eastAsia="Times New Roman" w:cs="Times New Roman"/>
          <w:b/>
          <w:snapToGrid w:val="0"/>
          <w:sz w:val="28"/>
          <w:szCs w:val="28"/>
        </w:rPr>
      </w:pPr>
    </w:p>
    <w:p w:rsidR="00DB70E3" w:rsidRDefault="00131E8E" w:rsidP="00DB70E3">
      <w:pPr>
        <w:keepNext/>
        <w:autoSpaceDE/>
        <w:autoSpaceDN/>
        <w:adjustRightInd/>
        <w:spacing w:after="0"/>
        <w:jc w:val="left"/>
        <w:outlineLvl w:val="0"/>
        <w:rPr>
          <w:rFonts w:eastAsia="Times New Roman" w:cs="Times New Roman"/>
          <w:b/>
          <w:snapToGrid w:val="0"/>
          <w:sz w:val="28"/>
          <w:szCs w:val="28"/>
        </w:rPr>
        <w:sectPr w:rsidR="00DB70E3" w:rsidSect="00DB70E3">
          <w:type w:val="continuous"/>
          <w:pgSz w:w="16840" w:h="11900" w:orient="landscape" w:code="9"/>
          <w:pgMar w:top="720" w:right="720" w:bottom="720" w:left="720" w:header="283" w:footer="283" w:gutter="0"/>
          <w:cols w:space="292"/>
          <w:docGrid w:linePitch="326"/>
        </w:sectPr>
      </w:pPr>
      <w:r>
        <w:rPr>
          <w:rFonts w:eastAsia="Times New Roman" w:cs="Times New Roman"/>
          <w:b/>
          <w:snapToGrid w:val="0"/>
          <w:sz w:val="28"/>
          <w:szCs w:val="28"/>
        </w:rPr>
        <w:t xml:space="preserve"> </w:t>
      </w:r>
    </w:p>
    <w:p w:rsidR="00DB70E3" w:rsidRPr="00C473DA" w:rsidRDefault="00131E8E" w:rsidP="00DB70E3">
      <w:pPr>
        <w:keepNext/>
        <w:autoSpaceDE/>
        <w:autoSpaceDN/>
        <w:adjustRightInd/>
        <w:spacing w:after="0"/>
        <w:jc w:val="left"/>
        <w:outlineLvl w:val="0"/>
        <w:rPr>
          <w:rFonts w:eastAsia="Times New Roman" w:cs="Times New Roman"/>
          <w:b/>
          <w:snapToGrid w:val="0"/>
          <w:sz w:val="28"/>
          <w:szCs w:val="28"/>
        </w:rPr>
      </w:pPr>
      <w:r w:rsidRPr="00C473DA">
        <w:rPr>
          <w:rFonts w:eastAsia="Times New Roman" w:cs="Times New Roman"/>
          <w:b/>
          <w:snapToGrid w:val="0"/>
          <w:sz w:val="28"/>
          <w:szCs w:val="28"/>
        </w:rPr>
        <w:t>Lancashire County Pension Fund Governance Policy Statement</w:t>
      </w:r>
    </w:p>
    <w:p w:rsidR="00DB70E3" w:rsidRPr="00C473DA" w:rsidRDefault="00DB70E3" w:rsidP="00DB70E3">
      <w:pPr>
        <w:keepNext/>
        <w:autoSpaceDE/>
        <w:autoSpaceDN/>
        <w:adjustRightInd/>
        <w:spacing w:after="0"/>
        <w:ind w:left="360"/>
        <w:outlineLvl w:val="0"/>
        <w:rPr>
          <w:rFonts w:eastAsia="Times New Roman" w:cs="Times New Roman"/>
          <w:color w:val="auto"/>
          <w:szCs w:val="20"/>
          <w:lang w:eastAsia="en-GB"/>
        </w:rPr>
      </w:pPr>
    </w:p>
    <w:p w:rsidR="00DB70E3" w:rsidRPr="00C473DA" w:rsidRDefault="00131E8E" w:rsidP="00DB70E3">
      <w:pPr>
        <w:spacing w:after="0"/>
        <w:jc w:val="left"/>
        <w:rPr>
          <w:rFonts w:eastAsia="Times New Roman" w:cs="Arial"/>
          <w:color w:val="auto"/>
          <w:lang w:eastAsia="en-GB"/>
        </w:rPr>
      </w:pPr>
      <w:r w:rsidRPr="00C473DA">
        <w:rPr>
          <w:rFonts w:eastAsia="Times New Roman" w:cs="Arial"/>
          <w:color w:val="auto"/>
          <w:lang w:eastAsia="en-GB"/>
        </w:rPr>
        <w:t xml:space="preserve">While the Pension Fund is not technically a separate legal entity, it does have its own specific governance arrangements and controls which sit within Lancashire County Council's overall governance framework.  </w:t>
      </w:r>
    </w:p>
    <w:p w:rsidR="00DB70E3" w:rsidRPr="00C473DA" w:rsidRDefault="00DB70E3" w:rsidP="00DB70E3">
      <w:pPr>
        <w:spacing w:after="0"/>
        <w:jc w:val="left"/>
        <w:rPr>
          <w:rFonts w:eastAsia="Times New Roman" w:cs="Arial"/>
          <w:color w:val="auto"/>
          <w:lang w:eastAsia="en-GB"/>
        </w:rPr>
      </w:pPr>
    </w:p>
    <w:p w:rsidR="00DB70E3" w:rsidRPr="00C473DA" w:rsidRDefault="00131E8E" w:rsidP="00DB70E3">
      <w:pPr>
        <w:spacing w:after="0"/>
        <w:jc w:val="left"/>
        <w:rPr>
          <w:rFonts w:eastAsia="Times New Roman" w:cs="Arial"/>
          <w:color w:val="auto"/>
          <w:lang w:eastAsia="en-GB"/>
        </w:rPr>
      </w:pPr>
      <w:r w:rsidRPr="00C473DA">
        <w:rPr>
          <w:rFonts w:eastAsiaTheme="minorHAnsi" w:cs="Arial"/>
          <w:color w:val="auto"/>
        </w:rPr>
        <w:t xml:space="preserve">Under regulation 55 of the LGPS Regulations 2013, all Local Government Pension Scheme (LGPS) Funds in England and Wales are required to publish a </w:t>
      </w:r>
      <w:r w:rsidRPr="00DD5E20">
        <w:t>Governance Policy Statement</w:t>
      </w:r>
      <w:r w:rsidRPr="00C473DA">
        <w:rPr>
          <w:rFonts w:eastAsiaTheme="minorHAnsi" w:cs="Arial"/>
          <w:color w:val="auto"/>
        </w:rPr>
        <w:t xml:space="preserve"> setting out whether the authority delegates its functions, or part of its functions to a committee, a sub-committee or an officer of the authority</w:t>
      </w:r>
      <w:r w:rsidRPr="00C473DA">
        <w:rPr>
          <w:rFonts w:eastAsia="Times New Roman" w:cs="Arial"/>
          <w:color w:val="auto"/>
          <w:lang w:eastAsia="en-GB"/>
        </w:rPr>
        <w:t xml:space="preserve">. </w:t>
      </w:r>
    </w:p>
    <w:p w:rsidR="00DB70E3" w:rsidRPr="00C473DA" w:rsidRDefault="00DB70E3" w:rsidP="00DB70E3">
      <w:pPr>
        <w:autoSpaceDE/>
        <w:autoSpaceDN/>
        <w:adjustRightInd/>
        <w:spacing w:after="0"/>
        <w:jc w:val="left"/>
        <w:rPr>
          <w:rFonts w:eastAsia="Times New Roman" w:cs="Arial"/>
          <w:color w:val="auto"/>
        </w:rPr>
      </w:pPr>
    </w:p>
    <w:p w:rsidR="00DB70E3" w:rsidRPr="00C473DA" w:rsidRDefault="00131E8E" w:rsidP="00DB70E3">
      <w:pPr>
        <w:autoSpaceDE/>
        <w:autoSpaceDN/>
        <w:adjustRightInd/>
        <w:spacing w:after="0"/>
        <w:jc w:val="left"/>
        <w:rPr>
          <w:rFonts w:eastAsia="Times New Roman" w:cs="Arial"/>
          <w:color w:val="auto"/>
        </w:rPr>
      </w:pPr>
      <w:r w:rsidRPr="00C473DA">
        <w:rPr>
          <w:rFonts w:eastAsia="Times New Roman" w:cs="Arial"/>
          <w:color w:val="auto"/>
        </w:rPr>
        <w:t>Comprehensive terms of reference have been established for all areas of governance of pension fund activities including the Pension Fund Committee, the Investment Panel, the Lancashire Local Pension Board and issues delegated to the Head of the Lancashire County Pension Fund.</w:t>
      </w:r>
    </w:p>
    <w:p w:rsidR="00DB70E3" w:rsidRPr="00C473DA" w:rsidRDefault="00DB70E3" w:rsidP="00DB70E3">
      <w:pPr>
        <w:autoSpaceDE/>
        <w:autoSpaceDN/>
        <w:adjustRightInd/>
        <w:spacing w:after="0"/>
        <w:jc w:val="left"/>
        <w:rPr>
          <w:rFonts w:eastAsia="Times New Roman" w:cs="Arial"/>
          <w:color w:val="auto"/>
          <w:lang w:eastAsia="en-GB"/>
        </w:rPr>
      </w:pPr>
    </w:p>
    <w:p w:rsidR="00DB70E3" w:rsidRPr="00C473DA" w:rsidRDefault="00131E8E" w:rsidP="00DB70E3">
      <w:pPr>
        <w:spacing w:after="0"/>
        <w:jc w:val="left"/>
        <w:rPr>
          <w:rFonts w:eastAsiaTheme="minorHAnsi" w:cs="Arial"/>
          <w:color w:val="auto"/>
        </w:rPr>
      </w:pPr>
      <w:r w:rsidRPr="00C473DA">
        <w:rPr>
          <w:rFonts w:eastAsia="Times New Roman" w:cs="Arial"/>
          <w:color w:val="auto"/>
        </w:rPr>
        <w:t xml:space="preserve">The Pension Fund Committee has considered the governance arrangements relating to the administration and strategic management of Fund assets and liabilities in the light of guidance issued by the </w:t>
      </w:r>
      <w:r>
        <w:rPr>
          <w:rFonts w:eastAsia="Times New Roman" w:cs="Arial"/>
          <w:color w:val="auto"/>
        </w:rPr>
        <w:t>Ministry of Housing, Communities and Local Government (formerly the Department for Communities and Local Government, DCLG)</w:t>
      </w:r>
      <w:r w:rsidRPr="00C473DA">
        <w:rPr>
          <w:rFonts w:eastAsia="Times New Roman" w:cs="Arial"/>
          <w:color w:val="auto"/>
        </w:rPr>
        <w:t xml:space="preserve"> and the requirement to complete a Governance Compliance Statement for all areas of governance of pension fund activities.</w:t>
      </w:r>
      <w:r w:rsidRPr="00C473DA">
        <w:rPr>
          <w:rFonts w:eastAsiaTheme="minorHAnsi" w:cs="Arial"/>
          <w:color w:val="auto"/>
        </w:rPr>
        <w:t xml:space="preserve"> </w:t>
      </w:r>
    </w:p>
    <w:p w:rsidR="00DB70E3" w:rsidRPr="00C473DA" w:rsidRDefault="00DB70E3" w:rsidP="00DB70E3">
      <w:pPr>
        <w:autoSpaceDE/>
        <w:autoSpaceDN/>
        <w:adjustRightInd/>
        <w:spacing w:after="0"/>
        <w:jc w:val="left"/>
        <w:rPr>
          <w:rFonts w:eastAsia="Times New Roman" w:cs="Arial"/>
          <w:color w:val="auto"/>
        </w:rPr>
      </w:pPr>
    </w:p>
    <w:p w:rsidR="00DB70E3" w:rsidRDefault="00DB70E3" w:rsidP="00DB70E3">
      <w:pPr>
        <w:autoSpaceDE/>
        <w:autoSpaceDN/>
        <w:adjustRightInd/>
        <w:spacing w:after="0"/>
        <w:jc w:val="left"/>
        <w:rPr>
          <w:rFonts w:eastAsia="Times New Roman" w:cs="Arial"/>
          <w:color w:val="auto"/>
        </w:rPr>
      </w:pPr>
    </w:p>
    <w:p w:rsidR="00DB70E3" w:rsidRPr="00C473DA" w:rsidRDefault="00131E8E" w:rsidP="00DB70E3">
      <w:pPr>
        <w:autoSpaceDE/>
        <w:autoSpaceDN/>
        <w:adjustRightInd/>
        <w:spacing w:after="0"/>
        <w:jc w:val="left"/>
        <w:rPr>
          <w:rFonts w:eastAsia="Times New Roman" w:cs="Arial"/>
          <w:color w:val="auto"/>
        </w:rPr>
      </w:pPr>
      <w:r w:rsidRPr="00C473DA">
        <w:rPr>
          <w:rFonts w:eastAsia="Times New Roman" w:cs="Arial"/>
          <w:color w:val="auto"/>
        </w:rPr>
        <w:t xml:space="preserve">The Fund’s Governance Compliance Statement is shown on the following page, and the Governance Policy Statement is included as </w:t>
      </w:r>
      <w:hyperlink w:anchor="_Appendix_2_–" w:history="1">
        <w:r w:rsidRPr="00EA3FEC">
          <w:rPr>
            <w:rStyle w:val="Hyperlink"/>
            <w:rFonts w:eastAsia="Times New Roman"/>
          </w:rPr>
          <w:t>Appendix 2</w:t>
        </w:r>
      </w:hyperlink>
      <w:r w:rsidRPr="00C473DA">
        <w:rPr>
          <w:rFonts w:eastAsia="Times New Roman" w:cs="Arial"/>
          <w:color w:val="auto"/>
        </w:rPr>
        <w:t xml:space="preserve"> to this</w:t>
      </w:r>
      <w:r>
        <w:rPr>
          <w:rFonts w:eastAsia="Times New Roman" w:cs="Arial"/>
          <w:color w:val="auto"/>
        </w:rPr>
        <w:t xml:space="preserve"> annual</w:t>
      </w:r>
      <w:r w:rsidRPr="00C473DA">
        <w:rPr>
          <w:rFonts w:eastAsia="Times New Roman" w:cs="Arial"/>
          <w:color w:val="auto"/>
        </w:rPr>
        <w:t xml:space="preserve"> report.</w:t>
      </w:r>
    </w:p>
    <w:p w:rsidR="00DB70E3" w:rsidRDefault="00DB70E3" w:rsidP="00DB70E3">
      <w:pPr>
        <w:autoSpaceDE/>
        <w:autoSpaceDN/>
        <w:adjustRightInd/>
        <w:spacing w:after="0"/>
        <w:jc w:val="left"/>
        <w:rPr>
          <w:rFonts w:eastAsia="Times New Roman" w:cs="Arial"/>
          <w:color w:val="auto"/>
          <w:highlight w:val="yellow"/>
        </w:rPr>
        <w:sectPr w:rsidR="00DB70E3" w:rsidSect="00DB70E3">
          <w:type w:val="continuous"/>
          <w:pgSz w:w="16840" w:h="11900" w:orient="landscape" w:code="9"/>
          <w:pgMar w:top="720" w:right="720" w:bottom="720" w:left="720" w:header="283" w:footer="283" w:gutter="0"/>
          <w:cols w:space="292"/>
          <w:docGrid w:linePitch="326"/>
        </w:sectPr>
      </w:pPr>
    </w:p>
    <w:p w:rsidR="00DB70E3" w:rsidRPr="005A3E2A" w:rsidRDefault="00DB70E3" w:rsidP="00DB70E3">
      <w:pPr>
        <w:autoSpaceDE/>
        <w:autoSpaceDN/>
        <w:adjustRightInd/>
        <w:spacing w:after="0"/>
        <w:jc w:val="left"/>
        <w:rPr>
          <w:rFonts w:eastAsia="Times New Roman" w:cs="Arial"/>
          <w:color w:val="auto"/>
          <w:highlight w:val="yellow"/>
        </w:rPr>
      </w:pPr>
    </w:p>
    <w:p w:rsidR="00DB70E3" w:rsidRDefault="00DB70E3" w:rsidP="00DB70E3">
      <w:pPr>
        <w:autoSpaceDE/>
        <w:autoSpaceDN/>
        <w:adjustRightInd/>
        <w:spacing w:after="0"/>
        <w:jc w:val="left"/>
        <w:rPr>
          <w:rFonts w:eastAsia="Times New Roman" w:cs="Arial"/>
          <w:color w:val="auto"/>
          <w:highlight w:val="yellow"/>
        </w:rPr>
      </w:pPr>
    </w:p>
    <w:p w:rsidR="00DB70E3" w:rsidRDefault="00DB70E3" w:rsidP="00DB70E3">
      <w:pPr>
        <w:autoSpaceDE/>
        <w:autoSpaceDN/>
        <w:adjustRightInd/>
        <w:spacing w:after="0"/>
        <w:jc w:val="left"/>
        <w:rPr>
          <w:rFonts w:eastAsia="Times New Roman" w:cs="Arial"/>
          <w:color w:val="auto"/>
          <w:highlight w:val="yellow"/>
        </w:rPr>
      </w:pPr>
    </w:p>
    <w:p w:rsidR="00DB70E3" w:rsidRDefault="00DB70E3" w:rsidP="00DB70E3">
      <w:pPr>
        <w:autoSpaceDE/>
        <w:autoSpaceDN/>
        <w:adjustRightInd/>
        <w:spacing w:after="0"/>
        <w:jc w:val="left"/>
        <w:rPr>
          <w:rFonts w:eastAsia="Times New Roman" w:cs="Arial"/>
          <w:color w:val="auto"/>
          <w:highlight w:val="yellow"/>
        </w:rPr>
      </w:pPr>
    </w:p>
    <w:p w:rsidR="00DB70E3" w:rsidRDefault="00DB70E3" w:rsidP="00DB70E3">
      <w:pPr>
        <w:autoSpaceDE/>
        <w:autoSpaceDN/>
        <w:adjustRightInd/>
        <w:spacing w:after="0"/>
        <w:jc w:val="left"/>
        <w:rPr>
          <w:rFonts w:eastAsia="Times New Roman" w:cs="Arial"/>
          <w:color w:val="auto"/>
          <w:highlight w:val="yellow"/>
        </w:rPr>
      </w:pPr>
    </w:p>
    <w:p w:rsidR="00DB70E3" w:rsidRDefault="00DB70E3" w:rsidP="00DB70E3">
      <w:pPr>
        <w:autoSpaceDE/>
        <w:autoSpaceDN/>
        <w:adjustRightInd/>
        <w:spacing w:after="0"/>
        <w:jc w:val="left"/>
        <w:rPr>
          <w:rFonts w:eastAsia="Times New Roman" w:cs="Arial"/>
          <w:color w:val="auto"/>
          <w:highlight w:val="yellow"/>
        </w:rPr>
      </w:pPr>
    </w:p>
    <w:p w:rsidR="00DB70E3" w:rsidRDefault="00DB70E3" w:rsidP="00DB70E3">
      <w:pPr>
        <w:autoSpaceDE/>
        <w:autoSpaceDN/>
        <w:adjustRightInd/>
        <w:spacing w:after="0"/>
        <w:jc w:val="left"/>
        <w:rPr>
          <w:rFonts w:eastAsia="Times New Roman" w:cs="Arial"/>
          <w:color w:val="auto"/>
          <w:highlight w:val="yellow"/>
        </w:rPr>
      </w:pPr>
    </w:p>
    <w:p w:rsidR="00DB70E3" w:rsidRDefault="00DB70E3" w:rsidP="00DB70E3">
      <w:pPr>
        <w:autoSpaceDE/>
        <w:autoSpaceDN/>
        <w:adjustRightInd/>
        <w:spacing w:after="0"/>
        <w:jc w:val="left"/>
        <w:rPr>
          <w:rFonts w:eastAsia="Times New Roman" w:cs="Arial"/>
          <w:color w:val="auto"/>
          <w:highlight w:val="yellow"/>
        </w:rPr>
      </w:pPr>
    </w:p>
    <w:p w:rsidR="00DB70E3" w:rsidRDefault="00DB70E3" w:rsidP="00DB70E3">
      <w:pPr>
        <w:autoSpaceDE/>
        <w:autoSpaceDN/>
        <w:adjustRightInd/>
        <w:spacing w:after="0"/>
        <w:jc w:val="left"/>
        <w:rPr>
          <w:rFonts w:eastAsia="Times New Roman" w:cs="Arial"/>
          <w:color w:val="auto"/>
          <w:highlight w:val="yellow"/>
        </w:rPr>
      </w:pPr>
    </w:p>
    <w:p w:rsidR="00DB70E3" w:rsidRPr="005A3E2A" w:rsidRDefault="00DB70E3" w:rsidP="00DB70E3">
      <w:pPr>
        <w:autoSpaceDE/>
        <w:autoSpaceDN/>
        <w:adjustRightInd/>
        <w:spacing w:after="0"/>
        <w:jc w:val="left"/>
        <w:rPr>
          <w:b/>
          <w:highlight w:val="yellow"/>
        </w:rPr>
      </w:pPr>
    </w:p>
    <w:p w:rsidR="00DB70E3" w:rsidRDefault="00DB70E3" w:rsidP="00DB70E3">
      <w:pPr>
        <w:autoSpaceDE/>
        <w:autoSpaceDN/>
        <w:adjustRightInd/>
        <w:spacing w:after="0"/>
        <w:jc w:val="left"/>
        <w:rPr>
          <w:b/>
          <w:sz w:val="28"/>
          <w:szCs w:val="28"/>
          <w:highlight w:val="yellow"/>
        </w:rPr>
      </w:pPr>
    </w:p>
    <w:p w:rsidR="00DB70E3" w:rsidRDefault="00DB70E3" w:rsidP="00DB70E3">
      <w:pPr>
        <w:autoSpaceDE/>
        <w:autoSpaceDN/>
        <w:adjustRightInd/>
        <w:spacing w:after="0"/>
        <w:jc w:val="left"/>
        <w:rPr>
          <w:b/>
          <w:sz w:val="28"/>
          <w:szCs w:val="28"/>
          <w:highlight w:val="yellow"/>
        </w:rPr>
      </w:pPr>
    </w:p>
    <w:p w:rsidR="00DB70E3" w:rsidRDefault="00DB70E3" w:rsidP="00DB70E3">
      <w:pPr>
        <w:autoSpaceDE/>
        <w:autoSpaceDN/>
        <w:adjustRightInd/>
        <w:spacing w:after="0"/>
        <w:jc w:val="left"/>
        <w:rPr>
          <w:b/>
          <w:sz w:val="28"/>
          <w:szCs w:val="28"/>
          <w:highlight w:val="yellow"/>
        </w:rPr>
      </w:pPr>
    </w:p>
    <w:p w:rsidR="00DB70E3" w:rsidRDefault="00DB70E3" w:rsidP="00DB70E3">
      <w:pPr>
        <w:autoSpaceDE/>
        <w:autoSpaceDN/>
        <w:adjustRightInd/>
        <w:spacing w:after="0"/>
        <w:jc w:val="left"/>
        <w:rPr>
          <w:b/>
          <w:sz w:val="28"/>
          <w:szCs w:val="28"/>
          <w:highlight w:val="yellow"/>
        </w:rPr>
      </w:pPr>
    </w:p>
    <w:p w:rsidR="00DB70E3" w:rsidRDefault="00DB70E3" w:rsidP="00DB70E3">
      <w:pPr>
        <w:autoSpaceDE/>
        <w:autoSpaceDN/>
        <w:adjustRightInd/>
        <w:spacing w:after="0"/>
        <w:jc w:val="left"/>
        <w:rPr>
          <w:b/>
          <w:sz w:val="28"/>
          <w:szCs w:val="28"/>
          <w:highlight w:val="yellow"/>
        </w:rPr>
      </w:pPr>
    </w:p>
    <w:p w:rsidR="00DB70E3" w:rsidRDefault="00DB70E3" w:rsidP="00DB70E3">
      <w:pPr>
        <w:autoSpaceDE/>
        <w:autoSpaceDN/>
        <w:adjustRightInd/>
        <w:spacing w:after="0"/>
        <w:jc w:val="left"/>
        <w:rPr>
          <w:b/>
          <w:sz w:val="28"/>
          <w:szCs w:val="28"/>
          <w:highlight w:val="yellow"/>
        </w:rPr>
      </w:pPr>
    </w:p>
    <w:p w:rsidR="00DB70E3" w:rsidRDefault="00DB70E3" w:rsidP="00DB70E3">
      <w:pPr>
        <w:autoSpaceDE/>
        <w:autoSpaceDN/>
        <w:adjustRightInd/>
        <w:spacing w:after="0"/>
        <w:jc w:val="left"/>
        <w:rPr>
          <w:b/>
          <w:sz w:val="28"/>
          <w:szCs w:val="28"/>
          <w:highlight w:val="yellow"/>
        </w:rPr>
      </w:pPr>
    </w:p>
    <w:p w:rsidR="00DB70E3" w:rsidRDefault="00DB70E3" w:rsidP="00DB70E3">
      <w:pPr>
        <w:autoSpaceDE/>
        <w:autoSpaceDN/>
        <w:adjustRightInd/>
        <w:spacing w:after="0"/>
        <w:jc w:val="left"/>
        <w:rPr>
          <w:b/>
          <w:sz w:val="28"/>
          <w:szCs w:val="28"/>
          <w:highlight w:val="yellow"/>
        </w:rPr>
      </w:pPr>
    </w:p>
    <w:p w:rsidR="00DB70E3" w:rsidRDefault="00DB70E3" w:rsidP="00DB70E3">
      <w:pPr>
        <w:autoSpaceDE/>
        <w:autoSpaceDN/>
        <w:adjustRightInd/>
        <w:spacing w:after="0"/>
        <w:jc w:val="left"/>
        <w:rPr>
          <w:b/>
          <w:sz w:val="28"/>
          <w:szCs w:val="28"/>
          <w:highlight w:val="yellow"/>
        </w:rPr>
        <w:sectPr w:rsidR="00DB70E3" w:rsidSect="00DB70E3">
          <w:type w:val="continuous"/>
          <w:pgSz w:w="16840" w:h="11900" w:orient="landscape" w:code="9"/>
          <w:pgMar w:top="720" w:right="720" w:bottom="720" w:left="720" w:header="283" w:footer="283" w:gutter="0"/>
          <w:cols w:num="2" w:space="292"/>
          <w:docGrid w:linePitch="326"/>
        </w:sectPr>
      </w:pPr>
    </w:p>
    <w:p w:rsidR="00DB70E3" w:rsidRPr="00B63F9E" w:rsidRDefault="00131E8E" w:rsidP="00DB70E3">
      <w:pPr>
        <w:autoSpaceDE/>
        <w:autoSpaceDN/>
        <w:adjustRightInd/>
        <w:spacing w:after="0"/>
        <w:jc w:val="left"/>
        <w:rPr>
          <w:rFonts w:eastAsiaTheme="minorHAnsi" w:cs="Arial"/>
          <w:b/>
          <w:sz w:val="28"/>
          <w:szCs w:val="28"/>
        </w:rPr>
      </w:pPr>
      <w:r w:rsidRPr="00B63F9E">
        <w:rPr>
          <w:b/>
          <w:sz w:val="28"/>
          <w:szCs w:val="28"/>
        </w:rPr>
        <w:t>LANCASHIRE COUNTY PENSION FUND GOVERNANCE COMPLIANCE STATEMENT - JANUARY 2018</w:t>
      </w:r>
    </w:p>
    <w:tbl>
      <w:tblPr>
        <w:tblW w:w="5000" w:type="pct"/>
        <w:tblBorders>
          <w:top w:val="nil"/>
          <w:left w:val="nil"/>
          <w:bottom w:val="nil"/>
          <w:right w:val="nil"/>
        </w:tblBorders>
        <w:tblLook w:val="0000" w:firstRow="0" w:lastRow="0" w:firstColumn="0" w:lastColumn="0" w:noHBand="0" w:noVBand="0"/>
      </w:tblPr>
      <w:tblGrid>
        <w:gridCol w:w="3794"/>
        <w:gridCol w:w="4580"/>
        <w:gridCol w:w="4577"/>
        <w:gridCol w:w="2449"/>
      </w:tblGrid>
      <w:tr w:rsidR="001064AA" w:rsidTr="00DB70E3">
        <w:trPr>
          <w:trHeight w:val="112"/>
        </w:trPr>
        <w:tc>
          <w:tcPr>
            <w:tcW w:w="2719" w:type="pct"/>
            <w:gridSpan w:val="2"/>
            <w:tcBorders>
              <w:bottom w:val="single" w:sz="4" w:space="0" w:color="auto"/>
            </w:tcBorders>
          </w:tcPr>
          <w:p w:rsidR="00DB70E3" w:rsidRPr="00B63F9E" w:rsidRDefault="00DB70E3" w:rsidP="00DB70E3">
            <w:pPr>
              <w:spacing w:after="0"/>
              <w:jc w:val="left"/>
              <w:rPr>
                <w:rFonts w:eastAsiaTheme="minorHAnsi" w:cs="Arial"/>
                <w:sz w:val="23"/>
                <w:szCs w:val="23"/>
              </w:rPr>
            </w:pPr>
          </w:p>
        </w:tc>
        <w:tc>
          <w:tcPr>
            <w:tcW w:w="2281" w:type="pct"/>
            <w:gridSpan w:val="2"/>
            <w:tcBorders>
              <w:bottom w:val="single" w:sz="4" w:space="0" w:color="auto"/>
            </w:tcBorders>
          </w:tcPr>
          <w:p w:rsidR="00DB70E3" w:rsidRPr="00B63F9E" w:rsidRDefault="00DB70E3" w:rsidP="00DB70E3">
            <w:pPr>
              <w:spacing w:after="0"/>
              <w:jc w:val="left"/>
              <w:rPr>
                <w:rFonts w:eastAsiaTheme="minorHAnsi" w:cs="Arial"/>
                <w:sz w:val="23"/>
                <w:szCs w:val="23"/>
              </w:rPr>
            </w:pPr>
          </w:p>
        </w:tc>
      </w:tr>
      <w:tr w:rsidR="001064AA" w:rsidTr="00DB70E3">
        <w:trPr>
          <w:trHeight w:val="2321"/>
        </w:trPr>
        <w:tc>
          <w:tcPr>
            <w:tcW w:w="1232" w:type="pct"/>
            <w:tcBorders>
              <w:top w:val="single" w:sz="4" w:space="0" w:color="auto"/>
              <w:left w:val="single" w:sz="4" w:space="0" w:color="auto"/>
              <w:bottom w:val="single" w:sz="4" w:space="0" w:color="auto"/>
              <w:right w:val="single" w:sz="4" w:space="0" w:color="auto"/>
            </w:tcBorders>
          </w:tcPr>
          <w:p w:rsidR="00DB70E3" w:rsidRPr="00B63F9E" w:rsidRDefault="00131E8E" w:rsidP="00DB70E3">
            <w:pPr>
              <w:spacing w:after="0"/>
              <w:jc w:val="left"/>
              <w:rPr>
                <w:rFonts w:eastAsiaTheme="minorHAnsi" w:cs="Arial"/>
                <w:b/>
                <w:sz w:val="23"/>
                <w:szCs w:val="23"/>
              </w:rPr>
            </w:pPr>
            <w:r w:rsidRPr="00B63F9E">
              <w:rPr>
                <w:rFonts w:eastAsiaTheme="minorHAnsi" w:cs="Arial"/>
                <w:b/>
                <w:sz w:val="23"/>
                <w:szCs w:val="23"/>
              </w:rPr>
              <w:t xml:space="preserve">A. Structure </w:t>
            </w:r>
          </w:p>
        </w:tc>
        <w:tc>
          <w:tcPr>
            <w:tcW w:w="2973" w:type="pct"/>
            <w:gridSpan w:val="2"/>
            <w:tcBorders>
              <w:top w:val="single" w:sz="4" w:space="0" w:color="auto"/>
              <w:left w:val="single" w:sz="4" w:space="0" w:color="auto"/>
              <w:bottom w:val="single" w:sz="4" w:space="0" w:color="auto"/>
              <w:right w:val="single" w:sz="4" w:space="0" w:color="auto"/>
            </w:tcBorders>
          </w:tcPr>
          <w:p w:rsidR="00DB70E3" w:rsidRPr="00B63F9E" w:rsidRDefault="00131E8E" w:rsidP="00DB70E3">
            <w:pPr>
              <w:spacing w:after="0"/>
              <w:jc w:val="left"/>
              <w:rPr>
                <w:rFonts w:eastAsiaTheme="minorHAnsi" w:cs="Arial"/>
                <w:sz w:val="23"/>
                <w:szCs w:val="23"/>
              </w:rPr>
            </w:pPr>
            <w:r w:rsidRPr="00B63F9E">
              <w:rPr>
                <w:rFonts w:eastAsiaTheme="minorHAnsi" w:cs="Arial"/>
                <w:sz w:val="23"/>
                <w:szCs w:val="23"/>
              </w:rPr>
              <w:t xml:space="preserve">(a) the Management of the administration of benefits and strategic management of fund assets clearly rests with the main committee established by the appointing Council </w:t>
            </w:r>
          </w:p>
          <w:p w:rsidR="00DB70E3" w:rsidRPr="00B63F9E" w:rsidRDefault="00DB70E3" w:rsidP="00DB70E3">
            <w:pPr>
              <w:spacing w:after="0"/>
              <w:jc w:val="left"/>
              <w:rPr>
                <w:rFonts w:eastAsiaTheme="minorHAnsi" w:cs="Arial"/>
                <w:sz w:val="23"/>
                <w:szCs w:val="23"/>
              </w:rPr>
            </w:pPr>
          </w:p>
          <w:p w:rsidR="00DB70E3" w:rsidRPr="00B63F9E" w:rsidRDefault="00131E8E" w:rsidP="00DB70E3">
            <w:pPr>
              <w:spacing w:after="0"/>
              <w:jc w:val="left"/>
              <w:rPr>
                <w:rFonts w:eastAsiaTheme="minorHAnsi" w:cs="Arial"/>
                <w:sz w:val="23"/>
                <w:szCs w:val="23"/>
              </w:rPr>
            </w:pPr>
            <w:r w:rsidRPr="00B63F9E">
              <w:rPr>
                <w:rFonts w:eastAsiaTheme="minorHAnsi" w:cs="Arial"/>
                <w:sz w:val="23"/>
                <w:szCs w:val="23"/>
              </w:rPr>
              <w:t xml:space="preserve">(b) that representatives of participating LGPS employers, admitted bodies and scheme members (including pensioner and deferred members) are members of either the main or secondary committee established to underpin the work of the main committee (1) </w:t>
            </w:r>
          </w:p>
          <w:p w:rsidR="00DB70E3" w:rsidRPr="00B63F9E" w:rsidRDefault="00DB70E3" w:rsidP="00DB70E3">
            <w:pPr>
              <w:spacing w:after="0"/>
              <w:jc w:val="left"/>
              <w:rPr>
                <w:rFonts w:eastAsiaTheme="minorHAnsi" w:cs="Arial"/>
                <w:sz w:val="23"/>
                <w:szCs w:val="23"/>
              </w:rPr>
            </w:pPr>
          </w:p>
          <w:p w:rsidR="00DB70E3" w:rsidRPr="00B63F9E" w:rsidRDefault="00131E8E" w:rsidP="00DB70E3">
            <w:pPr>
              <w:spacing w:after="0"/>
              <w:jc w:val="left"/>
              <w:rPr>
                <w:rFonts w:eastAsiaTheme="minorHAnsi" w:cs="Arial"/>
                <w:sz w:val="23"/>
                <w:szCs w:val="23"/>
              </w:rPr>
            </w:pPr>
            <w:r w:rsidRPr="00B63F9E">
              <w:rPr>
                <w:rFonts w:eastAsiaTheme="minorHAnsi" w:cs="Arial"/>
                <w:sz w:val="23"/>
                <w:szCs w:val="23"/>
              </w:rPr>
              <w:t xml:space="preserve">(c) that where a secondary committee or panel has been established, the structure ensures effective communication across both levels. </w:t>
            </w:r>
          </w:p>
          <w:p w:rsidR="00DB70E3" w:rsidRPr="00B63F9E" w:rsidRDefault="00DB70E3" w:rsidP="00DB70E3">
            <w:pPr>
              <w:spacing w:after="0"/>
              <w:jc w:val="left"/>
              <w:rPr>
                <w:rFonts w:eastAsiaTheme="minorHAnsi" w:cs="Arial"/>
                <w:sz w:val="23"/>
                <w:szCs w:val="23"/>
              </w:rPr>
            </w:pPr>
          </w:p>
          <w:p w:rsidR="00DB70E3" w:rsidRDefault="00131E8E" w:rsidP="00DB70E3">
            <w:pPr>
              <w:spacing w:after="0"/>
              <w:jc w:val="left"/>
              <w:rPr>
                <w:rFonts w:eastAsiaTheme="minorHAnsi" w:cs="Arial"/>
                <w:sz w:val="23"/>
                <w:szCs w:val="23"/>
              </w:rPr>
            </w:pPr>
            <w:r w:rsidRPr="00B63F9E">
              <w:rPr>
                <w:rFonts w:eastAsiaTheme="minorHAnsi" w:cs="Arial"/>
                <w:sz w:val="23"/>
                <w:szCs w:val="23"/>
              </w:rPr>
              <w:t>(d) that where a secondary committee or panel has been establis</w:t>
            </w:r>
            <w:r>
              <w:rPr>
                <w:rFonts w:eastAsiaTheme="minorHAnsi" w:cs="Arial"/>
                <w:sz w:val="23"/>
                <w:szCs w:val="23"/>
              </w:rPr>
              <w:t>h</w:t>
            </w:r>
            <w:r w:rsidRPr="00B63F9E">
              <w:rPr>
                <w:rFonts w:eastAsiaTheme="minorHAnsi" w:cs="Arial"/>
                <w:sz w:val="23"/>
                <w:szCs w:val="23"/>
              </w:rPr>
              <w:t xml:space="preserve">ed, at least one seat on the main committee is allocated for a member from the secondary committee or panel. </w:t>
            </w:r>
          </w:p>
          <w:p w:rsidR="00DB70E3" w:rsidRPr="00B63F9E" w:rsidRDefault="00DB70E3" w:rsidP="00DB70E3">
            <w:pPr>
              <w:spacing w:after="0"/>
              <w:jc w:val="left"/>
              <w:rPr>
                <w:rFonts w:eastAsiaTheme="minorHAnsi" w:cs="Arial"/>
                <w:sz w:val="23"/>
                <w:szCs w:val="23"/>
              </w:rPr>
            </w:pPr>
          </w:p>
        </w:tc>
        <w:tc>
          <w:tcPr>
            <w:tcW w:w="795" w:type="pct"/>
            <w:tcBorders>
              <w:top w:val="single" w:sz="4" w:space="0" w:color="auto"/>
              <w:left w:val="single" w:sz="4" w:space="0" w:color="auto"/>
              <w:bottom w:val="single" w:sz="4" w:space="0" w:color="auto"/>
              <w:right w:val="single" w:sz="4" w:space="0" w:color="auto"/>
            </w:tcBorders>
          </w:tcPr>
          <w:p w:rsidR="00DB70E3" w:rsidRPr="00B63F9E" w:rsidRDefault="00DB70E3" w:rsidP="00DB70E3">
            <w:pPr>
              <w:spacing w:after="0"/>
              <w:jc w:val="left"/>
              <w:rPr>
                <w:rFonts w:eastAsiaTheme="minorHAnsi" w:cs="Arial"/>
                <w:sz w:val="23"/>
                <w:szCs w:val="23"/>
              </w:rPr>
            </w:pPr>
          </w:p>
          <w:p w:rsidR="00DB70E3" w:rsidRPr="00B63F9E" w:rsidRDefault="00131E8E" w:rsidP="00DB70E3">
            <w:pPr>
              <w:spacing w:after="0"/>
              <w:jc w:val="left"/>
              <w:rPr>
                <w:rFonts w:eastAsiaTheme="minorHAnsi" w:cs="Arial"/>
                <w:sz w:val="23"/>
                <w:szCs w:val="23"/>
              </w:rPr>
            </w:pPr>
            <w:r w:rsidRPr="00B63F9E">
              <w:rPr>
                <w:rFonts w:eastAsiaTheme="minorHAnsi" w:cs="Arial"/>
                <w:sz w:val="23"/>
                <w:szCs w:val="23"/>
              </w:rPr>
              <w:t xml:space="preserve">√ </w:t>
            </w:r>
          </w:p>
          <w:p w:rsidR="00DB70E3" w:rsidRPr="00B63F9E" w:rsidRDefault="00DB70E3" w:rsidP="00DB70E3">
            <w:pPr>
              <w:spacing w:after="0"/>
              <w:jc w:val="left"/>
              <w:rPr>
                <w:rFonts w:eastAsiaTheme="minorHAnsi" w:cs="Arial"/>
                <w:sz w:val="23"/>
                <w:szCs w:val="23"/>
              </w:rPr>
            </w:pPr>
          </w:p>
          <w:p w:rsidR="00DB70E3" w:rsidRPr="00B63F9E" w:rsidRDefault="00DB70E3" w:rsidP="00DB70E3">
            <w:pPr>
              <w:spacing w:after="0"/>
              <w:jc w:val="left"/>
              <w:rPr>
                <w:rFonts w:eastAsiaTheme="minorHAnsi" w:cs="Arial"/>
                <w:sz w:val="23"/>
                <w:szCs w:val="23"/>
              </w:rPr>
            </w:pPr>
          </w:p>
          <w:p w:rsidR="00DB70E3" w:rsidRPr="00B63F9E" w:rsidRDefault="00131E8E" w:rsidP="00DB70E3">
            <w:pPr>
              <w:spacing w:after="0"/>
              <w:jc w:val="left"/>
              <w:rPr>
                <w:rFonts w:eastAsiaTheme="minorHAnsi" w:cs="Arial"/>
                <w:sz w:val="23"/>
                <w:szCs w:val="23"/>
              </w:rPr>
            </w:pPr>
            <w:r w:rsidRPr="00B63F9E">
              <w:rPr>
                <w:rFonts w:eastAsiaTheme="minorHAnsi" w:cs="Arial"/>
                <w:sz w:val="23"/>
                <w:szCs w:val="23"/>
              </w:rPr>
              <w:t xml:space="preserve">Partial (see Note 1) </w:t>
            </w:r>
          </w:p>
          <w:p w:rsidR="00DB70E3" w:rsidRPr="00B63F9E" w:rsidRDefault="00DB70E3" w:rsidP="00DB70E3">
            <w:pPr>
              <w:spacing w:after="0"/>
              <w:jc w:val="left"/>
              <w:rPr>
                <w:rFonts w:eastAsiaTheme="minorHAnsi" w:cs="Arial"/>
                <w:sz w:val="23"/>
                <w:szCs w:val="23"/>
              </w:rPr>
            </w:pPr>
          </w:p>
          <w:p w:rsidR="00DB70E3" w:rsidRPr="00B63F9E" w:rsidRDefault="00DB70E3" w:rsidP="00DB70E3">
            <w:pPr>
              <w:spacing w:after="0"/>
              <w:jc w:val="left"/>
              <w:rPr>
                <w:rFonts w:eastAsiaTheme="minorHAnsi" w:cs="Arial"/>
                <w:sz w:val="23"/>
                <w:szCs w:val="23"/>
              </w:rPr>
            </w:pPr>
          </w:p>
          <w:p w:rsidR="00DB70E3" w:rsidRPr="00B63F9E" w:rsidRDefault="00131E8E" w:rsidP="00DB70E3">
            <w:pPr>
              <w:spacing w:after="0"/>
              <w:jc w:val="left"/>
              <w:rPr>
                <w:rFonts w:eastAsiaTheme="minorHAnsi" w:cs="Arial"/>
                <w:sz w:val="23"/>
                <w:szCs w:val="23"/>
              </w:rPr>
            </w:pPr>
            <w:r w:rsidRPr="00B63F9E">
              <w:rPr>
                <w:rFonts w:eastAsiaTheme="minorHAnsi" w:cs="Arial"/>
                <w:sz w:val="23"/>
                <w:szCs w:val="23"/>
              </w:rPr>
              <w:t>√</w:t>
            </w:r>
          </w:p>
          <w:p w:rsidR="00DB70E3" w:rsidRPr="00B63F9E" w:rsidRDefault="00DB70E3" w:rsidP="00DB70E3">
            <w:pPr>
              <w:spacing w:after="0"/>
              <w:jc w:val="left"/>
              <w:rPr>
                <w:rFonts w:eastAsiaTheme="minorHAnsi" w:cs="Arial"/>
                <w:sz w:val="23"/>
                <w:szCs w:val="23"/>
              </w:rPr>
            </w:pPr>
          </w:p>
          <w:p w:rsidR="00DB70E3" w:rsidRPr="00B63F9E" w:rsidRDefault="00DB70E3" w:rsidP="00DB70E3">
            <w:pPr>
              <w:spacing w:after="0"/>
              <w:jc w:val="left"/>
              <w:rPr>
                <w:rFonts w:eastAsiaTheme="minorHAnsi" w:cs="Arial"/>
                <w:sz w:val="23"/>
                <w:szCs w:val="23"/>
              </w:rPr>
            </w:pPr>
          </w:p>
          <w:p w:rsidR="00DB70E3" w:rsidRPr="00B63F9E" w:rsidRDefault="00131E8E" w:rsidP="00DB70E3">
            <w:pPr>
              <w:spacing w:after="0"/>
              <w:jc w:val="left"/>
              <w:rPr>
                <w:rFonts w:eastAsiaTheme="minorHAnsi" w:cs="Arial"/>
                <w:sz w:val="23"/>
                <w:szCs w:val="23"/>
              </w:rPr>
            </w:pPr>
            <w:r>
              <w:rPr>
                <w:rFonts w:eastAsiaTheme="minorHAnsi" w:cs="Arial"/>
                <w:sz w:val="23"/>
                <w:szCs w:val="23"/>
              </w:rPr>
              <w:t>Partial (see Note 3)</w:t>
            </w:r>
          </w:p>
        </w:tc>
      </w:tr>
      <w:tr w:rsidR="001064AA" w:rsidTr="00DB70E3">
        <w:trPr>
          <w:trHeight w:val="1492"/>
        </w:trPr>
        <w:tc>
          <w:tcPr>
            <w:tcW w:w="1232" w:type="pct"/>
            <w:tcBorders>
              <w:top w:val="single" w:sz="4" w:space="0" w:color="auto"/>
              <w:left w:val="single" w:sz="4" w:space="0" w:color="auto"/>
              <w:bottom w:val="single" w:sz="4" w:space="0" w:color="auto"/>
              <w:right w:val="single" w:sz="4" w:space="0" w:color="auto"/>
            </w:tcBorders>
          </w:tcPr>
          <w:p w:rsidR="00DB70E3" w:rsidRPr="00B63F9E" w:rsidRDefault="00131E8E" w:rsidP="00DB70E3">
            <w:pPr>
              <w:spacing w:after="0"/>
              <w:jc w:val="left"/>
              <w:rPr>
                <w:rFonts w:eastAsiaTheme="minorHAnsi" w:cs="Arial"/>
                <w:b/>
                <w:sz w:val="23"/>
                <w:szCs w:val="23"/>
              </w:rPr>
            </w:pPr>
            <w:r w:rsidRPr="00B63F9E">
              <w:rPr>
                <w:rFonts w:eastAsiaTheme="minorHAnsi" w:cs="Arial"/>
                <w:b/>
                <w:sz w:val="23"/>
                <w:szCs w:val="23"/>
              </w:rPr>
              <w:t xml:space="preserve">B. Representation </w:t>
            </w:r>
          </w:p>
        </w:tc>
        <w:tc>
          <w:tcPr>
            <w:tcW w:w="2973" w:type="pct"/>
            <w:gridSpan w:val="2"/>
            <w:tcBorders>
              <w:top w:val="single" w:sz="4" w:space="0" w:color="auto"/>
              <w:left w:val="single" w:sz="4" w:space="0" w:color="auto"/>
              <w:bottom w:val="single" w:sz="4" w:space="0" w:color="auto"/>
              <w:right w:val="single" w:sz="4" w:space="0" w:color="auto"/>
            </w:tcBorders>
          </w:tcPr>
          <w:p w:rsidR="00DB70E3" w:rsidRPr="00B63F9E" w:rsidRDefault="00131E8E" w:rsidP="00DB70E3">
            <w:pPr>
              <w:spacing w:after="0"/>
              <w:jc w:val="left"/>
              <w:rPr>
                <w:rFonts w:eastAsiaTheme="minorHAnsi" w:cs="Arial"/>
                <w:sz w:val="23"/>
                <w:szCs w:val="23"/>
              </w:rPr>
            </w:pPr>
            <w:r w:rsidRPr="00B63F9E">
              <w:rPr>
                <w:rFonts w:eastAsiaTheme="minorHAnsi" w:cs="Arial"/>
                <w:sz w:val="23"/>
                <w:szCs w:val="23"/>
              </w:rPr>
              <w:t xml:space="preserve">(a) that all key stakeholders are afforded the opportunity to be represented within the main or secondary committee structure. (1) </w:t>
            </w:r>
          </w:p>
          <w:p w:rsidR="00DB70E3" w:rsidRPr="00B63F9E" w:rsidRDefault="00DB70E3" w:rsidP="00DB70E3">
            <w:pPr>
              <w:spacing w:after="0"/>
              <w:jc w:val="left"/>
              <w:rPr>
                <w:rFonts w:eastAsiaTheme="minorHAnsi" w:cs="Arial"/>
                <w:sz w:val="23"/>
                <w:szCs w:val="23"/>
              </w:rPr>
            </w:pPr>
          </w:p>
          <w:p w:rsidR="00DB70E3" w:rsidRPr="00B63F9E" w:rsidRDefault="00131E8E" w:rsidP="00DB70E3">
            <w:pPr>
              <w:spacing w:after="0"/>
              <w:jc w:val="left"/>
              <w:rPr>
                <w:rFonts w:eastAsiaTheme="minorHAnsi" w:cs="Arial"/>
                <w:sz w:val="23"/>
                <w:szCs w:val="23"/>
              </w:rPr>
            </w:pPr>
            <w:r w:rsidRPr="00B63F9E">
              <w:rPr>
                <w:rFonts w:eastAsiaTheme="minorHAnsi" w:cs="Arial"/>
                <w:sz w:val="23"/>
                <w:szCs w:val="23"/>
              </w:rPr>
              <w:t xml:space="preserve">These include: </w:t>
            </w:r>
          </w:p>
          <w:p w:rsidR="00DB70E3" w:rsidRPr="00B63F9E" w:rsidRDefault="00131E8E" w:rsidP="00DB70E3">
            <w:pPr>
              <w:spacing w:after="0"/>
              <w:jc w:val="left"/>
              <w:rPr>
                <w:rFonts w:eastAsiaTheme="minorHAnsi" w:cs="Arial"/>
                <w:sz w:val="23"/>
                <w:szCs w:val="23"/>
              </w:rPr>
            </w:pPr>
            <w:r w:rsidRPr="00B63F9E">
              <w:rPr>
                <w:rFonts w:eastAsiaTheme="minorHAnsi" w:cs="Arial"/>
                <w:sz w:val="23"/>
                <w:szCs w:val="23"/>
              </w:rPr>
              <w:t xml:space="preserve">(i) employing authorities (including non-scheme </w:t>
            </w:r>
          </w:p>
          <w:p w:rsidR="00DB70E3" w:rsidRPr="00B63F9E" w:rsidRDefault="00131E8E" w:rsidP="00DB70E3">
            <w:pPr>
              <w:spacing w:after="0"/>
              <w:jc w:val="left"/>
              <w:rPr>
                <w:rFonts w:eastAsiaTheme="minorHAnsi" w:cs="Arial"/>
                <w:sz w:val="23"/>
                <w:szCs w:val="23"/>
              </w:rPr>
            </w:pPr>
            <w:r w:rsidRPr="00B63F9E">
              <w:rPr>
                <w:rFonts w:eastAsiaTheme="minorHAnsi" w:cs="Arial"/>
                <w:sz w:val="23"/>
                <w:szCs w:val="23"/>
              </w:rPr>
              <w:t xml:space="preserve">employers, e.g. admitted bodies) </w:t>
            </w:r>
          </w:p>
          <w:p w:rsidR="00DB70E3" w:rsidRPr="00B63F9E" w:rsidRDefault="00131E8E" w:rsidP="00DB70E3">
            <w:pPr>
              <w:spacing w:after="0"/>
              <w:jc w:val="left"/>
              <w:rPr>
                <w:rFonts w:eastAsiaTheme="minorHAnsi" w:cs="Arial"/>
                <w:sz w:val="23"/>
                <w:szCs w:val="23"/>
              </w:rPr>
            </w:pPr>
            <w:r w:rsidRPr="00B63F9E">
              <w:rPr>
                <w:rFonts w:eastAsiaTheme="minorHAnsi" w:cs="Arial"/>
                <w:sz w:val="23"/>
                <w:szCs w:val="23"/>
              </w:rPr>
              <w:t xml:space="preserve">(ii) scheme members (including deferred and pensioner </w:t>
            </w:r>
          </w:p>
          <w:p w:rsidR="00DB70E3" w:rsidRPr="00B63F9E" w:rsidRDefault="00131E8E" w:rsidP="00DB70E3">
            <w:pPr>
              <w:spacing w:after="0"/>
              <w:jc w:val="left"/>
              <w:rPr>
                <w:rFonts w:eastAsiaTheme="minorHAnsi" w:cs="Arial"/>
                <w:sz w:val="23"/>
                <w:szCs w:val="23"/>
              </w:rPr>
            </w:pPr>
            <w:r w:rsidRPr="00B63F9E">
              <w:rPr>
                <w:rFonts w:eastAsiaTheme="minorHAnsi" w:cs="Arial"/>
                <w:sz w:val="23"/>
                <w:szCs w:val="23"/>
              </w:rPr>
              <w:t xml:space="preserve">scheme members) </w:t>
            </w:r>
          </w:p>
          <w:p w:rsidR="00DB70E3" w:rsidRPr="00B63F9E" w:rsidRDefault="00131E8E" w:rsidP="00DB70E3">
            <w:pPr>
              <w:spacing w:after="0"/>
              <w:jc w:val="left"/>
              <w:rPr>
                <w:rFonts w:eastAsiaTheme="minorHAnsi" w:cs="Arial"/>
                <w:sz w:val="23"/>
                <w:szCs w:val="23"/>
              </w:rPr>
            </w:pPr>
            <w:r w:rsidRPr="00B63F9E">
              <w:rPr>
                <w:rFonts w:eastAsiaTheme="minorHAnsi" w:cs="Arial"/>
                <w:sz w:val="23"/>
                <w:szCs w:val="23"/>
              </w:rPr>
              <w:t xml:space="preserve">(iii) independent professional observers (2) </w:t>
            </w:r>
          </w:p>
          <w:p w:rsidR="00DB70E3" w:rsidRDefault="00131E8E" w:rsidP="00DB70E3">
            <w:pPr>
              <w:spacing w:after="0"/>
              <w:jc w:val="left"/>
              <w:rPr>
                <w:rFonts w:eastAsiaTheme="minorHAnsi" w:cs="Arial"/>
                <w:sz w:val="23"/>
                <w:szCs w:val="23"/>
              </w:rPr>
            </w:pPr>
            <w:r w:rsidRPr="00B63F9E">
              <w:rPr>
                <w:rFonts w:eastAsiaTheme="minorHAnsi" w:cs="Arial"/>
                <w:sz w:val="23"/>
                <w:szCs w:val="23"/>
              </w:rPr>
              <w:t>(iv) expert advisers (on an ad hoc basis)</w:t>
            </w:r>
          </w:p>
          <w:p w:rsidR="00DB70E3" w:rsidRPr="00B63F9E" w:rsidRDefault="00DB70E3" w:rsidP="00DB70E3">
            <w:pPr>
              <w:spacing w:after="0"/>
              <w:jc w:val="left"/>
              <w:rPr>
                <w:rFonts w:eastAsiaTheme="minorHAnsi" w:cs="Arial"/>
                <w:sz w:val="23"/>
                <w:szCs w:val="23"/>
              </w:rPr>
            </w:pPr>
          </w:p>
        </w:tc>
        <w:tc>
          <w:tcPr>
            <w:tcW w:w="795" w:type="pct"/>
            <w:tcBorders>
              <w:top w:val="single" w:sz="4" w:space="0" w:color="auto"/>
              <w:left w:val="single" w:sz="4" w:space="0" w:color="auto"/>
              <w:bottom w:val="single" w:sz="4" w:space="0" w:color="auto"/>
              <w:right w:val="single" w:sz="4" w:space="0" w:color="auto"/>
            </w:tcBorders>
          </w:tcPr>
          <w:p w:rsidR="00DB70E3" w:rsidRPr="00B63F9E" w:rsidRDefault="00DB70E3" w:rsidP="00DB70E3">
            <w:pPr>
              <w:spacing w:after="0"/>
              <w:jc w:val="left"/>
              <w:rPr>
                <w:rFonts w:eastAsiaTheme="minorHAnsi" w:cs="Arial"/>
                <w:sz w:val="23"/>
                <w:szCs w:val="23"/>
              </w:rPr>
            </w:pPr>
          </w:p>
          <w:p w:rsidR="00DB70E3" w:rsidRPr="00B63F9E" w:rsidRDefault="00131E8E" w:rsidP="00DB70E3">
            <w:pPr>
              <w:spacing w:after="0"/>
              <w:jc w:val="left"/>
              <w:rPr>
                <w:rFonts w:eastAsiaTheme="minorHAnsi" w:cs="Arial"/>
                <w:sz w:val="23"/>
                <w:szCs w:val="23"/>
              </w:rPr>
            </w:pPr>
            <w:r w:rsidRPr="00B63F9E">
              <w:rPr>
                <w:rFonts w:eastAsiaTheme="minorHAnsi" w:cs="Arial"/>
                <w:sz w:val="23"/>
                <w:szCs w:val="23"/>
              </w:rPr>
              <w:t xml:space="preserve">Partial (see Notes 1 and 2) </w:t>
            </w:r>
          </w:p>
        </w:tc>
      </w:tr>
      <w:tr w:rsidR="001064AA" w:rsidTr="00DB70E3">
        <w:trPr>
          <w:trHeight w:val="1353"/>
        </w:trPr>
        <w:tc>
          <w:tcPr>
            <w:tcW w:w="1232" w:type="pct"/>
            <w:tcBorders>
              <w:top w:val="single" w:sz="4" w:space="0" w:color="auto"/>
              <w:left w:val="single" w:sz="4" w:space="0" w:color="auto"/>
              <w:bottom w:val="single" w:sz="4" w:space="0" w:color="auto"/>
              <w:right w:val="single" w:sz="4" w:space="0" w:color="auto"/>
            </w:tcBorders>
          </w:tcPr>
          <w:p w:rsidR="00DB70E3" w:rsidRPr="00B63F9E" w:rsidRDefault="00131E8E" w:rsidP="00DB70E3">
            <w:pPr>
              <w:spacing w:after="0"/>
              <w:jc w:val="left"/>
              <w:rPr>
                <w:rFonts w:eastAsiaTheme="minorHAnsi" w:cs="Arial"/>
                <w:b/>
                <w:sz w:val="23"/>
                <w:szCs w:val="23"/>
              </w:rPr>
            </w:pPr>
            <w:r w:rsidRPr="00B63F9E">
              <w:rPr>
                <w:rFonts w:eastAsiaTheme="minorHAnsi" w:cs="Arial"/>
                <w:b/>
                <w:sz w:val="23"/>
                <w:szCs w:val="23"/>
              </w:rPr>
              <w:t xml:space="preserve">C. Selection and Role of Lay Members </w:t>
            </w:r>
          </w:p>
        </w:tc>
        <w:tc>
          <w:tcPr>
            <w:tcW w:w="2973" w:type="pct"/>
            <w:gridSpan w:val="2"/>
            <w:tcBorders>
              <w:top w:val="single" w:sz="4" w:space="0" w:color="auto"/>
              <w:left w:val="single" w:sz="4" w:space="0" w:color="auto"/>
              <w:bottom w:val="single" w:sz="4" w:space="0" w:color="auto"/>
              <w:right w:val="single" w:sz="4" w:space="0" w:color="auto"/>
            </w:tcBorders>
          </w:tcPr>
          <w:p w:rsidR="00DB70E3" w:rsidRDefault="00131E8E" w:rsidP="00DB70E3">
            <w:pPr>
              <w:spacing w:after="0"/>
              <w:jc w:val="left"/>
              <w:rPr>
                <w:rFonts w:eastAsiaTheme="minorHAnsi" w:cs="Arial"/>
                <w:sz w:val="23"/>
                <w:szCs w:val="23"/>
              </w:rPr>
            </w:pPr>
            <w:r w:rsidRPr="00B63F9E">
              <w:rPr>
                <w:rFonts w:eastAsiaTheme="minorHAnsi" w:cs="Arial"/>
                <w:sz w:val="23"/>
                <w:szCs w:val="23"/>
              </w:rPr>
              <w:t xml:space="preserve">(a) that committee or panel members are made fully aware of the status, role and function they are required to perform on either a main or secondary committee. (It is the role of the administering authority to make places available for lay members and for the groups to nominate the representatives. The lay members are not there to represent their own local, political or </w:t>
            </w:r>
            <w:r w:rsidRPr="0016281C">
              <w:rPr>
                <w:rFonts w:eastAsiaTheme="minorHAnsi" w:cs="Arial"/>
                <w:sz w:val="23"/>
                <w:szCs w:val="23"/>
              </w:rPr>
              <w:t xml:space="preserve">private interest but owe a duty of care to their </w:t>
            </w:r>
            <w:r w:rsidRPr="00C039FC">
              <w:rPr>
                <w:rFonts w:eastAsiaTheme="minorHAnsi" w:cs="Arial"/>
                <w:sz w:val="23"/>
                <w:szCs w:val="23"/>
              </w:rPr>
              <w:t>beneficiaries and are required to act in their best interests at all time</w:t>
            </w:r>
            <w:r w:rsidRPr="00E31741">
              <w:rPr>
                <w:rFonts w:eastAsiaTheme="minorHAnsi" w:cs="Arial"/>
                <w:sz w:val="23"/>
                <w:szCs w:val="23"/>
              </w:rPr>
              <w:t>s</w:t>
            </w:r>
            <w:r w:rsidRPr="00784EA2">
              <w:rPr>
                <w:rFonts w:eastAsiaTheme="minorHAnsi" w:cs="Arial"/>
                <w:sz w:val="23"/>
                <w:szCs w:val="23"/>
              </w:rPr>
              <w:t>).</w:t>
            </w:r>
          </w:p>
          <w:p w:rsidR="00DB70E3" w:rsidRPr="00B63F9E" w:rsidRDefault="00DB70E3" w:rsidP="00DB70E3">
            <w:pPr>
              <w:spacing w:after="0"/>
              <w:jc w:val="left"/>
              <w:rPr>
                <w:rFonts w:eastAsiaTheme="minorHAnsi" w:cs="Arial"/>
                <w:sz w:val="23"/>
                <w:szCs w:val="23"/>
              </w:rPr>
            </w:pPr>
          </w:p>
        </w:tc>
        <w:tc>
          <w:tcPr>
            <w:tcW w:w="795" w:type="pct"/>
            <w:tcBorders>
              <w:top w:val="single" w:sz="4" w:space="0" w:color="auto"/>
              <w:left w:val="single" w:sz="4" w:space="0" w:color="auto"/>
              <w:bottom w:val="single" w:sz="4" w:space="0" w:color="auto"/>
              <w:right w:val="single" w:sz="4" w:space="0" w:color="auto"/>
            </w:tcBorders>
          </w:tcPr>
          <w:p w:rsidR="00DB70E3" w:rsidRPr="00B63F9E" w:rsidRDefault="00DB70E3" w:rsidP="00DB70E3">
            <w:pPr>
              <w:spacing w:after="0"/>
              <w:jc w:val="left"/>
              <w:rPr>
                <w:rFonts w:eastAsiaTheme="minorHAnsi" w:cs="Arial"/>
                <w:sz w:val="23"/>
                <w:szCs w:val="23"/>
              </w:rPr>
            </w:pPr>
          </w:p>
          <w:p w:rsidR="00DB70E3" w:rsidRPr="00B63F9E" w:rsidRDefault="00131E8E" w:rsidP="00DB70E3">
            <w:pPr>
              <w:spacing w:after="0"/>
              <w:jc w:val="left"/>
              <w:rPr>
                <w:rFonts w:eastAsiaTheme="minorHAnsi" w:cs="Arial"/>
                <w:sz w:val="23"/>
                <w:szCs w:val="23"/>
              </w:rPr>
            </w:pPr>
            <w:r w:rsidRPr="00B63F9E">
              <w:rPr>
                <w:rFonts w:eastAsiaTheme="minorHAnsi" w:cs="Arial"/>
                <w:sz w:val="23"/>
                <w:szCs w:val="23"/>
              </w:rPr>
              <w:t xml:space="preserve">√ </w:t>
            </w:r>
          </w:p>
        </w:tc>
      </w:tr>
      <w:tr w:rsidR="001064AA" w:rsidTr="00DB70E3">
        <w:trPr>
          <w:trHeight w:val="525"/>
        </w:trPr>
        <w:tc>
          <w:tcPr>
            <w:tcW w:w="1232" w:type="pct"/>
            <w:tcBorders>
              <w:top w:val="single" w:sz="4" w:space="0" w:color="auto"/>
              <w:left w:val="single" w:sz="4" w:space="0" w:color="auto"/>
              <w:bottom w:val="single" w:sz="4" w:space="0" w:color="auto"/>
              <w:right w:val="single" w:sz="4" w:space="0" w:color="auto"/>
            </w:tcBorders>
          </w:tcPr>
          <w:p w:rsidR="00DB70E3" w:rsidRPr="00B63F9E" w:rsidRDefault="00131E8E" w:rsidP="00DB70E3">
            <w:pPr>
              <w:spacing w:after="0"/>
              <w:jc w:val="left"/>
              <w:rPr>
                <w:rFonts w:eastAsiaTheme="minorHAnsi" w:cs="Arial"/>
                <w:b/>
                <w:sz w:val="23"/>
                <w:szCs w:val="23"/>
              </w:rPr>
            </w:pPr>
            <w:r w:rsidRPr="00B63F9E">
              <w:rPr>
                <w:rFonts w:eastAsiaTheme="minorHAnsi" w:cs="Arial"/>
                <w:b/>
                <w:sz w:val="23"/>
                <w:szCs w:val="23"/>
              </w:rPr>
              <w:lastRenderedPageBreak/>
              <w:t xml:space="preserve">D. Voting </w:t>
            </w:r>
          </w:p>
        </w:tc>
        <w:tc>
          <w:tcPr>
            <w:tcW w:w="2973" w:type="pct"/>
            <w:gridSpan w:val="2"/>
            <w:tcBorders>
              <w:top w:val="single" w:sz="4" w:space="0" w:color="auto"/>
              <w:left w:val="single" w:sz="4" w:space="0" w:color="auto"/>
              <w:bottom w:val="single" w:sz="4" w:space="0" w:color="auto"/>
              <w:right w:val="single" w:sz="4" w:space="0" w:color="auto"/>
            </w:tcBorders>
          </w:tcPr>
          <w:p w:rsidR="00DB70E3" w:rsidRDefault="00131E8E" w:rsidP="00DB70E3">
            <w:pPr>
              <w:spacing w:after="0"/>
              <w:jc w:val="left"/>
              <w:rPr>
                <w:rFonts w:eastAsiaTheme="minorHAnsi" w:cs="Arial"/>
                <w:sz w:val="23"/>
                <w:szCs w:val="23"/>
              </w:rPr>
            </w:pPr>
            <w:r w:rsidRPr="00B63F9E">
              <w:rPr>
                <w:rFonts w:eastAsiaTheme="minorHAnsi" w:cs="Arial"/>
                <w:sz w:val="23"/>
                <w:szCs w:val="23"/>
              </w:rPr>
              <w:t xml:space="preserve">(a) the policy of individual administering authorities on voting rights is clear and </w:t>
            </w:r>
            <w:r>
              <w:rPr>
                <w:rFonts w:eastAsiaTheme="minorHAnsi" w:cs="Arial"/>
                <w:sz w:val="23"/>
                <w:szCs w:val="23"/>
              </w:rPr>
              <w:t>t</w:t>
            </w:r>
            <w:r w:rsidRPr="00B63F9E">
              <w:rPr>
                <w:rFonts w:eastAsiaTheme="minorHAnsi" w:cs="Arial"/>
                <w:sz w:val="23"/>
                <w:szCs w:val="23"/>
              </w:rPr>
              <w:t>ransparent, including the justification for not extending voting rights to each body or group represented on main LGPS committees.</w:t>
            </w:r>
          </w:p>
          <w:p w:rsidR="00DB70E3" w:rsidRPr="00B63F9E" w:rsidRDefault="00DB70E3" w:rsidP="00DB70E3">
            <w:pPr>
              <w:spacing w:after="0"/>
              <w:jc w:val="left"/>
              <w:rPr>
                <w:rFonts w:eastAsiaTheme="minorHAnsi" w:cs="Arial"/>
                <w:sz w:val="23"/>
                <w:szCs w:val="23"/>
              </w:rPr>
            </w:pPr>
          </w:p>
        </w:tc>
        <w:tc>
          <w:tcPr>
            <w:tcW w:w="795" w:type="pct"/>
            <w:tcBorders>
              <w:top w:val="single" w:sz="4" w:space="0" w:color="auto"/>
              <w:left w:val="single" w:sz="4" w:space="0" w:color="auto"/>
              <w:bottom w:val="single" w:sz="4" w:space="0" w:color="auto"/>
              <w:right w:val="single" w:sz="4" w:space="0" w:color="auto"/>
            </w:tcBorders>
          </w:tcPr>
          <w:p w:rsidR="00DB70E3" w:rsidRPr="00B63F9E" w:rsidRDefault="00DB70E3" w:rsidP="00DB70E3">
            <w:pPr>
              <w:spacing w:after="0"/>
              <w:jc w:val="left"/>
              <w:rPr>
                <w:rFonts w:eastAsiaTheme="minorHAnsi" w:cs="Arial"/>
                <w:sz w:val="23"/>
                <w:szCs w:val="23"/>
              </w:rPr>
            </w:pPr>
          </w:p>
          <w:p w:rsidR="00DB70E3" w:rsidRPr="00C039FC" w:rsidRDefault="00131E8E" w:rsidP="00DB70E3">
            <w:pPr>
              <w:spacing w:after="0"/>
              <w:jc w:val="left"/>
              <w:rPr>
                <w:rFonts w:eastAsiaTheme="minorHAnsi" w:cs="Arial"/>
                <w:sz w:val="23"/>
                <w:szCs w:val="23"/>
              </w:rPr>
            </w:pPr>
            <w:r w:rsidRPr="0016281C">
              <w:rPr>
                <w:rFonts w:eastAsiaTheme="minorHAnsi" w:cs="Arial"/>
                <w:sz w:val="23"/>
                <w:szCs w:val="23"/>
              </w:rPr>
              <w:t xml:space="preserve">√ </w:t>
            </w:r>
          </w:p>
        </w:tc>
      </w:tr>
      <w:tr w:rsidR="001064AA" w:rsidTr="00DB70E3">
        <w:trPr>
          <w:trHeight w:val="1216"/>
        </w:trPr>
        <w:tc>
          <w:tcPr>
            <w:tcW w:w="1232" w:type="pct"/>
            <w:tcBorders>
              <w:top w:val="single" w:sz="4" w:space="0" w:color="auto"/>
              <w:left w:val="single" w:sz="4" w:space="0" w:color="auto"/>
              <w:bottom w:val="single" w:sz="4" w:space="0" w:color="auto"/>
              <w:right w:val="single" w:sz="4" w:space="0" w:color="auto"/>
            </w:tcBorders>
          </w:tcPr>
          <w:p w:rsidR="00DB70E3" w:rsidRPr="00B63F9E" w:rsidRDefault="00131E8E" w:rsidP="00DB70E3">
            <w:pPr>
              <w:spacing w:after="0"/>
              <w:jc w:val="left"/>
              <w:rPr>
                <w:rFonts w:eastAsiaTheme="minorHAnsi" w:cs="Arial"/>
                <w:b/>
                <w:sz w:val="23"/>
                <w:szCs w:val="23"/>
              </w:rPr>
            </w:pPr>
            <w:r w:rsidRPr="00B63F9E">
              <w:rPr>
                <w:rFonts w:eastAsiaTheme="minorHAnsi" w:cs="Arial"/>
                <w:b/>
                <w:sz w:val="23"/>
                <w:szCs w:val="23"/>
              </w:rPr>
              <w:t xml:space="preserve">E. Training/Facility time/Expenses </w:t>
            </w:r>
          </w:p>
        </w:tc>
        <w:tc>
          <w:tcPr>
            <w:tcW w:w="2973" w:type="pct"/>
            <w:gridSpan w:val="2"/>
            <w:tcBorders>
              <w:top w:val="single" w:sz="4" w:space="0" w:color="auto"/>
              <w:left w:val="single" w:sz="4" w:space="0" w:color="auto"/>
              <w:bottom w:val="single" w:sz="4" w:space="0" w:color="auto"/>
              <w:right w:val="single" w:sz="4" w:space="0" w:color="auto"/>
            </w:tcBorders>
          </w:tcPr>
          <w:p w:rsidR="00DB70E3" w:rsidRDefault="00131E8E" w:rsidP="00DB70E3">
            <w:pPr>
              <w:spacing w:after="0"/>
              <w:jc w:val="left"/>
              <w:rPr>
                <w:rFonts w:eastAsiaTheme="minorHAnsi" w:cs="Arial"/>
                <w:sz w:val="23"/>
                <w:szCs w:val="23"/>
              </w:rPr>
            </w:pPr>
            <w:r w:rsidRPr="00B63F9E">
              <w:rPr>
                <w:rFonts w:eastAsiaTheme="minorHAnsi" w:cs="Arial"/>
                <w:sz w:val="23"/>
                <w:szCs w:val="23"/>
              </w:rPr>
              <w:t>(a) That in relation to the way in which statutory and related decisions are taken by the administering authority, there is a clear policy on training, facility time and</w:t>
            </w:r>
            <w:r>
              <w:rPr>
                <w:rFonts w:eastAsiaTheme="minorHAnsi" w:cs="Arial"/>
                <w:sz w:val="23"/>
                <w:szCs w:val="23"/>
              </w:rPr>
              <w:t xml:space="preserve"> r</w:t>
            </w:r>
            <w:r w:rsidRPr="00B63F9E">
              <w:rPr>
                <w:rFonts w:eastAsiaTheme="minorHAnsi" w:cs="Arial"/>
                <w:sz w:val="23"/>
                <w:szCs w:val="23"/>
              </w:rPr>
              <w:t xml:space="preserve">eimbursement of expenses in respect of members involved in the decision-making process.  </w:t>
            </w:r>
          </w:p>
          <w:p w:rsidR="00DB70E3" w:rsidRPr="00B63F9E" w:rsidRDefault="00DB70E3" w:rsidP="00DB70E3">
            <w:pPr>
              <w:spacing w:after="0"/>
              <w:jc w:val="left"/>
              <w:rPr>
                <w:rFonts w:eastAsiaTheme="minorHAnsi" w:cs="Arial"/>
                <w:sz w:val="23"/>
                <w:szCs w:val="23"/>
              </w:rPr>
            </w:pPr>
          </w:p>
          <w:p w:rsidR="00DB70E3" w:rsidRDefault="00131E8E" w:rsidP="00DB70E3">
            <w:pPr>
              <w:spacing w:after="0"/>
              <w:jc w:val="left"/>
              <w:rPr>
                <w:rFonts w:eastAsiaTheme="minorHAnsi" w:cs="Arial"/>
                <w:sz w:val="23"/>
                <w:szCs w:val="23"/>
              </w:rPr>
            </w:pPr>
            <w:r w:rsidRPr="00B63F9E">
              <w:rPr>
                <w:rFonts w:eastAsiaTheme="minorHAnsi" w:cs="Arial"/>
                <w:sz w:val="23"/>
                <w:szCs w:val="23"/>
              </w:rPr>
              <w:t>(b) That where such a policy exists, it applies equally to all members of committees, sub-committees, advisory panels or any other form of secondary forum.</w:t>
            </w:r>
          </w:p>
          <w:p w:rsidR="00DB70E3" w:rsidRPr="00B63F9E" w:rsidRDefault="00DB70E3" w:rsidP="00DB70E3">
            <w:pPr>
              <w:spacing w:after="0"/>
              <w:jc w:val="left"/>
              <w:rPr>
                <w:rFonts w:eastAsiaTheme="minorHAnsi" w:cs="Arial"/>
                <w:sz w:val="23"/>
                <w:szCs w:val="23"/>
              </w:rPr>
            </w:pPr>
          </w:p>
        </w:tc>
        <w:tc>
          <w:tcPr>
            <w:tcW w:w="795" w:type="pct"/>
            <w:tcBorders>
              <w:top w:val="single" w:sz="4" w:space="0" w:color="auto"/>
              <w:left w:val="single" w:sz="4" w:space="0" w:color="auto"/>
              <w:bottom w:val="single" w:sz="4" w:space="0" w:color="auto"/>
              <w:right w:val="single" w:sz="4" w:space="0" w:color="auto"/>
            </w:tcBorders>
          </w:tcPr>
          <w:p w:rsidR="00DB70E3" w:rsidRPr="00B63F9E" w:rsidRDefault="00DB70E3" w:rsidP="00DB70E3">
            <w:pPr>
              <w:spacing w:after="0"/>
              <w:jc w:val="left"/>
              <w:rPr>
                <w:rFonts w:eastAsiaTheme="minorHAnsi" w:cs="Arial"/>
                <w:sz w:val="23"/>
                <w:szCs w:val="23"/>
              </w:rPr>
            </w:pPr>
          </w:p>
          <w:p w:rsidR="00DB70E3" w:rsidRPr="00C039FC" w:rsidRDefault="00131E8E" w:rsidP="00DB70E3">
            <w:pPr>
              <w:spacing w:after="0"/>
              <w:jc w:val="left"/>
              <w:rPr>
                <w:rFonts w:eastAsiaTheme="minorHAnsi" w:cs="Arial"/>
                <w:sz w:val="23"/>
                <w:szCs w:val="23"/>
              </w:rPr>
            </w:pPr>
            <w:r w:rsidRPr="0016281C">
              <w:rPr>
                <w:rFonts w:eastAsiaTheme="minorHAnsi" w:cs="Arial"/>
                <w:sz w:val="23"/>
                <w:szCs w:val="23"/>
              </w:rPr>
              <w:t xml:space="preserve">√ </w:t>
            </w:r>
          </w:p>
          <w:p w:rsidR="00DB70E3" w:rsidRPr="00784EA2" w:rsidRDefault="00DB70E3" w:rsidP="00DB70E3">
            <w:pPr>
              <w:spacing w:after="0"/>
              <w:jc w:val="left"/>
              <w:rPr>
                <w:rFonts w:eastAsiaTheme="minorHAnsi" w:cs="Arial"/>
                <w:sz w:val="23"/>
                <w:szCs w:val="23"/>
              </w:rPr>
            </w:pPr>
          </w:p>
          <w:p w:rsidR="00DB70E3" w:rsidRPr="007429ED" w:rsidRDefault="00DB70E3" w:rsidP="00DB70E3">
            <w:pPr>
              <w:spacing w:after="0"/>
              <w:jc w:val="left"/>
              <w:rPr>
                <w:rFonts w:eastAsiaTheme="minorHAnsi" w:cs="Arial"/>
                <w:sz w:val="23"/>
                <w:szCs w:val="23"/>
              </w:rPr>
            </w:pPr>
          </w:p>
          <w:p w:rsidR="00DB70E3" w:rsidRPr="007429ED" w:rsidRDefault="00DB70E3" w:rsidP="00DB70E3">
            <w:pPr>
              <w:spacing w:after="0"/>
              <w:jc w:val="left"/>
              <w:rPr>
                <w:rFonts w:eastAsiaTheme="minorHAnsi" w:cs="Arial"/>
                <w:sz w:val="23"/>
                <w:szCs w:val="23"/>
              </w:rPr>
            </w:pPr>
          </w:p>
          <w:p w:rsidR="00DB70E3" w:rsidRPr="007429ED" w:rsidRDefault="00131E8E" w:rsidP="00DB70E3">
            <w:pPr>
              <w:spacing w:after="0"/>
              <w:jc w:val="left"/>
              <w:rPr>
                <w:rFonts w:eastAsiaTheme="minorHAnsi" w:cs="Arial"/>
                <w:sz w:val="23"/>
                <w:szCs w:val="23"/>
              </w:rPr>
            </w:pPr>
            <w:r w:rsidRPr="007429ED">
              <w:rPr>
                <w:rFonts w:eastAsiaTheme="minorHAnsi" w:cs="Arial"/>
                <w:sz w:val="23"/>
                <w:szCs w:val="23"/>
              </w:rPr>
              <w:t xml:space="preserve">√ </w:t>
            </w:r>
          </w:p>
        </w:tc>
      </w:tr>
      <w:tr w:rsidR="001064AA" w:rsidTr="00DB70E3">
        <w:trPr>
          <w:trHeight w:val="1492"/>
        </w:trPr>
        <w:tc>
          <w:tcPr>
            <w:tcW w:w="1232" w:type="pct"/>
            <w:tcBorders>
              <w:top w:val="single" w:sz="4" w:space="0" w:color="auto"/>
              <w:left w:val="single" w:sz="4" w:space="0" w:color="auto"/>
              <w:bottom w:val="single" w:sz="4" w:space="0" w:color="auto"/>
              <w:right w:val="single" w:sz="4" w:space="0" w:color="auto"/>
            </w:tcBorders>
          </w:tcPr>
          <w:p w:rsidR="00DB70E3" w:rsidRPr="00B63F9E" w:rsidRDefault="00131E8E" w:rsidP="00DB70E3">
            <w:pPr>
              <w:spacing w:after="0"/>
              <w:jc w:val="left"/>
              <w:rPr>
                <w:rFonts w:eastAsiaTheme="minorHAnsi" w:cs="Arial"/>
                <w:b/>
                <w:sz w:val="23"/>
                <w:szCs w:val="23"/>
              </w:rPr>
            </w:pPr>
            <w:r w:rsidRPr="00B63F9E">
              <w:rPr>
                <w:rFonts w:eastAsiaTheme="minorHAnsi" w:cs="Arial"/>
                <w:b/>
                <w:sz w:val="23"/>
                <w:szCs w:val="23"/>
              </w:rPr>
              <w:t xml:space="preserve">F. Meetings - Frequency </w:t>
            </w:r>
          </w:p>
        </w:tc>
        <w:tc>
          <w:tcPr>
            <w:tcW w:w="2973" w:type="pct"/>
            <w:gridSpan w:val="2"/>
            <w:tcBorders>
              <w:top w:val="single" w:sz="4" w:space="0" w:color="auto"/>
              <w:left w:val="single" w:sz="4" w:space="0" w:color="auto"/>
              <w:bottom w:val="single" w:sz="4" w:space="0" w:color="auto"/>
              <w:right w:val="single" w:sz="4" w:space="0" w:color="auto"/>
            </w:tcBorders>
          </w:tcPr>
          <w:p w:rsidR="00DB70E3" w:rsidRDefault="00131E8E" w:rsidP="00DB70E3">
            <w:pPr>
              <w:spacing w:after="0"/>
              <w:jc w:val="left"/>
              <w:rPr>
                <w:rFonts w:eastAsiaTheme="minorHAnsi" w:cs="Arial"/>
                <w:sz w:val="23"/>
                <w:szCs w:val="23"/>
              </w:rPr>
            </w:pPr>
            <w:r w:rsidRPr="00B63F9E">
              <w:rPr>
                <w:rFonts w:eastAsiaTheme="minorHAnsi" w:cs="Arial"/>
                <w:sz w:val="23"/>
                <w:szCs w:val="23"/>
              </w:rPr>
              <w:t>(a) that an administering authority’s main committee or committees meet at least quarterly.</w:t>
            </w:r>
          </w:p>
          <w:p w:rsidR="00DB70E3" w:rsidRPr="00B63F9E" w:rsidRDefault="00DB70E3" w:rsidP="00DB70E3">
            <w:pPr>
              <w:spacing w:after="0"/>
              <w:jc w:val="left"/>
              <w:rPr>
                <w:rFonts w:eastAsiaTheme="minorHAnsi" w:cs="Arial"/>
                <w:sz w:val="23"/>
                <w:szCs w:val="23"/>
              </w:rPr>
            </w:pPr>
          </w:p>
          <w:p w:rsidR="00DB70E3" w:rsidRDefault="00131E8E" w:rsidP="00DB70E3">
            <w:pPr>
              <w:spacing w:after="0"/>
              <w:jc w:val="left"/>
              <w:rPr>
                <w:rFonts w:eastAsiaTheme="minorHAnsi" w:cs="Arial"/>
                <w:sz w:val="23"/>
                <w:szCs w:val="23"/>
              </w:rPr>
            </w:pPr>
            <w:r w:rsidRPr="002105FD">
              <w:rPr>
                <w:rFonts w:eastAsiaTheme="minorHAnsi" w:cs="Arial"/>
                <w:sz w:val="23"/>
                <w:szCs w:val="23"/>
              </w:rPr>
              <w:t xml:space="preserve">(b) that an administering authority’s secondary committee or panel meet at least twice a year and is </w:t>
            </w:r>
            <w:r w:rsidRPr="0016281C">
              <w:rPr>
                <w:rFonts w:eastAsiaTheme="minorHAnsi" w:cs="Arial"/>
                <w:sz w:val="23"/>
                <w:szCs w:val="23"/>
              </w:rPr>
              <w:t>synchronised with t</w:t>
            </w:r>
            <w:r w:rsidRPr="00C039FC">
              <w:rPr>
                <w:rFonts w:eastAsiaTheme="minorHAnsi" w:cs="Arial"/>
                <w:sz w:val="23"/>
                <w:szCs w:val="23"/>
              </w:rPr>
              <w:t xml:space="preserve">he dates when the main committee sit. </w:t>
            </w:r>
          </w:p>
          <w:p w:rsidR="00DB70E3" w:rsidRPr="00B63F9E" w:rsidRDefault="00DB70E3" w:rsidP="00DB70E3">
            <w:pPr>
              <w:spacing w:after="0"/>
              <w:jc w:val="left"/>
              <w:rPr>
                <w:rFonts w:eastAsiaTheme="minorHAnsi" w:cs="Arial"/>
                <w:sz w:val="23"/>
                <w:szCs w:val="23"/>
              </w:rPr>
            </w:pPr>
          </w:p>
          <w:p w:rsidR="00DB70E3" w:rsidRDefault="00131E8E" w:rsidP="00DB70E3">
            <w:pPr>
              <w:spacing w:after="0"/>
              <w:jc w:val="left"/>
              <w:rPr>
                <w:rFonts w:eastAsiaTheme="minorHAnsi" w:cs="Arial"/>
                <w:sz w:val="23"/>
                <w:szCs w:val="23"/>
              </w:rPr>
            </w:pPr>
            <w:r w:rsidRPr="00B63F9E">
              <w:rPr>
                <w:rFonts w:eastAsiaTheme="minorHAnsi" w:cs="Arial"/>
                <w:sz w:val="23"/>
                <w:szCs w:val="23"/>
              </w:rPr>
              <w:t xml:space="preserve">(c) that administering authorities who do not include lay members in their formal governance arrangements, </w:t>
            </w:r>
            <w:r w:rsidRPr="002105FD">
              <w:rPr>
                <w:rFonts w:eastAsiaTheme="minorHAnsi" w:cs="Arial"/>
                <w:sz w:val="23"/>
                <w:szCs w:val="23"/>
              </w:rPr>
              <w:t xml:space="preserve">provide a forum outside of those arrangements by which the interests of key stakeholders can be </w:t>
            </w:r>
            <w:r w:rsidRPr="00B63F9E">
              <w:rPr>
                <w:rFonts w:eastAsiaTheme="minorHAnsi" w:cs="Arial"/>
                <w:sz w:val="23"/>
                <w:szCs w:val="23"/>
              </w:rPr>
              <w:t>re</w:t>
            </w:r>
            <w:r>
              <w:rPr>
                <w:rFonts w:eastAsiaTheme="minorHAnsi" w:cs="Arial"/>
                <w:sz w:val="23"/>
                <w:szCs w:val="23"/>
              </w:rPr>
              <w:t>pr</w:t>
            </w:r>
            <w:r w:rsidRPr="00B63F9E">
              <w:rPr>
                <w:rFonts w:eastAsiaTheme="minorHAnsi" w:cs="Arial"/>
                <w:sz w:val="23"/>
                <w:szCs w:val="23"/>
              </w:rPr>
              <w:t>esented.</w:t>
            </w:r>
          </w:p>
          <w:p w:rsidR="00DB70E3" w:rsidRPr="00B63F9E" w:rsidRDefault="00DB70E3" w:rsidP="00DB70E3">
            <w:pPr>
              <w:spacing w:after="0"/>
              <w:jc w:val="left"/>
              <w:rPr>
                <w:rFonts w:eastAsiaTheme="minorHAnsi" w:cs="Arial"/>
                <w:sz w:val="23"/>
                <w:szCs w:val="23"/>
              </w:rPr>
            </w:pPr>
          </w:p>
        </w:tc>
        <w:tc>
          <w:tcPr>
            <w:tcW w:w="795" w:type="pct"/>
            <w:tcBorders>
              <w:top w:val="single" w:sz="4" w:space="0" w:color="auto"/>
              <w:left w:val="single" w:sz="4" w:space="0" w:color="auto"/>
              <w:bottom w:val="single" w:sz="4" w:space="0" w:color="auto"/>
              <w:right w:val="single" w:sz="4" w:space="0" w:color="auto"/>
            </w:tcBorders>
          </w:tcPr>
          <w:p w:rsidR="00DB70E3" w:rsidRPr="00B63F9E" w:rsidRDefault="00131E8E" w:rsidP="00DB70E3">
            <w:pPr>
              <w:spacing w:after="0"/>
              <w:jc w:val="left"/>
              <w:rPr>
                <w:rFonts w:eastAsiaTheme="minorHAnsi" w:cs="Arial"/>
                <w:sz w:val="23"/>
                <w:szCs w:val="23"/>
              </w:rPr>
            </w:pPr>
            <w:r w:rsidRPr="00B63F9E">
              <w:rPr>
                <w:rFonts w:eastAsiaTheme="minorHAnsi" w:cs="Arial"/>
                <w:sz w:val="23"/>
                <w:szCs w:val="23"/>
              </w:rPr>
              <w:t xml:space="preserve">√ </w:t>
            </w:r>
          </w:p>
          <w:p w:rsidR="00DB70E3" w:rsidRPr="00B63F9E" w:rsidRDefault="00DB70E3" w:rsidP="00DB70E3">
            <w:pPr>
              <w:spacing w:after="0"/>
              <w:jc w:val="left"/>
              <w:rPr>
                <w:rFonts w:eastAsiaTheme="minorHAnsi" w:cs="Arial"/>
                <w:sz w:val="23"/>
                <w:szCs w:val="23"/>
              </w:rPr>
            </w:pPr>
          </w:p>
          <w:p w:rsidR="00DB70E3" w:rsidRDefault="00DB70E3" w:rsidP="00DB70E3">
            <w:pPr>
              <w:spacing w:after="0"/>
              <w:jc w:val="left"/>
              <w:rPr>
                <w:rFonts w:eastAsiaTheme="minorHAnsi" w:cs="Arial"/>
                <w:sz w:val="23"/>
                <w:szCs w:val="23"/>
              </w:rPr>
            </w:pPr>
          </w:p>
          <w:p w:rsidR="00DB70E3" w:rsidRPr="00B63F9E" w:rsidRDefault="00131E8E" w:rsidP="00DB70E3">
            <w:pPr>
              <w:spacing w:after="0"/>
              <w:jc w:val="left"/>
              <w:rPr>
                <w:rFonts w:eastAsiaTheme="minorHAnsi" w:cs="Arial"/>
                <w:sz w:val="23"/>
                <w:szCs w:val="23"/>
              </w:rPr>
            </w:pPr>
            <w:r w:rsidRPr="00B63F9E">
              <w:rPr>
                <w:rFonts w:eastAsiaTheme="minorHAnsi" w:cs="Arial"/>
                <w:sz w:val="23"/>
                <w:szCs w:val="23"/>
              </w:rPr>
              <w:t xml:space="preserve">√ </w:t>
            </w:r>
          </w:p>
          <w:p w:rsidR="00DB70E3" w:rsidRPr="00B63F9E" w:rsidRDefault="00DB70E3" w:rsidP="00DB70E3">
            <w:pPr>
              <w:spacing w:after="0"/>
              <w:jc w:val="left"/>
              <w:rPr>
                <w:rFonts w:eastAsiaTheme="minorHAnsi" w:cs="Arial"/>
                <w:sz w:val="23"/>
                <w:szCs w:val="23"/>
              </w:rPr>
            </w:pPr>
          </w:p>
          <w:p w:rsidR="00DB70E3" w:rsidRPr="0016281C" w:rsidRDefault="00DB70E3" w:rsidP="00DB70E3">
            <w:pPr>
              <w:spacing w:after="0"/>
              <w:jc w:val="left"/>
              <w:rPr>
                <w:rFonts w:eastAsiaTheme="minorHAnsi" w:cs="Arial"/>
                <w:sz w:val="23"/>
                <w:szCs w:val="23"/>
              </w:rPr>
            </w:pPr>
          </w:p>
          <w:p w:rsidR="00DB70E3" w:rsidRPr="00C039FC" w:rsidRDefault="00131E8E" w:rsidP="00DB70E3">
            <w:pPr>
              <w:spacing w:after="0"/>
              <w:jc w:val="left"/>
              <w:rPr>
                <w:rFonts w:eastAsiaTheme="minorHAnsi" w:cs="Arial"/>
                <w:sz w:val="23"/>
                <w:szCs w:val="23"/>
              </w:rPr>
            </w:pPr>
            <w:r w:rsidRPr="00C039FC">
              <w:rPr>
                <w:rFonts w:eastAsiaTheme="minorHAnsi" w:cs="Arial"/>
                <w:sz w:val="23"/>
                <w:szCs w:val="23"/>
              </w:rPr>
              <w:t xml:space="preserve">√ </w:t>
            </w:r>
          </w:p>
        </w:tc>
      </w:tr>
      <w:tr w:rsidR="001064AA" w:rsidTr="00DB70E3">
        <w:trPr>
          <w:trHeight w:val="664"/>
        </w:trPr>
        <w:tc>
          <w:tcPr>
            <w:tcW w:w="1232" w:type="pct"/>
            <w:tcBorders>
              <w:top w:val="single" w:sz="4" w:space="0" w:color="auto"/>
              <w:left w:val="single" w:sz="4" w:space="0" w:color="auto"/>
              <w:bottom w:val="single" w:sz="4" w:space="0" w:color="auto"/>
              <w:right w:val="single" w:sz="4" w:space="0" w:color="auto"/>
            </w:tcBorders>
          </w:tcPr>
          <w:p w:rsidR="00DB70E3" w:rsidRPr="00B63F9E" w:rsidRDefault="00131E8E" w:rsidP="00DB70E3">
            <w:pPr>
              <w:spacing w:after="0"/>
              <w:jc w:val="left"/>
              <w:rPr>
                <w:rFonts w:eastAsiaTheme="minorHAnsi" w:cs="Arial"/>
                <w:b/>
                <w:sz w:val="23"/>
                <w:szCs w:val="23"/>
              </w:rPr>
            </w:pPr>
            <w:r w:rsidRPr="00B63F9E">
              <w:rPr>
                <w:rFonts w:eastAsiaTheme="minorHAnsi" w:cs="Arial"/>
                <w:b/>
                <w:sz w:val="23"/>
                <w:szCs w:val="23"/>
              </w:rPr>
              <w:t xml:space="preserve">G. Access </w:t>
            </w:r>
          </w:p>
        </w:tc>
        <w:tc>
          <w:tcPr>
            <w:tcW w:w="2973" w:type="pct"/>
            <w:gridSpan w:val="2"/>
            <w:tcBorders>
              <w:top w:val="single" w:sz="4" w:space="0" w:color="auto"/>
              <w:left w:val="single" w:sz="4" w:space="0" w:color="auto"/>
              <w:bottom w:val="single" w:sz="4" w:space="0" w:color="auto"/>
              <w:right w:val="single" w:sz="4" w:space="0" w:color="auto"/>
            </w:tcBorders>
          </w:tcPr>
          <w:p w:rsidR="00DB70E3" w:rsidRDefault="00131E8E" w:rsidP="00DB70E3">
            <w:pPr>
              <w:spacing w:after="0"/>
              <w:jc w:val="left"/>
              <w:rPr>
                <w:rFonts w:eastAsiaTheme="minorHAnsi" w:cs="Arial"/>
                <w:sz w:val="23"/>
                <w:szCs w:val="23"/>
              </w:rPr>
            </w:pPr>
            <w:r w:rsidRPr="00B63F9E">
              <w:rPr>
                <w:rFonts w:eastAsiaTheme="minorHAnsi" w:cs="Arial"/>
                <w:sz w:val="23"/>
                <w:szCs w:val="23"/>
              </w:rPr>
              <w:t xml:space="preserve">(a) that subject to any rules in the council’s constitution, </w:t>
            </w:r>
            <w:r w:rsidRPr="002105FD">
              <w:rPr>
                <w:rFonts w:eastAsiaTheme="minorHAnsi" w:cs="Arial"/>
                <w:sz w:val="23"/>
                <w:szCs w:val="23"/>
              </w:rPr>
              <w:t>all members of main and secondary committees or panels have equal access to committee papers, documents and advice that falls to be considered at meetings of the main committee.</w:t>
            </w:r>
          </w:p>
          <w:p w:rsidR="00DB70E3" w:rsidRPr="00B63F9E" w:rsidRDefault="00DB70E3" w:rsidP="00DB70E3">
            <w:pPr>
              <w:spacing w:after="0"/>
              <w:jc w:val="left"/>
              <w:rPr>
                <w:rFonts w:eastAsiaTheme="minorHAnsi" w:cs="Arial"/>
                <w:sz w:val="23"/>
                <w:szCs w:val="23"/>
              </w:rPr>
            </w:pPr>
          </w:p>
        </w:tc>
        <w:tc>
          <w:tcPr>
            <w:tcW w:w="795" w:type="pct"/>
            <w:tcBorders>
              <w:top w:val="single" w:sz="4" w:space="0" w:color="auto"/>
              <w:left w:val="single" w:sz="4" w:space="0" w:color="auto"/>
              <w:bottom w:val="single" w:sz="4" w:space="0" w:color="auto"/>
              <w:right w:val="single" w:sz="4" w:space="0" w:color="auto"/>
            </w:tcBorders>
          </w:tcPr>
          <w:p w:rsidR="00DB70E3" w:rsidRPr="00B63F9E" w:rsidRDefault="00DB70E3" w:rsidP="00DB70E3">
            <w:pPr>
              <w:spacing w:after="0"/>
              <w:jc w:val="left"/>
              <w:rPr>
                <w:rFonts w:eastAsiaTheme="minorHAnsi" w:cs="Arial"/>
                <w:sz w:val="23"/>
                <w:szCs w:val="23"/>
              </w:rPr>
            </w:pPr>
          </w:p>
          <w:p w:rsidR="00DB70E3" w:rsidRPr="00C039FC" w:rsidRDefault="00131E8E" w:rsidP="00DB70E3">
            <w:pPr>
              <w:spacing w:after="0"/>
              <w:jc w:val="left"/>
              <w:rPr>
                <w:rFonts w:eastAsiaTheme="minorHAnsi" w:cs="Arial"/>
                <w:sz w:val="23"/>
                <w:szCs w:val="23"/>
              </w:rPr>
            </w:pPr>
            <w:r w:rsidRPr="0016281C">
              <w:rPr>
                <w:rFonts w:eastAsiaTheme="minorHAnsi" w:cs="Arial"/>
                <w:sz w:val="23"/>
                <w:szCs w:val="23"/>
              </w:rPr>
              <w:t xml:space="preserve">√ </w:t>
            </w:r>
          </w:p>
        </w:tc>
      </w:tr>
      <w:tr w:rsidR="001064AA" w:rsidTr="00DB70E3">
        <w:trPr>
          <w:trHeight w:val="388"/>
        </w:trPr>
        <w:tc>
          <w:tcPr>
            <w:tcW w:w="1232" w:type="pct"/>
            <w:tcBorders>
              <w:top w:val="single" w:sz="4" w:space="0" w:color="auto"/>
              <w:left w:val="single" w:sz="4" w:space="0" w:color="auto"/>
              <w:bottom w:val="single" w:sz="4" w:space="0" w:color="auto"/>
              <w:right w:val="single" w:sz="4" w:space="0" w:color="auto"/>
            </w:tcBorders>
          </w:tcPr>
          <w:p w:rsidR="00DB70E3" w:rsidRPr="00B63F9E" w:rsidRDefault="00131E8E" w:rsidP="00DB70E3">
            <w:pPr>
              <w:spacing w:after="0"/>
              <w:jc w:val="left"/>
              <w:rPr>
                <w:rFonts w:eastAsiaTheme="minorHAnsi" w:cs="Arial"/>
                <w:b/>
                <w:sz w:val="23"/>
                <w:szCs w:val="23"/>
              </w:rPr>
            </w:pPr>
            <w:r w:rsidRPr="00B63F9E">
              <w:rPr>
                <w:rFonts w:eastAsiaTheme="minorHAnsi" w:cs="Arial"/>
                <w:b/>
                <w:sz w:val="23"/>
                <w:szCs w:val="23"/>
              </w:rPr>
              <w:t xml:space="preserve">H. Scope </w:t>
            </w:r>
          </w:p>
        </w:tc>
        <w:tc>
          <w:tcPr>
            <w:tcW w:w="2973" w:type="pct"/>
            <w:gridSpan w:val="2"/>
            <w:tcBorders>
              <w:top w:val="single" w:sz="4" w:space="0" w:color="auto"/>
              <w:left w:val="single" w:sz="4" w:space="0" w:color="auto"/>
              <w:bottom w:val="single" w:sz="4" w:space="0" w:color="auto"/>
              <w:right w:val="single" w:sz="4" w:space="0" w:color="auto"/>
            </w:tcBorders>
          </w:tcPr>
          <w:p w:rsidR="00DB70E3" w:rsidRDefault="00131E8E" w:rsidP="00DB70E3">
            <w:pPr>
              <w:spacing w:after="0"/>
              <w:jc w:val="left"/>
              <w:rPr>
                <w:rFonts w:eastAsiaTheme="minorHAnsi" w:cs="Arial"/>
                <w:sz w:val="23"/>
                <w:szCs w:val="23"/>
              </w:rPr>
            </w:pPr>
            <w:r w:rsidRPr="00B63F9E">
              <w:rPr>
                <w:rFonts w:eastAsiaTheme="minorHAnsi" w:cs="Arial"/>
                <w:sz w:val="23"/>
                <w:szCs w:val="23"/>
              </w:rPr>
              <w:t xml:space="preserve">(a) that administering authorities have taken steps to </w:t>
            </w:r>
            <w:r w:rsidRPr="002105FD">
              <w:rPr>
                <w:rFonts w:eastAsiaTheme="minorHAnsi" w:cs="Arial"/>
                <w:sz w:val="23"/>
                <w:szCs w:val="23"/>
              </w:rPr>
              <w:t>bring wider scheme issues within the scope of their governance arrangements</w:t>
            </w:r>
            <w:r w:rsidRPr="0016281C">
              <w:rPr>
                <w:rFonts w:eastAsiaTheme="minorHAnsi" w:cs="Arial"/>
                <w:sz w:val="23"/>
                <w:szCs w:val="23"/>
              </w:rPr>
              <w:t xml:space="preserve">. </w:t>
            </w:r>
          </w:p>
          <w:p w:rsidR="00DB70E3" w:rsidRPr="00B63F9E" w:rsidRDefault="00DB70E3" w:rsidP="00DB70E3">
            <w:pPr>
              <w:spacing w:after="0"/>
              <w:jc w:val="left"/>
              <w:rPr>
                <w:rFonts w:eastAsiaTheme="minorHAnsi" w:cs="Arial"/>
                <w:sz w:val="23"/>
                <w:szCs w:val="23"/>
              </w:rPr>
            </w:pPr>
          </w:p>
        </w:tc>
        <w:tc>
          <w:tcPr>
            <w:tcW w:w="795" w:type="pct"/>
            <w:tcBorders>
              <w:top w:val="single" w:sz="4" w:space="0" w:color="auto"/>
              <w:left w:val="single" w:sz="4" w:space="0" w:color="auto"/>
              <w:bottom w:val="single" w:sz="4" w:space="0" w:color="auto"/>
              <w:right w:val="single" w:sz="4" w:space="0" w:color="auto"/>
            </w:tcBorders>
          </w:tcPr>
          <w:p w:rsidR="00DB70E3" w:rsidRPr="00B63F9E" w:rsidRDefault="00DB70E3" w:rsidP="00DB70E3">
            <w:pPr>
              <w:spacing w:after="0"/>
              <w:jc w:val="left"/>
              <w:rPr>
                <w:rFonts w:eastAsiaTheme="minorHAnsi" w:cs="Arial"/>
                <w:sz w:val="23"/>
                <w:szCs w:val="23"/>
              </w:rPr>
            </w:pPr>
          </w:p>
          <w:p w:rsidR="00DB70E3" w:rsidRPr="00C039FC" w:rsidRDefault="00131E8E" w:rsidP="00DB70E3">
            <w:pPr>
              <w:spacing w:after="0"/>
              <w:jc w:val="left"/>
              <w:rPr>
                <w:rFonts w:eastAsiaTheme="minorHAnsi" w:cs="Arial"/>
                <w:sz w:val="23"/>
                <w:szCs w:val="23"/>
              </w:rPr>
            </w:pPr>
            <w:r w:rsidRPr="0016281C">
              <w:rPr>
                <w:rFonts w:eastAsiaTheme="minorHAnsi" w:cs="Arial"/>
                <w:sz w:val="23"/>
                <w:szCs w:val="23"/>
              </w:rPr>
              <w:t xml:space="preserve">√ </w:t>
            </w:r>
          </w:p>
        </w:tc>
      </w:tr>
      <w:tr w:rsidR="001064AA" w:rsidTr="00DB70E3">
        <w:trPr>
          <w:trHeight w:val="664"/>
        </w:trPr>
        <w:tc>
          <w:tcPr>
            <w:tcW w:w="1232" w:type="pct"/>
            <w:tcBorders>
              <w:top w:val="single" w:sz="4" w:space="0" w:color="auto"/>
              <w:left w:val="single" w:sz="4" w:space="0" w:color="auto"/>
              <w:bottom w:val="single" w:sz="4" w:space="0" w:color="auto"/>
              <w:right w:val="single" w:sz="4" w:space="0" w:color="auto"/>
            </w:tcBorders>
          </w:tcPr>
          <w:p w:rsidR="00DB70E3" w:rsidRPr="00B63F9E" w:rsidRDefault="00131E8E" w:rsidP="00DB70E3">
            <w:pPr>
              <w:spacing w:after="0"/>
              <w:jc w:val="left"/>
              <w:rPr>
                <w:rFonts w:eastAsiaTheme="minorHAnsi" w:cs="Arial"/>
                <w:b/>
                <w:sz w:val="23"/>
                <w:szCs w:val="23"/>
              </w:rPr>
            </w:pPr>
            <w:r w:rsidRPr="00B63F9E">
              <w:rPr>
                <w:rFonts w:eastAsiaTheme="minorHAnsi" w:cs="Arial"/>
                <w:b/>
                <w:sz w:val="23"/>
                <w:szCs w:val="23"/>
              </w:rPr>
              <w:t xml:space="preserve">I. Publicity </w:t>
            </w:r>
          </w:p>
        </w:tc>
        <w:tc>
          <w:tcPr>
            <w:tcW w:w="2973" w:type="pct"/>
            <w:gridSpan w:val="2"/>
            <w:tcBorders>
              <w:top w:val="single" w:sz="4" w:space="0" w:color="auto"/>
              <w:left w:val="single" w:sz="4" w:space="0" w:color="auto"/>
              <w:bottom w:val="single" w:sz="4" w:space="0" w:color="auto"/>
              <w:right w:val="single" w:sz="4" w:space="0" w:color="auto"/>
            </w:tcBorders>
          </w:tcPr>
          <w:p w:rsidR="00DB70E3" w:rsidRPr="00B63F9E" w:rsidRDefault="00131E8E" w:rsidP="00DB70E3">
            <w:pPr>
              <w:spacing w:after="0"/>
              <w:jc w:val="left"/>
              <w:rPr>
                <w:rFonts w:eastAsiaTheme="minorHAnsi" w:cs="Arial"/>
                <w:sz w:val="23"/>
                <w:szCs w:val="23"/>
              </w:rPr>
            </w:pPr>
            <w:r w:rsidRPr="00B63F9E">
              <w:rPr>
                <w:rFonts w:eastAsiaTheme="minorHAnsi" w:cs="Arial"/>
                <w:sz w:val="23"/>
                <w:szCs w:val="23"/>
              </w:rPr>
              <w:t xml:space="preserve">(a) that administering authorities have published details </w:t>
            </w:r>
          </w:p>
          <w:p w:rsidR="00DB70E3" w:rsidRPr="00C039FC" w:rsidRDefault="00131E8E" w:rsidP="00DB70E3">
            <w:pPr>
              <w:spacing w:after="0"/>
              <w:jc w:val="left"/>
              <w:rPr>
                <w:rFonts w:eastAsiaTheme="minorHAnsi" w:cs="Arial"/>
                <w:sz w:val="23"/>
                <w:szCs w:val="23"/>
              </w:rPr>
            </w:pPr>
            <w:r w:rsidRPr="0016281C">
              <w:rPr>
                <w:rFonts w:eastAsiaTheme="minorHAnsi" w:cs="Arial"/>
                <w:sz w:val="23"/>
                <w:szCs w:val="23"/>
              </w:rPr>
              <w:t>of their g</w:t>
            </w:r>
            <w:r w:rsidRPr="00C039FC">
              <w:rPr>
                <w:rFonts w:eastAsiaTheme="minorHAnsi" w:cs="Arial"/>
                <w:sz w:val="23"/>
                <w:szCs w:val="23"/>
              </w:rPr>
              <w:t xml:space="preserve">overnance arrangements in such a way that </w:t>
            </w:r>
          </w:p>
          <w:p w:rsidR="00DB70E3" w:rsidRPr="00784EA2" w:rsidRDefault="00131E8E" w:rsidP="00DB70E3">
            <w:pPr>
              <w:spacing w:after="0"/>
              <w:jc w:val="left"/>
              <w:rPr>
                <w:rFonts w:eastAsiaTheme="minorHAnsi" w:cs="Arial"/>
                <w:sz w:val="23"/>
                <w:szCs w:val="23"/>
              </w:rPr>
            </w:pPr>
            <w:r w:rsidRPr="00784EA2">
              <w:rPr>
                <w:rFonts w:eastAsiaTheme="minorHAnsi" w:cs="Arial"/>
                <w:sz w:val="23"/>
                <w:szCs w:val="23"/>
              </w:rPr>
              <w:t xml:space="preserve">stakeholders with an interest in the way in which the </w:t>
            </w:r>
          </w:p>
          <w:p w:rsidR="00DB70E3" w:rsidRPr="007429ED" w:rsidRDefault="00131E8E" w:rsidP="00DB70E3">
            <w:pPr>
              <w:spacing w:after="0"/>
              <w:jc w:val="left"/>
              <w:rPr>
                <w:rFonts w:eastAsiaTheme="minorHAnsi" w:cs="Arial"/>
                <w:sz w:val="23"/>
                <w:szCs w:val="23"/>
              </w:rPr>
            </w:pPr>
            <w:r w:rsidRPr="007429ED">
              <w:rPr>
                <w:rFonts w:eastAsiaTheme="minorHAnsi" w:cs="Arial"/>
                <w:sz w:val="23"/>
                <w:szCs w:val="23"/>
              </w:rPr>
              <w:t xml:space="preserve">scheme is governed can express an interest in wanting </w:t>
            </w:r>
          </w:p>
          <w:p w:rsidR="00DB70E3" w:rsidRDefault="00131E8E" w:rsidP="00DB70E3">
            <w:pPr>
              <w:spacing w:after="0"/>
              <w:jc w:val="left"/>
              <w:rPr>
                <w:rFonts w:eastAsiaTheme="minorHAnsi" w:cs="Arial"/>
                <w:sz w:val="23"/>
                <w:szCs w:val="23"/>
              </w:rPr>
            </w:pPr>
            <w:r w:rsidRPr="007429ED">
              <w:rPr>
                <w:rFonts w:eastAsiaTheme="minorHAnsi" w:cs="Arial"/>
                <w:sz w:val="23"/>
                <w:szCs w:val="23"/>
              </w:rPr>
              <w:t>to be part of those arrangements.</w:t>
            </w:r>
          </w:p>
          <w:p w:rsidR="00DB70E3" w:rsidRPr="00B63F9E" w:rsidRDefault="00DB70E3" w:rsidP="00DB70E3">
            <w:pPr>
              <w:spacing w:after="0"/>
              <w:jc w:val="left"/>
              <w:rPr>
                <w:rFonts w:eastAsiaTheme="minorHAnsi" w:cs="Arial"/>
                <w:sz w:val="23"/>
                <w:szCs w:val="23"/>
              </w:rPr>
            </w:pPr>
          </w:p>
        </w:tc>
        <w:tc>
          <w:tcPr>
            <w:tcW w:w="795" w:type="pct"/>
            <w:tcBorders>
              <w:top w:val="single" w:sz="4" w:space="0" w:color="auto"/>
              <w:left w:val="single" w:sz="4" w:space="0" w:color="auto"/>
              <w:bottom w:val="single" w:sz="4" w:space="0" w:color="auto"/>
              <w:right w:val="single" w:sz="4" w:space="0" w:color="auto"/>
            </w:tcBorders>
          </w:tcPr>
          <w:p w:rsidR="00DB70E3" w:rsidRPr="00B63F9E" w:rsidRDefault="00DB70E3" w:rsidP="00DB70E3">
            <w:pPr>
              <w:spacing w:after="0"/>
              <w:jc w:val="left"/>
              <w:rPr>
                <w:rFonts w:eastAsiaTheme="minorHAnsi" w:cs="Arial"/>
                <w:sz w:val="23"/>
                <w:szCs w:val="23"/>
              </w:rPr>
            </w:pPr>
          </w:p>
          <w:p w:rsidR="00DB70E3" w:rsidRPr="00C039FC" w:rsidRDefault="00131E8E" w:rsidP="00DB70E3">
            <w:pPr>
              <w:spacing w:after="0"/>
              <w:jc w:val="left"/>
              <w:rPr>
                <w:rFonts w:eastAsiaTheme="minorHAnsi" w:cs="Arial"/>
                <w:sz w:val="23"/>
                <w:szCs w:val="23"/>
              </w:rPr>
            </w:pPr>
            <w:r w:rsidRPr="0016281C">
              <w:rPr>
                <w:rFonts w:eastAsiaTheme="minorHAnsi" w:cs="Arial"/>
                <w:sz w:val="23"/>
                <w:szCs w:val="23"/>
              </w:rPr>
              <w:t xml:space="preserve">√ </w:t>
            </w:r>
          </w:p>
        </w:tc>
      </w:tr>
    </w:tbl>
    <w:p w:rsidR="00DB70E3" w:rsidRPr="00B63F9E" w:rsidRDefault="00DB70E3" w:rsidP="00DB70E3">
      <w:pPr>
        <w:autoSpaceDE/>
        <w:autoSpaceDN/>
        <w:adjustRightInd/>
        <w:spacing w:after="0"/>
        <w:jc w:val="left"/>
      </w:pPr>
    </w:p>
    <w:p w:rsidR="00DB70E3" w:rsidRPr="00B63F9E" w:rsidRDefault="00DB70E3" w:rsidP="00DB70E3">
      <w:pPr>
        <w:spacing w:after="0"/>
        <w:jc w:val="left"/>
        <w:rPr>
          <w:rFonts w:eastAsiaTheme="minorHAnsi" w:cs="Arial"/>
        </w:rPr>
      </w:pPr>
    </w:p>
    <w:p w:rsidR="00DB70E3" w:rsidRDefault="00DB70E3" w:rsidP="00DB70E3">
      <w:pPr>
        <w:spacing w:after="0"/>
        <w:jc w:val="left"/>
        <w:rPr>
          <w:rFonts w:eastAsiaTheme="minorHAnsi" w:cs="Arial"/>
          <w:b/>
          <w:color w:val="auto"/>
          <w:sz w:val="23"/>
          <w:szCs w:val="23"/>
        </w:rPr>
      </w:pPr>
    </w:p>
    <w:p w:rsidR="00DB70E3" w:rsidRDefault="00DB70E3" w:rsidP="00DB70E3">
      <w:pPr>
        <w:spacing w:after="0"/>
        <w:jc w:val="left"/>
        <w:rPr>
          <w:rFonts w:eastAsiaTheme="minorHAnsi" w:cs="Arial"/>
          <w:b/>
          <w:color w:val="auto"/>
          <w:sz w:val="23"/>
          <w:szCs w:val="23"/>
        </w:rPr>
      </w:pPr>
    </w:p>
    <w:p w:rsidR="00DB70E3" w:rsidRPr="00B63F9E" w:rsidRDefault="00131E8E" w:rsidP="00DB70E3">
      <w:pPr>
        <w:spacing w:after="0"/>
        <w:jc w:val="left"/>
        <w:rPr>
          <w:rFonts w:eastAsiaTheme="minorHAnsi" w:cs="Arial"/>
          <w:b/>
          <w:color w:val="auto"/>
          <w:sz w:val="23"/>
          <w:szCs w:val="23"/>
        </w:rPr>
      </w:pPr>
      <w:r w:rsidRPr="00B63F9E">
        <w:rPr>
          <w:rFonts w:eastAsiaTheme="minorHAnsi" w:cs="Arial"/>
          <w:b/>
          <w:color w:val="auto"/>
          <w:sz w:val="23"/>
          <w:szCs w:val="23"/>
        </w:rPr>
        <w:t xml:space="preserve">Notes - Reasons for partial compliance </w:t>
      </w:r>
    </w:p>
    <w:p w:rsidR="00DB70E3" w:rsidRPr="00B63F9E" w:rsidRDefault="00DB70E3" w:rsidP="00DB70E3">
      <w:pPr>
        <w:spacing w:after="0"/>
        <w:jc w:val="left"/>
        <w:rPr>
          <w:rFonts w:eastAsiaTheme="minorHAnsi" w:cs="Arial"/>
          <w:color w:val="auto"/>
          <w:sz w:val="23"/>
          <w:szCs w:val="23"/>
        </w:rPr>
      </w:pPr>
    </w:p>
    <w:p w:rsidR="00DB70E3" w:rsidRPr="00B63F9E" w:rsidRDefault="00131E8E" w:rsidP="00DB70E3">
      <w:pPr>
        <w:pStyle w:val="ListParagraph"/>
        <w:numPr>
          <w:ilvl w:val="0"/>
          <w:numId w:val="22"/>
        </w:numPr>
        <w:spacing w:after="0"/>
        <w:jc w:val="left"/>
        <w:rPr>
          <w:rFonts w:eastAsiaTheme="minorHAnsi" w:cs="Arial"/>
          <w:color w:val="auto"/>
          <w:sz w:val="23"/>
          <w:szCs w:val="23"/>
        </w:rPr>
      </w:pPr>
      <w:r w:rsidRPr="00B63F9E">
        <w:rPr>
          <w:rFonts w:eastAsiaTheme="minorHAnsi" w:cs="Arial"/>
          <w:color w:val="auto"/>
          <w:sz w:val="23"/>
          <w:szCs w:val="23"/>
        </w:rPr>
        <w:t xml:space="preserve">Unitary councils, district councils and further and higher education employers, are represented. Other admitted bodies only represent </w:t>
      </w:r>
      <w:r w:rsidRPr="00B63F9E">
        <w:rPr>
          <w:rFonts w:eastAsiaTheme="minorHAnsi" w:cs="Arial"/>
          <w:bCs/>
          <w:color w:val="auto"/>
          <w:sz w:val="23"/>
          <w:szCs w:val="23"/>
        </w:rPr>
        <w:t>9%</w:t>
      </w:r>
      <w:r w:rsidRPr="00B63F9E">
        <w:rPr>
          <w:rFonts w:eastAsiaTheme="minorHAnsi" w:cs="Arial"/>
          <w:b/>
          <w:bCs/>
          <w:color w:val="auto"/>
          <w:sz w:val="23"/>
          <w:szCs w:val="23"/>
        </w:rPr>
        <w:t xml:space="preserve"> </w:t>
      </w:r>
      <w:r w:rsidRPr="00B63F9E">
        <w:rPr>
          <w:rFonts w:eastAsiaTheme="minorHAnsi" w:cs="Arial"/>
          <w:color w:val="auto"/>
          <w:sz w:val="23"/>
          <w:szCs w:val="23"/>
        </w:rPr>
        <w:t>of contributors to the Fund and are therefore not represented. However, all employers receive a full annual report and are alerted to important events. Although employee representatives, i.e. trade unions, do not formally represent deferred and pensioner scheme members, it is accepted that representation is available to deferred and pensioners members via this route where necessary and/or appropriate. In addition the interests of all scheme members and employers are specifically represented in the composition of the Local Pension Board.</w:t>
      </w:r>
    </w:p>
    <w:p w:rsidR="00DB70E3" w:rsidRPr="00B63F9E" w:rsidRDefault="00DB70E3" w:rsidP="00DB70E3">
      <w:pPr>
        <w:pStyle w:val="ListParagraph"/>
        <w:spacing w:after="0"/>
        <w:jc w:val="left"/>
        <w:rPr>
          <w:rFonts w:eastAsiaTheme="minorHAnsi" w:cs="Arial"/>
          <w:color w:val="auto"/>
          <w:sz w:val="23"/>
          <w:szCs w:val="23"/>
        </w:rPr>
      </w:pPr>
    </w:p>
    <w:p w:rsidR="00DB70E3" w:rsidRPr="00690D40" w:rsidRDefault="00131E8E" w:rsidP="00DB70E3">
      <w:pPr>
        <w:pStyle w:val="ListParagraph"/>
        <w:numPr>
          <w:ilvl w:val="0"/>
          <w:numId w:val="22"/>
        </w:numPr>
        <w:autoSpaceDE/>
        <w:autoSpaceDN/>
        <w:adjustRightInd/>
        <w:spacing w:after="0"/>
        <w:jc w:val="left"/>
      </w:pPr>
      <w:r w:rsidRPr="00B63F9E">
        <w:rPr>
          <w:rFonts w:eastAsiaTheme="minorHAnsi" w:cs="Arial"/>
          <w:color w:val="auto"/>
          <w:sz w:val="23"/>
          <w:szCs w:val="23"/>
        </w:rPr>
        <w:t>Guidance envisaged that an independent professional observer could be invited to participate in governance arrangements to enhance the experience, continuity, knowledge, impartiality and performance of committees or panels which would improve the public perception that high standards of governance are a reality and not just an aspiration. This role is currently performed by the Fund’s independent advisers and officers and it is not apparent what added value such an appointment would bring.</w:t>
      </w:r>
    </w:p>
    <w:p w:rsidR="00DB70E3" w:rsidRDefault="00DB70E3" w:rsidP="00DB70E3">
      <w:pPr>
        <w:pStyle w:val="ListParagraph"/>
      </w:pPr>
    </w:p>
    <w:p w:rsidR="00DB70E3" w:rsidRPr="00690D40" w:rsidRDefault="00131E8E" w:rsidP="00DB70E3">
      <w:pPr>
        <w:pStyle w:val="ListParagraph"/>
        <w:numPr>
          <w:ilvl w:val="0"/>
          <w:numId w:val="22"/>
        </w:numPr>
        <w:autoSpaceDE/>
        <w:autoSpaceDN/>
        <w:adjustRightInd/>
        <w:spacing w:after="0"/>
        <w:jc w:val="left"/>
        <w:rPr>
          <w:sz w:val="23"/>
          <w:szCs w:val="23"/>
        </w:rPr>
      </w:pPr>
      <w:r w:rsidRPr="00690D40">
        <w:rPr>
          <w:sz w:val="23"/>
          <w:szCs w:val="23"/>
        </w:rPr>
        <w:t xml:space="preserve">The members of the </w:t>
      </w:r>
      <w:r>
        <w:rPr>
          <w:sz w:val="23"/>
          <w:szCs w:val="23"/>
        </w:rPr>
        <w:t>i</w:t>
      </w:r>
      <w:r w:rsidRPr="00690D40">
        <w:rPr>
          <w:sz w:val="23"/>
          <w:szCs w:val="23"/>
        </w:rPr>
        <w:t xml:space="preserve">nvestment </w:t>
      </w:r>
      <w:r>
        <w:rPr>
          <w:sz w:val="23"/>
          <w:szCs w:val="23"/>
        </w:rPr>
        <w:t>p</w:t>
      </w:r>
      <w:r w:rsidRPr="00690D40">
        <w:rPr>
          <w:sz w:val="23"/>
          <w:szCs w:val="23"/>
        </w:rPr>
        <w:t>anel are not voting members on the committee. However, all the panel members attend the committee meetings and are able to contribute to any discussions.</w:t>
      </w:r>
    </w:p>
    <w:p w:rsidR="00DB70E3" w:rsidRPr="00B63F9E" w:rsidRDefault="00DB70E3" w:rsidP="00DB70E3">
      <w:pPr>
        <w:pStyle w:val="ListParagraph"/>
        <w:autoSpaceDE/>
        <w:autoSpaceDN/>
        <w:adjustRightInd/>
        <w:spacing w:after="0"/>
        <w:jc w:val="left"/>
      </w:pPr>
    </w:p>
    <w:p w:rsidR="00DB70E3" w:rsidRDefault="00DB70E3" w:rsidP="00DB70E3">
      <w:pPr>
        <w:autoSpaceDE/>
        <w:autoSpaceDN/>
        <w:adjustRightInd/>
        <w:spacing w:after="0"/>
        <w:jc w:val="left"/>
      </w:pPr>
    </w:p>
    <w:p w:rsidR="00DB70E3" w:rsidRDefault="00DB70E3" w:rsidP="00DB70E3">
      <w:pPr>
        <w:autoSpaceDE/>
        <w:autoSpaceDN/>
        <w:adjustRightInd/>
        <w:spacing w:after="0"/>
        <w:jc w:val="left"/>
      </w:pPr>
    </w:p>
    <w:p w:rsidR="00DB70E3" w:rsidRDefault="00DB70E3" w:rsidP="00DB70E3">
      <w:pPr>
        <w:autoSpaceDE/>
        <w:autoSpaceDN/>
        <w:adjustRightInd/>
        <w:spacing w:after="0"/>
        <w:jc w:val="left"/>
      </w:pPr>
    </w:p>
    <w:p w:rsidR="00DB70E3" w:rsidRDefault="00DB70E3" w:rsidP="00DB70E3">
      <w:pPr>
        <w:autoSpaceDE/>
        <w:autoSpaceDN/>
        <w:adjustRightInd/>
        <w:spacing w:after="0"/>
        <w:jc w:val="left"/>
      </w:pPr>
    </w:p>
    <w:p w:rsidR="00DB70E3" w:rsidRDefault="00DB70E3" w:rsidP="00DB70E3">
      <w:pPr>
        <w:autoSpaceDE/>
        <w:autoSpaceDN/>
        <w:adjustRightInd/>
        <w:spacing w:after="0"/>
        <w:jc w:val="left"/>
      </w:pPr>
    </w:p>
    <w:p w:rsidR="00DB70E3" w:rsidRDefault="00DB70E3" w:rsidP="00DB70E3">
      <w:pPr>
        <w:autoSpaceDE/>
        <w:autoSpaceDN/>
        <w:adjustRightInd/>
        <w:spacing w:after="0"/>
        <w:jc w:val="left"/>
      </w:pPr>
    </w:p>
    <w:p w:rsidR="00DB70E3" w:rsidRDefault="00DB70E3" w:rsidP="00DB70E3">
      <w:pPr>
        <w:autoSpaceDE/>
        <w:autoSpaceDN/>
        <w:adjustRightInd/>
        <w:spacing w:after="0"/>
        <w:jc w:val="left"/>
      </w:pPr>
    </w:p>
    <w:p w:rsidR="00DB70E3" w:rsidRDefault="00DB70E3" w:rsidP="00DB70E3">
      <w:pPr>
        <w:autoSpaceDE/>
        <w:autoSpaceDN/>
        <w:adjustRightInd/>
        <w:spacing w:after="0"/>
        <w:jc w:val="left"/>
      </w:pPr>
    </w:p>
    <w:p w:rsidR="00DB70E3" w:rsidRDefault="00DB70E3" w:rsidP="00DB70E3">
      <w:pPr>
        <w:autoSpaceDE/>
        <w:autoSpaceDN/>
        <w:adjustRightInd/>
        <w:spacing w:after="0"/>
        <w:jc w:val="left"/>
      </w:pPr>
    </w:p>
    <w:p w:rsidR="00DB70E3" w:rsidRDefault="00DB70E3" w:rsidP="00DB70E3">
      <w:pPr>
        <w:autoSpaceDE/>
        <w:autoSpaceDN/>
        <w:adjustRightInd/>
        <w:spacing w:after="0"/>
        <w:jc w:val="left"/>
      </w:pPr>
    </w:p>
    <w:p w:rsidR="00DB70E3" w:rsidRDefault="00DB70E3" w:rsidP="00DB70E3">
      <w:pPr>
        <w:autoSpaceDE/>
        <w:autoSpaceDN/>
        <w:adjustRightInd/>
        <w:spacing w:after="0"/>
        <w:jc w:val="left"/>
      </w:pPr>
    </w:p>
    <w:p w:rsidR="00DB70E3" w:rsidRDefault="00DB70E3" w:rsidP="00DB70E3">
      <w:pPr>
        <w:autoSpaceDE/>
        <w:autoSpaceDN/>
        <w:adjustRightInd/>
        <w:spacing w:after="0"/>
        <w:jc w:val="left"/>
      </w:pPr>
    </w:p>
    <w:p w:rsidR="00DB70E3" w:rsidRDefault="00DB70E3" w:rsidP="00DB70E3">
      <w:pPr>
        <w:autoSpaceDE/>
        <w:autoSpaceDN/>
        <w:adjustRightInd/>
        <w:spacing w:after="0"/>
        <w:jc w:val="left"/>
      </w:pPr>
    </w:p>
    <w:p w:rsidR="00DB70E3" w:rsidRDefault="00DB70E3" w:rsidP="00DB70E3">
      <w:pPr>
        <w:autoSpaceDE/>
        <w:autoSpaceDN/>
        <w:adjustRightInd/>
        <w:spacing w:after="0"/>
        <w:jc w:val="left"/>
      </w:pPr>
    </w:p>
    <w:p w:rsidR="00DB70E3" w:rsidRDefault="00DB70E3" w:rsidP="00DB70E3">
      <w:pPr>
        <w:autoSpaceDE/>
        <w:autoSpaceDN/>
        <w:adjustRightInd/>
        <w:spacing w:after="0"/>
        <w:jc w:val="left"/>
      </w:pPr>
    </w:p>
    <w:p w:rsidR="00DB70E3" w:rsidRDefault="00DB70E3" w:rsidP="00DB70E3">
      <w:pPr>
        <w:autoSpaceDE/>
        <w:autoSpaceDN/>
        <w:adjustRightInd/>
        <w:spacing w:after="0"/>
        <w:jc w:val="left"/>
      </w:pPr>
    </w:p>
    <w:p w:rsidR="00DB70E3" w:rsidRDefault="00DB70E3" w:rsidP="00DB70E3">
      <w:pPr>
        <w:autoSpaceDE/>
        <w:autoSpaceDN/>
        <w:adjustRightInd/>
        <w:spacing w:after="0"/>
        <w:jc w:val="left"/>
      </w:pPr>
    </w:p>
    <w:p w:rsidR="00DB70E3" w:rsidRDefault="00DB70E3" w:rsidP="00DB70E3">
      <w:pPr>
        <w:autoSpaceDE/>
        <w:autoSpaceDN/>
        <w:adjustRightInd/>
        <w:spacing w:after="0"/>
        <w:jc w:val="left"/>
      </w:pPr>
    </w:p>
    <w:p w:rsidR="00DB70E3" w:rsidRDefault="00DB70E3" w:rsidP="00DB70E3">
      <w:pPr>
        <w:autoSpaceDE/>
        <w:autoSpaceDN/>
        <w:adjustRightInd/>
        <w:spacing w:after="0"/>
        <w:jc w:val="left"/>
        <w:sectPr w:rsidR="00DB70E3" w:rsidSect="00DB70E3">
          <w:type w:val="continuous"/>
          <w:pgSz w:w="16840" w:h="11900" w:orient="landscape" w:code="9"/>
          <w:pgMar w:top="720" w:right="720" w:bottom="720" w:left="720" w:header="283" w:footer="283" w:gutter="0"/>
          <w:cols w:space="292"/>
          <w:docGrid w:linePitch="326"/>
        </w:sectPr>
      </w:pPr>
    </w:p>
    <w:p w:rsidR="00DB70E3" w:rsidRPr="00DD5E20" w:rsidRDefault="00131E8E" w:rsidP="00DB70E3">
      <w:pPr>
        <w:pStyle w:val="Heading1"/>
        <w:rPr>
          <w:b w:val="0"/>
          <w:snapToGrid w:val="0"/>
          <w:sz w:val="32"/>
        </w:rPr>
      </w:pPr>
      <w:bookmarkStart w:id="4" w:name="_D__Administration"/>
      <w:bookmarkEnd w:id="4"/>
      <w:r w:rsidRPr="00DD5E20">
        <w:rPr>
          <w:snapToGrid w:val="0"/>
          <w:sz w:val="32"/>
        </w:rPr>
        <w:lastRenderedPageBreak/>
        <w:t>D  Administration of the Fund</w:t>
      </w:r>
    </w:p>
    <w:p w:rsidR="00DB70E3" w:rsidRPr="00AB648B" w:rsidRDefault="00DB70E3" w:rsidP="00DB70E3">
      <w:pPr>
        <w:autoSpaceDE/>
        <w:autoSpaceDN/>
        <w:adjustRightInd/>
        <w:spacing w:after="0"/>
        <w:ind w:left="360"/>
        <w:jc w:val="left"/>
        <w:rPr>
          <w:rFonts w:eastAsia="Times New Roman" w:cs="Times New Roman"/>
          <w:b/>
          <w:snapToGrid w:val="0"/>
          <w:color w:val="auto"/>
          <w:sz w:val="28"/>
          <w:szCs w:val="28"/>
        </w:rPr>
      </w:pPr>
    </w:p>
    <w:p w:rsidR="00DB70E3" w:rsidRPr="00296F1C" w:rsidRDefault="00131E8E" w:rsidP="00DB70E3">
      <w:pPr>
        <w:autoSpaceDE/>
        <w:autoSpaceDN/>
        <w:adjustRightInd/>
        <w:spacing w:after="0"/>
        <w:jc w:val="left"/>
        <w:rPr>
          <w:rFonts w:eastAsia="Times New Roman" w:cs="Arial"/>
          <w:b/>
          <w:color w:val="auto"/>
          <w:lang w:eastAsia="en-GB"/>
        </w:rPr>
      </w:pPr>
      <w:r w:rsidRPr="00296F1C">
        <w:rPr>
          <w:rFonts w:eastAsia="Times New Roman" w:cs="Arial"/>
          <w:b/>
          <w:color w:val="auto"/>
          <w:lang w:eastAsia="en-GB"/>
        </w:rPr>
        <w:t>Background to Lancashire County Pension Fund and the Local Government Pension Scheme</w:t>
      </w:r>
    </w:p>
    <w:p w:rsidR="00DB70E3" w:rsidRDefault="00131E8E" w:rsidP="00DB70E3">
      <w:pPr>
        <w:autoSpaceDE/>
        <w:autoSpaceDN/>
        <w:adjustRightInd/>
        <w:spacing w:after="0"/>
        <w:jc w:val="left"/>
        <w:rPr>
          <w:rFonts w:eastAsia="Times New Roman" w:cs="Arial"/>
          <w:color w:val="auto"/>
          <w:lang w:eastAsia="en-GB"/>
        </w:rPr>
      </w:pPr>
      <w:r w:rsidRPr="00296F1C">
        <w:rPr>
          <w:rFonts w:eastAsia="Times New Roman" w:cs="Arial"/>
          <w:color w:val="auto"/>
          <w:lang w:eastAsia="en-GB"/>
        </w:rPr>
        <w:t xml:space="preserve">The Local Government Pension Scheme is a statutory public sector pension scheme which operates on a "defined benefit basis".  </w:t>
      </w:r>
    </w:p>
    <w:p w:rsidR="00DB70E3" w:rsidRDefault="00DB70E3" w:rsidP="00DB70E3">
      <w:pPr>
        <w:autoSpaceDE/>
        <w:autoSpaceDN/>
        <w:adjustRightInd/>
        <w:spacing w:after="0"/>
        <w:jc w:val="left"/>
        <w:rPr>
          <w:rFonts w:eastAsia="Times New Roman" w:cs="Arial"/>
          <w:color w:val="auto"/>
          <w:lang w:eastAsia="en-GB"/>
        </w:rPr>
      </w:pPr>
    </w:p>
    <w:p w:rsidR="00DB70E3" w:rsidRPr="00296F1C" w:rsidRDefault="00131E8E" w:rsidP="00DB70E3">
      <w:pPr>
        <w:autoSpaceDE/>
        <w:autoSpaceDN/>
        <w:adjustRightInd/>
        <w:spacing w:after="0"/>
        <w:jc w:val="left"/>
        <w:rPr>
          <w:rFonts w:eastAsia="Times New Roman" w:cs="Arial"/>
          <w:color w:val="auto"/>
          <w:lang w:eastAsia="en-GB"/>
        </w:rPr>
      </w:pPr>
      <w:r w:rsidRPr="00296F1C">
        <w:rPr>
          <w:rFonts w:eastAsia="Times New Roman" w:cs="Arial"/>
          <w:color w:val="auto"/>
          <w:lang w:eastAsia="en-GB"/>
        </w:rPr>
        <w:t xml:space="preserve">Lancashire County Council as "Administering Authority" is required by law to administer the </w:t>
      </w:r>
      <w:r>
        <w:rPr>
          <w:rFonts w:eastAsia="Times New Roman" w:cs="Arial"/>
          <w:color w:val="auto"/>
          <w:lang w:eastAsia="en-GB"/>
        </w:rPr>
        <w:t>s</w:t>
      </w:r>
      <w:r w:rsidRPr="00296F1C">
        <w:rPr>
          <w:rFonts w:eastAsia="Times New Roman" w:cs="Arial"/>
          <w:color w:val="auto"/>
          <w:lang w:eastAsia="en-GB"/>
        </w:rPr>
        <w:t>cheme within the geographical area of Lancashire.</w:t>
      </w:r>
    </w:p>
    <w:p w:rsidR="00DB70E3" w:rsidRPr="00296F1C" w:rsidRDefault="00DB70E3" w:rsidP="00DB70E3">
      <w:pPr>
        <w:autoSpaceDE/>
        <w:autoSpaceDN/>
        <w:adjustRightInd/>
        <w:spacing w:after="0"/>
        <w:jc w:val="left"/>
        <w:rPr>
          <w:rFonts w:eastAsia="Times New Roman" w:cs="Arial"/>
          <w:color w:val="auto"/>
          <w:lang w:eastAsia="en-GB"/>
        </w:rPr>
      </w:pPr>
    </w:p>
    <w:p w:rsidR="00DB70E3" w:rsidRDefault="00131E8E" w:rsidP="00DB70E3">
      <w:pPr>
        <w:autoSpaceDE/>
        <w:autoSpaceDN/>
        <w:adjustRightInd/>
        <w:spacing w:after="0"/>
        <w:jc w:val="left"/>
        <w:rPr>
          <w:rFonts w:eastAsia="Times New Roman" w:cs="Arial"/>
          <w:color w:val="auto"/>
          <w:lang w:eastAsia="en-GB"/>
        </w:rPr>
      </w:pPr>
      <w:r w:rsidRPr="00296F1C">
        <w:rPr>
          <w:rFonts w:eastAsia="Times New Roman" w:cs="Arial"/>
          <w:color w:val="auto"/>
          <w:lang w:eastAsia="en-GB"/>
        </w:rPr>
        <w:t>Pension administration services are provided to Lancashire County Pension Fund by the Local Pensions Partnership</w:t>
      </w:r>
      <w:r>
        <w:rPr>
          <w:rFonts w:eastAsia="Times New Roman" w:cs="Arial"/>
          <w:color w:val="auto"/>
          <w:lang w:eastAsia="en-GB"/>
        </w:rPr>
        <w:t xml:space="preserve"> (LPP)</w:t>
      </w:r>
      <w:r w:rsidRPr="00296F1C">
        <w:rPr>
          <w:rFonts w:eastAsia="Times New Roman" w:cs="Arial"/>
          <w:color w:val="auto"/>
          <w:lang w:eastAsia="en-GB"/>
        </w:rPr>
        <w:t>.</w:t>
      </w:r>
      <w:r>
        <w:rPr>
          <w:rFonts w:eastAsia="Times New Roman" w:cs="Arial"/>
          <w:color w:val="auto"/>
          <w:lang w:eastAsia="en-GB"/>
        </w:rPr>
        <w:t xml:space="preserve"> Due to an internal reorganisation, in June 2020, LPP is now LPPA (Local Pensions Partnership Administration) and operates as a standalone administration business separate to the investment side of the business.</w:t>
      </w:r>
    </w:p>
    <w:p w:rsidR="00DB70E3" w:rsidRDefault="00DB70E3" w:rsidP="00DB70E3">
      <w:pPr>
        <w:autoSpaceDE/>
        <w:autoSpaceDN/>
        <w:adjustRightInd/>
        <w:spacing w:after="0"/>
        <w:jc w:val="left"/>
        <w:rPr>
          <w:rFonts w:eastAsia="Times New Roman" w:cs="Arial"/>
          <w:color w:val="auto"/>
          <w:lang w:eastAsia="en-GB"/>
        </w:rPr>
      </w:pPr>
    </w:p>
    <w:p w:rsidR="00DB70E3" w:rsidRDefault="00131E8E" w:rsidP="00DB70E3">
      <w:pPr>
        <w:rPr>
          <w:b/>
        </w:rPr>
      </w:pPr>
      <w:r>
        <w:rPr>
          <w:b/>
        </w:rPr>
        <w:t>Response to Covid 19 coronavirus pandemic</w:t>
      </w:r>
    </w:p>
    <w:p w:rsidR="00DB70E3" w:rsidRDefault="00131E8E" w:rsidP="00DB70E3">
      <w:r>
        <w:t xml:space="preserve">The administration service has essentially maintained 'business as usual' throughout the pandemic with all employees working from home since late March 2020. With the emergence of local lockdowns in Lancashire, LPPA staff are unlikely to return to offices until at least January 2021.  </w:t>
      </w:r>
    </w:p>
    <w:p w:rsidR="00DB70E3" w:rsidRDefault="00131E8E" w:rsidP="00DB70E3">
      <w:r>
        <w:t>Performance against service level agreements has remained consistent with productivity unaffected by working remotely and pension increases, P60's and annual benefit statements have been applied and issued ahead of statutory deadlines.</w:t>
      </w:r>
    </w:p>
    <w:p w:rsidR="00DB70E3" w:rsidRDefault="00131E8E" w:rsidP="00DB70E3">
      <w:r>
        <w:t>In response to the transition to home working, a planned improvement to the help desk system was implemented early, providing enhanced call and e-mail functionality.  Despite a temporary increase in call-waiting times, customer satisfaction scores increased in April and May and have normalised in June and July.</w:t>
      </w:r>
    </w:p>
    <w:p w:rsidR="00DB70E3" w:rsidRDefault="00131E8E" w:rsidP="00DB70E3">
      <w:r>
        <w:t xml:space="preserve">Face to face member engagement has been suspended with 'virtual' employer visits being introduced on a limited basis.  </w:t>
      </w:r>
    </w:p>
    <w:p w:rsidR="00DB70E3" w:rsidRDefault="00131E8E" w:rsidP="00DB70E3">
      <w:r>
        <w:t xml:space="preserve">Guidance produced by the Local Government Association regarding the pandemic has been distributed to employer organisations and members where appropriate and a link to the Local Government Association employer coronavirus webinars is available on the </w:t>
      </w:r>
      <w:hyperlink r:id="rId13" w:history="1">
        <w:r w:rsidRPr="002A5E8B">
          <w:rPr>
            <w:rStyle w:val="Hyperlink"/>
            <w:rFonts w:cs="Helvetica-Light"/>
          </w:rPr>
          <w:t>Your Pensions Service</w:t>
        </w:r>
      </w:hyperlink>
      <w:r>
        <w:t xml:space="preserve"> website. </w:t>
      </w:r>
    </w:p>
    <w:p w:rsidR="00DB70E3" w:rsidRPr="00296F1C" w:rsidRDefault="00131E8E" w:rsidP="00DB70E3">
      <w:pPr>
        <w:rPr>
          <w:rFonts w:eastAsia="Times New Roman" w:cs="Arial"/>
          <w:color w:val="auto"/>
          <w:lang w:eastAsia="en-GB"/>
        </w:rPr>
      </w:pPr>
      <w:r>
        <w:t xml:space="preserve">Other changes made in response to the pandemic have included the updating of forms on the administration service website to enable electronic completion, the issuing of reminders to employers and members that scanned and photocopied versions of key documents and certificates are acceptable and the development of a guide on the treatment of furloughed members. </w:t>
      </w:r>
    </w:p>
    <w:p w:rsidR="00DB70E3" w:rsidRPr="00296F1C" w:rsidRDefault="00DB70E3" w:rsidP="00DB70E3">
      <w:pPr>
        <w:autoSpaceDE/>
        <w:autoSpaceDN/>
        <w:adjustRightInd/>
        <w:spacing w:after="0"/>
        <w:jc w:val="left"/>
        <w:rPr>
          <w:rFonts w:eastAsia="Times New Roman" w:cs="Arial"/>
          <w:color w:val="auto"/>
          <w:highlight w:val="yellow"/>
          <w:lang w:eastAsia="en-GB"/>
        </w:rPr>
      </w:pPr>
    </w:p>
    <w:p w:rsidR="00DB70E3" w:rsidRPr="00296F1C" w:rsidRDefault="00131E8E" w:rsidP="00DB70E3">
      <w:pPr>
        <w:autoSpaceDE/>
        <w:autoSpaceDN/>
        <w:adjustRightInd/>
        <w:spacing w:after="0"/>
        <w:jc w:val="left"/>
        <w:rPr>
          <w:rFonts w:eastAsia="Times New Roman" w:cs="Arial"/>
          <w:b/>
          <w:color w:val="auto"/>
          <w:lang w:eastAsia="en-GB"/>
        </w:rPr>
      </w:pPr>
      <w:r w:rsidRPr="00296F1C">
        <w:rPr>
          <w:rFonts w:eastAsia="Times New Roman" w:cs="Arial"/>
          <w:b/>
          <w:color w:val="auto"/>
          <w:lang w:eastAsia="en-GB"/>
        </w:rPr>
        <w:t xml:space="preserve">Review of the Year </w:t>
      </w:r>
    </w:p>
    <w:p w:rsidR="00DB70E3" w:rsidRDefault="00DB70E3" w:rsidP="00DB70E3">
      <w:pPr>
        <w:spacing w:after="0"/>
        <w:jc w:val="left"/>
        <w:rPr>
          <w:rFonts w:eastAsia="Cambria" w:cs="Arial"/>
          <w:lang w:eastAsia="en-GB"/>
        </w:rPr>
      </w:pPr>
    </w:p>
    <w:p w:rsidR="00DB70E3" w:rsidRDefault="00131E8E" w:rsidP="00DB70E3">
      <w:pPr>
        <w:spacing w:after="0"/>
        <w:jc w:val="left"/>
        <w:rPr>
          <w:rFonts w:cs="Arial"/>
        </w:rPr>
      </w:pPr>
      <w:r>
        <w:rPr>
          <w:rFonts w:cs="Arial"/>
        </w:rPr>
        <w:t>The operating model for the administration service has three main elements:</w:t>
      </w:r>
    </w:p>
    <w:p w:rsidR="00DB70E3" w:rsidRDefault="00DB70E3" w:rsidP="00DB70E3">
      <w:pPr>
        <w:spacing w:after="0"/>
        <w:rPr>
          <w:rFonts w:cs="Arial"/>
        </w:rPr>
      </w:pPr>
    </w:p>
    <w:p w:rsidR="00DB70E3" w:rsidRPr="00495FA5" w:rsidRDefault="00131E8E" w:rsidP="00DB70E3">
      <w:pPr>
        <w:pStyle w:val="ListParagraph"/>
        <w:numPr>
          <w:ilvl w:val="0"/>
          <w:numId w:val="38"/>
        </w:numPr>
        <w:autoSpaceDE/>
        <w:autoSpaceDN/>
        <w:adjustRightInd/>
        <w:spacing w:after="0" w:line="276" w:lineRule="auto"/>
        <w:jc w:val="left"/>
        <w:rPr>
          <w:rFonts w:cs="Arial"/>
        </w:rPr>
      </w:pPr>
      <w:r w:rsidRPr="00495FA5">
        <w:rPr>
          <w:rFonts w:cs="Arial"/>
        </w:rPr>
        <w:t xml:space="preserve">Member </w:t>
      </w:r>
      <w:r>
        <w:rPr>
          <w:rFonts w:cs="Arial"/>
        </w:rPr>
        <w:t>s</w:t>
      </w:r>
      <w:r w:rsidRPr="00495FA5">
        <w:rPr>
          <w:rFonts w:cs="Arial"/>
        </w:rPr>
        <w:t>ervices</w:t>
      </w:r>
      <w:r>
        <w:rPr>
          <w:rFonts w:cs="Arial"/>
        </w:rPr>
        <w:t xml:space="preserve"> </w:t>
      </w:r>
    </w:p>
    <w:p w:rsidR="00DB70E3" w:rsidRPr="00495FA5" w:rsidRDefault="00131E8E" w:rsidP="00DB70E3">
      <w:pPr>
        <w:pStyle w:val="ListParagraph"/>
        <w:numPr>
          <w:ilvl w:val="0"/>
          <w:numId w:val="38"/>
        </w:numPr>
        <w:autoSpaceDE/>
        <w:autoSpaceDN/>
        <w:adjustRightInd/>
        <w:spacing w:after="0" w:line="276" w:lineRule="auto"/>
        <w:jc w:val="left"/>
        <w:rPr>
          <w:rFonts w:cs="Arial"/>
        </w:rPr>
      </w:pPr>
      <w:r w:rsidRPr="00495FA5">
        <w:rPr>
          <w:rFonts w:cs="Arial"/>
        </w:rPr>
        <w:t>Engagement</w:t>
      </w:r>
      <w:r>
        <w:rPr>
          <w:rFonts w:cs="Arial"/>
        </w:rPr>
        <w:t xml:space="preserve"> and communications</w:t>
      </w:r>
    </w:p>
    <w:p w:rsidR="00DB70E3" w:rsidRDefault="00131E8E" w:rsidP="00DB70E3">
      <w:pPr>
        <w:pStyle w:val="ListParagraph"/>
        <w:numPr>
          <w:ilvl w:val="0"/>
          <w:numId w:val="38"/>
        </w:numPr>
        <w:autoSpaceDE/>
        <w:autoSpaceDN/>
        <w:adjustRightInd/>
        <w:spacing w:after="0" w:line="276" w:lineRule="auto"/>
        <w:jc w:val="left"/>
        <w:rPr>
          <w:rFonts w:cs="Arial"/>
        </w:rPr>
      </w:pPr>
      <w:r>
        <w:rPr>
          <w:rFonts w:cs="Arial"/>
        </w:rPr>
        <w:t>Helpdesk (formerly Contact Centre)</w:t>
      </w:r>
    </w:p>
    <w:p w:rsidR="00DB70E3" w:rsidRPr="00495FA5" w:rsidRDefault="00DB70E3" w:rsidP="00DB70E3">
      <w:pPr>
        <w:pStyle w:val="ListParagraph"/>
        <w:spacing w:line="276" w:lineRule="auto"/>
        <w:rPr>
          <w:rFonts w:cs="Arial"/>
        </w:rPr>
      </w:pPr>
    </w:p>
    <w:p w:rsidR="00DB70E3" w:rsidRDefault="00131E8E" w:rsidP="00DB70E3">
      <w:pPr>
        <w:jc w:val="left"/>
        <w:rPr>
          <w:rFonts w:eastAsiaTheme="minorHAnsi" w:cs="Arial"/>
          <w:sz w:val="22"/>
          <w:szCs w:val="22"/>
        </w:rPr>
      </w:pPr>
      <w:r>
        <w:rPr>
          <w:rFonts w:cs="Arial"/>
        </w:rPr>
        <w:t>For the year 19/20, casework service performance metrics have been consistently achieved.</w:t>
      </w:r>
    </w:p>
    <w:p w:rsidR="00DB70E3" w:rsidRDefault="00DB70E3" w:rsidP="00DB70E3">
      <w:pPr>
        <w:rPr>
          <w:rFonts w:cs="Arial"/>
        </w:rPr>
      </w:pPr>
    </w:p>
    <w:p w:rsidR="00DB70E3" w:rsidRDefault="00DB70E3" w:rsidP="00DB70E3">
      <w:pPr>
        <w:rPr>
          <w:rFonts w:cs="Arial"/>
        </w:rPr>
      </w:pPr>
    </w:p>
    <w:tbl>
      <w:tblPr>
        <w:tblW w:w="7936" w:type="dxa"/>
        <w:tblCellMar>
          <w:left w:w="0" w:type="dxa"/>
          <w:right w:w="0" w:type="dxa"/>
        </w:tblCellMar>
        <w:tblLook w:val="04A0" w:firstRow="1" w:lastRow="0" w:firstColumn="1" w:lastColumn="0" w:noHBand="0" w:noVBand="1"/>
      </w:tblPr>
      <w:tblGrid>
        <w:gridCol w:w="3119"/>
        <w:gridCol w:w="697"/>
        <w:gridCol w:w="1030"/>
        <w:gridCol w:w="1030"/>
        <w:gridCol w:w="1030"/>
        <w:gridCol w:w="1030"/>
      </w:tblGrid>
      <w:tr w:rsidR="001064AA" w:rsidTr="00DB70E3">
        <w:trPr>
          <w:trHeight w:val="300"/>
        </w:trPr>
        <w:tc>
          <w:tcPr>
            <w:tcW w:w="3119" w:type="dxa"/>
            <w:noWrap/>
            <w:tcMar>
              <w:top w:w="0" w:type="dxa"/>
              <w:left w:w="108" w:type="dxa"/>
              <w:bottom w:w="0" w:type="dxa"/>
              <w:right w:w="108" w:type="dxa"/>
            </w:tcMar>
            <w:vAlign w:val="bottom"/>
            <w:hideMark/>
          </w:tcPr>
          <w:p w:rsidR="00DB70E3" w:rsidRDefault="00DB70E3" w:rsidP="00DB70E3">
            <w:pPr>
              <w:jc w:val="center"/>
              <w:rPr>
                <w:rFonts w:eastAsiaTheme="minorHAnsi" w:cs="Arial"/>
                <w:color w:val="auto"/>
                <w:sz w:val="22"/>
                <w:szCs w:val="22"/>
              </w:rPr>
            </w:pPr>
          </w:p>
        </w:tc>
        <w:tc>
          <w:tcPr>
            <w:tcW w:w="69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B70E3" w:rsidRDefault="00131E8E" w:rsidP="00DB70E3">
            <w:pPr>
              <w:jc w:val="center"/>
              <w:rPr>
                <w:rFonts w:cs="Arial"/>
                <w:b/>
                <w:bCs/>
                <w:lang w:eastAsia="en-GB"/>
              </w:rPr>
            </w:pPr>
            <w:r>
              <w:rPr>
                <w:rFonts w:cs="Arial"/>
                <w:b/>
                <w:bCs/>
                <w:lang w:eastAsia="en-GB"/>
              </w:rPr>
              <w:t>Q1</w:t>
            </w:r>
          </w:p>
        </w:tc>
        <w:tc>
          <w:tcPr>
            <w:tcW w:w="103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DB70E3" w:rsidRDefault="00131E8E" w:rsidP="00DB70E3">
            <w:pPr>
              <w:jc w:val="center"/>
              <w:rPr>
                <w:rFonts w:cs="Arial"/>
                <w:b/>
                <w:bCs/>
                <w:lang w:eastAsia="en-GB"/>
              </w:rPr>
            </w:pPr>
            <w:r>
              <w:rPr>
                <w:rFonts w:cs="Arial"/>
                <w:b/>
                <w:bCs/>
                <w:lang w:eastAsia="en-GB"/>
              </w:rPr>
              <w:t>Q2</w:t>
            </w:r>
          </w:p>
        </w:tc>
        <w:tc>
          <w:tcPr>
            <w:tcW w:w="103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DB70E3" w:rsidRDefault="00131E8E" w:rsidP="00DB70E3">
            <w:pPr>
              <w:jc w:val="center"/>
              <w:rPr>
                <w:rFonts w:cs="Arial"/>
                <w:b/>
                <w:bCs/>
                <w:lang w:eastAsia="en-GB"/>
              </w:rPr>
            </w:pPr>
            <w:r>
              <w:rPr>
                <w:rFonts w:cs="Arial"/>
                <w:b/>
                <w:bCs/>
                <w:lang w:eastAsia="en-GB"/>
              </w:rPr>
              <w:t>Q3</w:t>
            </w:r>
          </w:p>
        </w:tc>
        <w:tc>
          <w:tcPr>
            <w:tcW w:w="103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DB70E3" w:rsidRDefault="00131E8E" w:rsidP="00DB70E3">
            <w:pPr>
              <w:jc w:val="center"/>
              <w:rPr>
                <w:rFonts w:cs="Arial"/>
                <w:b/>
                <w:bCs/>
                <w:lang w:eastAsia="en-GB"/>
              </w:rPr>
            </w:pPr>
            <w:r>
              <w:rPr>
                <w:rFonts w:cs="Arial"/>
                <w:b/>
                <w:bCs/>
                <w:lang w:eastAsia="en-GB"/>
              </w:rPr>
              <w:t>Q4</w:t>
            </w:r>
          </w:p>
        </w:tc>
        <w:tc>
          <w:tcPr>
            <w:tcW w:w="103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DB70E3" w:rsidRDefault="00131E8E" w:rsidP="00DB70E3">
            <w:pPr>
              <w:jc w:val="center"/>
              <w:rPr>
                <w:rFonts w:cs="Arial"/>
                <w:b/>
                <w:bCs/>
                <w:lang w:eastAsia="en-GB"/>
              </w:rPr>
            </w:pPr>
            <w:r>
              <w:rPr>
                <w:rFonts w:cs="Arial"/>
                <w:b/>
                <w:bCs/>
                <w:lang w:eastAsia="en-GB"/>
              </w:rPr>
              <w:t>Annual</w:t>
            </w:r>
          </w:p>
        </w:tc>
      </w:tr>
      <w:tr w:rsidR="001064AA" w:rsidTr="00DB70E3">
        <w:trPr>
          <w:trHeight w:val="300"/>
        </w:trPr>
        <w:tc>
          <w:tcPr>
            <w:tcW w:w="311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B70E3" w:rsidRDefault="00131E8E" w:rsidP="00DB70E3">
            <w:pPr>
              <w:rPr>
                <w:rFonts w:cs="Arial"/>
                <w:b/>
                <w:bCs/>
                <w:lang w:eastAsia="en-GB"/>
              </w:rPr>
            </w:pPr>
            <w:r>
              <w:rPr>
                <w:rFonts w:cs="Arial"/>
                <w:b/>
                <w:bCs/>
                <w:lang w:eastAsia="en-GB"/>
              </w:rPr>
              <w:t>Performance against SLA</w:t>
            </w:r>
          </w:p>
        </w:tc>
        <w:tc>
          <w:tcPr>
            <w:tcW w:w="697"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B70E3" w:rsidRDefault="00131E8E" w:rsidP="00DB70E3">
            <w:pPr>
              <w:jc w:val="center"/>
              <w:rPr>
                <w:rFonts w:cs="Arial"/>
                <w:lang w:eastAsia="en-GB"/>
              </w:rPr>
            </w:pPr>
            <w:r>
              <w:rPr>
                <w:rFonts w:cs="Arial"/>
                <w:lang w:eastAsia="en-GB"/>
              </w:rPr>
              <w:t>95%</w:t>
            </w:r>
          </w:p>
        </w:tc>
        <w:tc>
          <w:tcPr>
            <w:tcW w:w="10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B70E3" w:rsidRDefault="00131E8E" w:rsidP="00DB70E3">
            <w:pPr>
              <w:jc w:val="center"/>
              <w:rPr>
                <w:rFonts w:cs="Arial"/>
                <w:lang w:eastAsia="en-GB"/>
              </w:rPr>
            </w:pPr>
            <w:r>
              <w:rPr>
                <w:rFonts w:cs="Arial"/>
                <w:lang w:eastAsia="en-GB"/>
              </w:rPr>
              <w:t>98%</w:t>
            </w:r>
          </w:p>
        </w:tc>
        <w:tc>
          <w:tcPr>
            <w:tcW w:w="10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B70E3" w:rsidRDefault="00131E8E" w:rsidP="00DB70E3">
            <w:pPr>
              <w:jc w:val="center"/>
              <w:rPr>
                <w:rFonts w:cs="Arial"/>
                <w:lang w:eastAsia="en-GB"/>
              </w:rPr>
            </w:pPr>
            <w:r>
              <w:rPr>
                <w:rFonts w:cs="Arial"/>
                <w:lang w:eastAsia="en-GB"/>
              </w:rPr>
              <w:t>99%</w:t>
            </w:r>
          </w:p>
        </w:tc>
        <w:tc>
          <w:tcPr>
            <w:tcW w:w="10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B70E3" w:rsidRDefault="00131E8E" w:rsidP="00DB70E3">
            <w:pPr>
              <w:jc w:val="center"/>
              <w:rPr>
                <w:rFonts w:cs="Arial"/>
                <w:lang w:eastAsia="en-GB"/>
              </w:rPr>
            </w:pPr>
            <w:r>
              <w:rPr>
                <w:rFonts w:cs="Arial"/>
                <w:lang w:eastAsia="en-GB"/>
              </w:rPr>
              <w:t>99%</w:t>
            </w:r>
          </w:p>
        </w:tc>
        <w:tc>
          <w:tcPr>
            <w:tcW w:w="10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B70E3" w:rsidRPr="00520633" w:rsidRDefault="00131E8E" w:rsidP="00DB70E3">
            <w:pPr>
              <w:jc w:val="center"/>
              <w:rPr>
                <w:rFonts w:cs="Arial"/>
                <w:color w:val="70AD47" w:themeColor="accent6"/>
                <w:lang w:eastAsia="en-GB"/>
              </w:rPr>
            </w:pPr>
            <w:r w:rsidRPr="00520633">
              <w:rPr>
                <w:rFonts w:cs="Arial"/>
                <w:color w:val="70AD47" w:themeColor="accent6"/>
                <w:lang w:eastAsia="en-GB"/>
              </w:rPr>
              <w:t>98%</w:t>
            </w:r>
          </w:p>
        </w:tc>
      </w:tr>
      <w:tr w:rsidR="001064AA" w:rsidTr="00DB70E3">
        <w:trPr>
          <w:trHeight w:val="300"/>
        </w:trPr>
        <w:tc>
          <w:tcPr>
            <w:tcW w:w="311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B70E3" w:rsidRDefault="00131E8E" w:rsidP="00DB70E3">
            <w:pPr>
              <w:rPr>
                <w:rFonts w:cs="Arial"/>
                <w:b/>
                <w:bCs/>
                <w:color w:val="auto"/>
                <w:lang w:eastAsia="en-GB"/>
              </w:rPr>
            </w:pPr>
            <w:r>
              <w:rPr>
                <w:rFonts w:cs="Arial"/>
                <w:b/>
                <w:bCs/>
                <w:lang w:eastAsia="en-GB"/>
              </w:rPr>
              <w:t>Complaints</w:t>
            </w:r>
          </w:p>
        </w:tc>
        <w:tc>
          <w:tcPr>
            <w:tcW w:w="697"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B70E3" w:rsidRDefault="00131E8E" w:rsidP="00DB70E3">
            <w:pPr>
              <w:jc w:val="center"/>
              <w:rPr>
                <w:rFonts w:cs="Arial"/>
                <w:lang w:eastAsia="en-GB"/>
              </w:rPr>
            </w:pPr>
            <w:r>
              <w:rPr>
                <w:rFonts w:cs="Arial"/>
                <w:lang w:eastAsia="en-GB"/>
              </w:rPr>
              <w:t>64</w:t>
            </w:r>
          </w:p>
        </w:tc>
        <w:tc>
          <w:tcPr>
            <w:tcW w:w="10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B70E3" w:rsidRDefault="00131E8E" w:rsidP="00DB70E3">
            <w:pPr>
              <w:jc w:val="center"/>
              <w:rPr>
                <w:rFonts w:cs="Arial"/>
                <w:lang w:eastAsia="en-GB"/>
              </w:rPr>
            </w:pPr>
            <w:r>
              <w:rPr>
                <w:rFonts w:cs="Arial"/>
                <w:lang w:eastAsia="en-GB"/>
              </w:rPr>
              <w:t>43</w:t>
            </w:r>
          </w:p>
        </w:tc>
        <w:tc>
          <w:tcPr>
            <w:tcW w:w="10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B70E3" w:rsidRDefault="00131E8E" w:rsidP="00DB70E3">
            <w:pPr>
              <w:jc w:val="center"/>
              <w:rPr>
                <w:rFonts w:cs="Arial"/>
                <w:lang w:eastAsia="en-GB"/>
              </w:rPr>
            </w:pPr>
            <w:r>
              <w:rPr>
                <w:rFonts w:cs="Arial"/>
                <w:lang w:eastAsia="en-GB"/>
              </w:rPr>
              <w:t>27</w:t>
            </w:r>
          </w:p>
        </w:tc>
        <w:tc>
          <w:tcPr>
            <w:tcW w:w="10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B70E3" w:rsidRDefault="00131E8E" w:rsidP="00DB70E3">
            <w:pPr>
              <w:jc w:val="center"/>
              <w:rPr>
                <w:rFonts w:cs="Arial"/>
                <w:lang w:eastAsia="en-GB"/>
              </w:rPr>
            </w:pPr>
            <w:r>
              <w:rPr>
                <w:rFonts w:cs="Arial"/>
                <w:lang w:eastAsia="en-GB"/>
              </w:rPr>
              <w:t>38</w:t>
            </w:r>
          </w:p>
        </w:tc>
        <w:tc>
          <w:tcPr>
            <w:tcW w:w="10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B70E3" w:rsidRPr="00520633" w:rsidRDefault="00131E8E" w:rsidP="00DB70E3">
            <w:pPr>
              <w:jc w:val="center"/>
              <w:rPr>
                <w:rFonts w:cs="Arial"/>
                <w:color w:val="70AD47" w:themeColor="accent6"/>
                <w:lang w:eastAsia="en-GB"/>
              </w:rPr>
            </w:pPr>
            <w:r w:rsidRPr="00E81CF5">
              <w:rPr>
                <w:rFonts w:cs="Arial"/>
                <w:color w:val="auto"/>
                <w:lang w:eastAsia="en-GB"/>
              </w:rPr>
              <w:t>172</w:t>
            </w:r>
          </w:p>
        </w:tc>
      </w:tr>
    </w:tbl>
    <w:p w:rsidR="00DB70E3" w:rsidRDefault="00DB70E3" w:rsidP="00DB70E3">
      <w:pPr>
        <w:rPr>
          <w:rFonts w:cs="Arial"/>
          <w:b/>
          <w:bCs/>
        </w:rPr>
      </w:pPr>
    </w:p>
    <w:p w:rsidR="00DB70E3" w:rsidRDefault="00131E8E" w:rsidP="00DB70E3">
      <w:pPr>
        <w:autoSpaceDE/>
        <w:autoSpaceDN/>
        <w:adjustRightInd/>
        <w:spacing w:after="0"/>
        <w:jc w:val="left"/>
        <w:rPr>
          <w:rFonts w:eastAsia="Cambria" w:cs="Arial"/>
          <w:color w:val="auto"/>
          <w:lang w:eastAsia="en-GB"/>
        </w:rPr>
      </w:pPr>
      <w:r w:rsidRPr="00296F1C">
        <w:rPr>
          <w:rFonts w:eastAsia="Cambria" w:cs="Arial"/>
          <w:color w:val="auto"/>
          <w:lang w:eastAsia="en-GB"/>
        </w:rPr>
        <w:t>During the year to 31 March 20</w:t>
      </w:r>
      <w:r>
        <w:rPr>
          <w:rFonts w:eastAsia="Cambria" w:cs="Arial"/>
          <w:color w:val="auto"/>
          <w:lang w:eastAsia="en-GB"/>
        </w:rPr>
        <w:t>20</w:t>
      </w:r>
      <w:r w:rsidRPr="00296F1C">
        <w:rPr>
          <w:rFonts w:eastAsia="Cambria" w:cs="Arial"/>
          <w:color w:val="auto"/>
          <w:lang w:eastAsia="en-GB"/>
        </w:rPr>
        <w:t xml:space="preserve">, </w:t>
      </w:r>
      <w:r w:rsidRPr="004A73F8">
        <w:rPr>
          <w:rFonts w:eastAsia="Cambria" w:cs="Arial"/>
          <w:color w:val="auto"/>
          <w:lang w:eastAsia="en-GB"/>
        </w:rPr>
        <w:t>3</w:t>
      </w:r>
      <w:r>
        <w:rPr>
          <w:rFonts w:eastAsia="Cambria" w:cs="Arial"/>
          <w:color w:val="auto"/>
          <w:lang w:eastAsia="en-GB"/>
        </w:rPr>
        <w:t>9,406</w:t>
      </w:r>
      <w:r w:rsidRPr="004A73F8">
        <w:rPr>
          <w:rFonts w:eastAsia="Cambria" w:cs="Arial"/>
          <w:color w:val="auto"/>
          <w:lang w:eastAsia="en-GB"/>
        </w:rPr>
        <w:t xml:space="preserve"> </w:t>
      </w:r>
      <w:r>
        <w:rPr>
          <w:rFonts w:eastAsia="Cambria" w:cs="Arial"/>
          <w:color w:val="auto"/>
          <w:lang w:eastAsia="en-GB"/>
        </w:rPr>
        <w:t xml:space="preserve">individual calculations and </w:t>
      </w:r>
      <w:r w:rsidRPr="00296F1C">
        <w:rPr>
          <w:rFonts w:eastAsia="Cambria" w:cs="Arial"/>
          <w:color w:val="auto"/>
          <w:lang w:eastAsia="en-GB"/>
        </w:rPr>
        <w:t xml:space="preserve">enquiries were completed, of which </w:t>
      </w:r>
      <w:r>
        <w:rPr>
          <w:rFonts w:eastAsia="Cambria" w:cs="Arial"/>
          <w:color w:val="auto"/>
          <w:lang w:eastAsia="en-GB"/>
        </w:rPr>
        <w:t>34,783</w:t>
      </w:r>
      <w:r w:rsidRPr="004A73F8">
        <w:rPr>
          <w:rFonts w:eastAsia="Cambria" w:cs="Arial"/>
          <w:color w:val="auto"/>
          <w:lang w:eastAsia="en-GB"/>
        </w:rPr>
        <w:t xml:space="preserve"> </w:t>
      </w:r>
      <w:r w:rsidRPr="00296F1C">
        <w:rPr>
          <w:rFonts w:eastAsia="Cambria" w:cs="Arial"/>
          <w:color w:val="auto"/>
          <w:lang w:eastAsia="en-GB"/>
        </w:rPr>
        <w:t xml:space="preserve">met the performance standard; an overall performance of </w:t>
      </w:r>
      <w:r>
        <w:rPr>
          <w:rFonts w:eastAsia="Cambria" w:cs="Arial"/>
          <w:color w:val="auto"/>
          <w:lang w:eastAsia="en-GB"/>
        </w:rPr>
        <w:t>98</w:t>
      </w:r>
      <w:r w:rsidRPr="00296F1C">
        <w:rPr>
          <w:rFonts w:eastAsia="Cambria" w:cs="Arial"/>
          <w:color w:val="auto"/>
          <w:lang w:eastAsia="en-GB"/>
        </w:rPr>
        <w:t>%</w:t>
      </w:r>
      <w:r>
        <w:rPr>
          <w:rFonts w:eastAsia="Cambria" w:cs="Arial"/>
          <w:color w:val="auto"/>
          <w:lang w:eastAsia="en-GB"/>
        </w:rPr>
        <w:t xml:space="preserve">.  </w:t>
      </w:r>
    </w:p>
    <w:p w:rsidR="00DB70E3" w:rsidRDefault="00DB70E3" w:rsidP="00DB70E3">
      <w:pPr>
        <w:autoSpaceDE/>
        <w:autoSpaceDN/>
        <w:adjustRightInd/>
        <w:spacing w:after="0"/>
        <w:jc w:val="left"/>
        <w:rPr>
          <w:rFonts w:eastAsia="Cambria" w:cs="Arial"/>
          <w:color w:val="auto"/>
          <w:lang w:eastAsia="en-GB"/>
        </w:rPr>
      </w:pPr>
    </w:p>
    <w:p w:rsidR="00DB70E3" w:rsidRDefault="00131E8E" w:rsidP="00DB70E3">
      <w:pPr>
        <w:autoSpaceDE/>
        <w:autoSpaceDN/>
        <w:adjustRightInd/>
        <w:spacing w:after="0"/>
        <w:jc w:val="left"/>
        <w:rPr>
          <w:rFonts w:eastAsia="Cambria" w:cs="Arial"/>
          <w:color w:val="auto"/>
          <w:lang w:eastAsia="en-GB"/>
        </w:rPr>
      </w:pPr>
      <w:r>
        <w:rPr>
          <w:rFonts w:eastAsia="Cambria" w:cs="Arial"/>
          <w:color w:val="auto"/>
          <w:lang w:eastAsia="en-GB"/>
        </w:rPr>
        <w:t>Satisfaction surveys have been introduced during the year to measure member satisfaction at key points in the member journey. A summary of the results is detailed below:</w:t>
      </w:r>
    </w:p>
    <w:p w:rsidR="00DB70E3" w:rsidRDefault="00DB70E3" w:rsidP="00DB70E3">
      <w:pPr>
        <w:autoSpaceDE/>
        <w:autoSpaceDN/>
        <w:adjustRightInd/>
        <w:spacing w:after="0"/>
        <w:jc w:val="left"/>
        <w:rPr>
          <w:rFonts w:eastAsia="Cambria" w:cs="Arial"/>
          <w:color w:val="auto"/>
          <w:lang w:eastAsia="en-GB"/>
        </w:rPr>
      </w:pPr>
    </w:p>
    <w:tbl>
      <w:tblPr>
        <w:tblW w:w="7613" w:type="dxa"/>
        <w:tblCellMar>
          <w:left w:w="0" w:type="dxa"/>
          <w:right w:w="0" w:type="dxa"/>
        </w:tblCellMar>
        <w:tblLook w:val="04A0" w:firstRow="1" w:lastRow="0" w:firstColumn="1" w:lastColumn="0" w:noHBand="0" w:noVBand="1"/>
      </w:tblPr>
      <w:tblGrid>
        <w:gridCol w:w="3119"/>
        <w:gridCol w:w="697"/>
        <w:gridCol w:w="820"/>
        <w:gridCol w:w="992"/>
        <w:gridCol w:w="851"/>
        <w:gridCol w:w="1134"/>
      </w:tblGrid>
      <w:tr w:rsidR="001064AA" w:rsidTr="00DB70E3">
        <w:trPr>
          <w:trHeight w:val="300"/>
        </w:trPr>
        <w:tc>
          <w:tcPr>
            <w:tcW w:w="3119" w:type="dxa"/>
            <w:noWrap/>
            <w:tcMar>
              <w:top w:w="0" w:type="dxa"/>
              <w:left w:w="108" w:type="dxa"/>
              <w:bottom w:w="0" w:type="dxa"/>
              <w:right w:w="108" w:type="dxa"/>
            </w:tcMar>
            <w:vAlign w:val="bottom"/>
            <w:hideMark/>
          </w:tcPr>
          <w:p w:rsidR="00DB70E3" w:rsidRDefault="00DB70E3" w:rsidP="00DB70E3">
            <w:pPr>
              <w:jc w:val="center"/>
              <w:rPr>
                <w:rFonts w:eastAsiaTheme="minorHAnsi" w:cs="Arial"/>
                <w:color w:val="auto"/>
                <w:sz w:val="22"/>
                <w:szCs w:val="22"/>
              </w:rPr>
            </w:pPr>
          </w:p>
        </w:tc>
        <w:tc>
          <w:tcPr>
            <w:tcW w:w="69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B70E3" w:rsidRDefault="00131E8E" w:rsidP="00DB70E3">
            <w:pPr>
              <w:jc w:val="center"/>
              <w:rPr>
                <w:rFonts w:cs="Arial"/>
                <w:b/>
                <w:bCs/>
                <w:lang w:eastAsia="en-GB"/>
              </w:rPr>
            </w:pPr>
            <w:r>
              <w:rPr>
                <w:rFonts w:cs="Arial"/>
                <w:b/>
                <w:bCs/>
                <w:lang w:eastAsia="en-GB"/>
              </w:rPr>
              <w:t>Q1</w:t>
            </w:r>
          </w:p>
        </w:tc>
        <w:tc>
          <w:tcPr>
            <w:tcW w:w="8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DB70E3" w:rsidRDefault="00131E8E" w:rsidP="00DB70E3">
            <w:pPr>
              <w:jc w:val="center"/>
              <w:rPr>
                <w:rFonts w:cs="Arial"/>
                <w:b/>
                <w:bCs/>
                <w:lang w:eastAsia="en-GB"/>
              </w:rPr>
            </w:pPr>
            <w:r>
              <w:rPr>
                <w:rFonts w:cs="Arial"/>
                <w:b/>
                <w:bCs/>
                <w:lang w:eastAsia="en-GB"/>
              </w:rPr>
              <w:t>Q2</w:t>
            </w:r>
          </w:p>
        </w:tc>
        <w:tc>
          <w:tcPr>
            <w:tcW w:w="99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DB70E3" w:rsidRDefault="00131E8E" w:rsidP="00DB70E3">
            <w:pPr>
              <w:jc w:val="center"/>
              <w:rPr>
                <w:rFonts w:cs="Arial"/>
                <w:b/>
                <w:bCs/>
                <w:lang w:eastAsia="en-GB"/>
              </w:rPr>
            </w:pPr>
            <w:r>
              <w:rPr>
                <w:rFonts w:cs="Arial"/>
                <w:b/>
                <w:bCs/>
                <w:lang w:eastAsia="en-GB"/>
              </w:rPr>
              <w:t>Q3</w:t>
            </w:r>
          </w:p>
        </w:tc>
        <w:tc>
          <w:tcPr>
            <w:tcW w:w="85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DB70E3" w:rsidRDefault="00131E8E" w:rsidP="00DB70E3">
            <w:pPr>
              <w:jc w:val="center"/>
              <w:rPr>
                <w:rFonts w:cs="Arial"/>
                <w:b/>
                <w:bCs/>
                <w:lang w:eastAsia="en-GB"/>
              </w:rPr>
            </w:pPr>
            <w:r>
              <w:rPr>
                <w:rFonts w:cs="Arial"/>
                <w:b/>
                <w:bCs/>
                <w:lang w:eastAsia="en-GB"/>
              </w:rPr>
              <w:t>Q4</w:t>
            </w:r>
          </w:p>
        </w:tc>
        <w:tc>
          <w:tcPr>
            <w:tcW w:w="113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DB70E3" w:rsidRDefault="00131E8E" w:rsidP="00DB70E3">
            <w:pPr>
              <w:jc w:val="center"/>
              <w:rPr>
                <w:rFonts w:cs="Arial"/>
                <w:b/>
                <w:bCs/>
                <w:lang w:eastAsia="en-GB"/>
              </w:rPr>
            </w:pPr>
            <w:r>
              <w:rPr>
                <w:rFonts w:cs="Arial"/>
                <w:b/>
                <w:bCs/>
                <w:lang w:eastAsia="en-GB"/>
              </w:rPr>
              <w:t>Annual</w:t>
            </w:r>
          </w:p>
        </w:tc>
      </w:tr>
      <w:tr w:rsidR="001064AA" w:rsidTr="00DB70E3">
        <w:trPr>
          <w:trHeight w:val="300"/>
        </w:trPr>
        <w:tc>
          <w:tcPr>
            <w:tcW w:w="311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B70E3" w:rsidRDefault="00131E8E" w:rsidP="00DB70E3">
            <w:pPr>
              <w:rPr>
                <w:rFonts w:cs="Arial"/>
                <w:b/>
                <w:bCs/>
                <w:lang w:eastAsia="en-GB"/>
              </w:rPr>
            </w:pPr>
            <w:r>
              <w:rPr>
                <w:rFonts w:cs="Arial"/>
                <w:b/>
                <w:bCs/>
                <w:lang w:eastAsia="en-GB"/>
              </w:rPr>
              <w:t>Calls into the helpdesk</w:t>
            </w:r>
          </w:p>
        </w:tc>
        <w:tc>
          <w:tcPr>
            <w:tcW w:w="697"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B70E3" w:rsidRDefault="00131E8E" w:rsidP="00DB70E3">
            <w:pPr>
              <w:jc w:val="center"/>
              <w:rPr>
                <w:rFonts w:cs="Arial"/>
                <w:lang w:eastAsia="en-GB"/>
              </w:rPr>
            </w:pPr>
            <w:r>
              <w:rPr>
                <w:rFonts w:cs="Arial"/>
                <w:lang w:eastAsia="en-GB"/>
              </w:rPr>
              <w:t>96%</w:t>
            </w:r>
          </w:p>
        </w:tc>
        <w:tc>
          <w:tcPr>
            <w:tcW w:w="82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B70E3" w:rsidRDefault="00131E8E" w:rsidP="00DB70E3">
            <w:pPr>
              <w:jc w:val="center"/>
              <w:rPr>
                <w:rFonts w:cs="Arial"/>
                <w:lang w:eastAsia="en-GB"/>
              </w:rPr>
            </w:pPr>
            <w:r>
              <w:rPr>
                <w:rFonts w:cs="Arial"/>
                <w:lang w:eastAsia="en-GB"/>
              </w:rPr>
              <w:t>93%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B70E3" w:rsidRDefault="00131E8E" w:rsidP="00DB70E3">
            <w:pPr>
              <w:jc w:val="center"/>
              <w:rPr>
                <w:rFonts w:cs="Arial"/>
                <w:lang w:eastAsia="en-GB"/>
              </w:rPr>
            </w:pPr>
            <w:r>
              <w:rPr>
                <w:rFonts w:cs="Arial"/>
                <w:lang w:eastAsia="en-GB"/>
              </w:rPr>
              <w:t>84%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B70E3" w:rsidRDefault="00131E8E" w:rsidP="00DB70E3">
            <w:pPr>
              <w:jc w:val="center"/>
              <w:rPr>
                <w:rFonts w:cs="Arial"/>
                <w:lang w:eastAsia="en-GB"/>
              </w:rPr>
            </w:pPr>
            <w:r>
              <w:rPr>
                <w:rFonts w:cs="Arial"/>
                <w:lang w:eastAsia="en-GB"/>
              </w:rPr>
              <w:t>85%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B70E3" w:rsidRPr="00E81CF5" w:rsidRDefault="00131E8E" w:rsidP="00DB70E3">
            <w:pPr>
              <w:jc w:val="center"/>
              <w:rPr>
                <w:rFonts w:cs="Arial"/>
                <w:color w:val="auto"/>
                <w:lang w:eastAsia="en-GB"/>
              </w:rPr>
            </w:pPr>
            <w:r w:rsidRPr="00E81CF5">
              <w:rPr>
                <w:rFonts w:cs="Arial"/>
                <w:color w:val="auto"/>
                <w:lang w:eastAsia="en-GB"/>
              </w:rPr>
              <w:t>90%</w:t>
            </w:r>
          </w:p>
        </w:tc>
      </w:tr>
      <w:tr w:rsidR="001064AA" w:rsidTr="00DB70E3">
        <w:trPr>
          <w:trHeight w:val="300"/>
        </w:trPr>
        <w:tc>
          <w:tcPr>
            <w:tcW w:w="311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B70E3" w:rsidRDefault="00131E8E" w:rsidP="00DB70E3">
            <w:pPr>
              <w:rPr>
                <w:rFonts w:cs="Arial"/>
                <w:b/>
                <w:bCs/>
                <w:color w:val="auto"/>
                <w:lang w:eastAsia="en-GB"/>
              </w:rPr>
            </w:pPr>
            <w:r>
              <w:rPr>
                <w:rFonts w:cs="Arial"/>
                <w:b/>
                <w:bCs/>
                <w:lang w:eastAsia="en-GB"/>
              </w:rPr>
              <w:t>Emails into the helpdesk</w:t>
            </w:r>
          </w:p>
        </w:tc>
        <w:tc>
          <w:tcPr>
            <w:tcW w:w="697"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B70E3" w:rsidRDefault="00131E8E" w:rsidP="00DB70E3">
            <w:pPr>
              <w:jc w:val="center"/>
              <w:rPr>
                <w:rFonts w:cs="Arial"/>
                <w:lang w:eastAsia="en-GB"/>
              </w:rPr>
            </w:pPr>
            <w:r>
              <w:rPr>
                <w:rFonts w:cs="Arial"/>
                <w:lang w:eastAsia="en-GB"/>
              </w:rPr>
              <w:t>62%</w:t>
            </w:r>
          </w:p>
        </w:tc>
        <w:tc>
          <w:tcPr>
            <w:tcW w:w="82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B70E3" w:rsidRDefault="00131E8E" w:rsidP="00DB70E3">
            <w:pPr>
              <w:jc w:val="center"/>
              <w:rPr>
                <w:rFonts w:cs="Arial"/>
                <w:lang w:eastAsia="en-GB"/>
              </w:rPr>
            </w:pPr>
            <w:r>
              <w:rPr>
                <w:rFonts w:cs="Arial"/>
                <w:lang w:eastAsia="en-GB"/>
              </w:rPr>
              <w:t>69%</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B70E3" w:rsidRDefault="00131E8E" w:rsidP="00DB70E3">
            <w:pPr>
              <w:jc w:val="center"/>
              <w:rPr>
                <w:rFonts w:cs="Arial"/>
                <w:lang w:eastAsia="en-GB"/>
              </w:rPr>
            </w:pPr>
            <w:r>
              <w:rPr>
                <w:rFonts w:cs="Arial"/>
                <w:lang w:eastAsia="en-GB"/>
              </w:rPr>
              <w:t>67%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B70E3" w:rsidRDefault="00131E8E" w:rsidP="00DB70E3">
            <w:pPr>
              <w:jc w:val="center"/>
              <w:rPr>
                <w:rFonts w:cs="Arial"/>
                <w:lang w:eastAsia="en-GB"/>
              </w:rPr>
            </w:pPr>
            <w:r>
              <w:rPr>
                <w:rFonts w:cs="Arial"/>
                <w:lang w:eastAsia="en-GB"/>
              </w:rPr>
              <w:t>77%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B70E3" w:rsidRPr="00E81CF5" w:rsidRDefault="00131E8E" w:rsidP="00DB70E3">
            <w:pPr>
              <w:jc w:val="center"/>
              <w:rPr>
                <w:rFonts w:cs="Arial"/>
                <w:color w:val="auto"/>
                <w:lang w:eastAsia="en-GB"/>
              </w:rPr>
            </w:pPr>
            <w:r w:rsidRPr="00E81CF5">
              <w:rPr>
                <w:rFonts w:cs="Arial"/>
                <w:color w:val="auto"/>
                <w:lang w:eastAsia="en-GB"/>
              </w:rPr>
              <w:t>69%</w:t>
            </w:r>
          </w:p>
        </w:tc>
      </w:tr>
      <w:tr w:rsidR="001064AA" w:rsidTr="00DB70E3">
        <w:trPr>
          <w:trHeight w:val="300"/>
        </w:trPr>
        <w:tc>
          <w:tcPr>
            <w:tcW w:w="311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DB70E3" w:rsidRDefault="00131E8E" w:rsidP="00DB70E3">
            <w:pPr>
              <w:rPr>
                <w:rFonts w:cs="Arial"/>
                <w:b/>
                <w:bCs/>
                <w:lang w:eastAsia="en-GB"/>
              </w:rPr>
            </w:pPr>
            <w:r>
              <w:rPr>
                <w:rFonts w:cs="Arial"/>
                <w:b/>
                <w:bCs/>
                <w:lang w:eastAsia="en-GB"/>
              </w:rPr>
              <w:t>Retirement cases</w:t>
            </w:r>
          </w:p>
        </w:tc>
        <w:tc>
          <w:tcPr>
            <w:tcW w:w="69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DB70E3" w:rsidRDefault="00131E8E" w:rsidP="00DB70E3">
            <w:pPr>
              <w:jc w:val="center"/>
              <w:rPr>
                <w:rFonts w:cs="Arial"/>
                <w:lang w:eastAsia="en-GB"/>
              </w:rPr>
            </w:pPr>
            <w:r>
              <w:rPr>
                <w:rFonts w:cs="Arial"/>
                <w:lang w:eastAsia="en-GB"/>
              </w:rPr>
              <w:t>61%</w:t>
            </w:r>
          </w:p>
        </w:tc>
        <w:tc>
          <w:tcPr>
            <w:tcW w:w="8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DB70E3" w:rsidRDefault="00131E8E" w:rsidP="00DB70E3">
            <w:pPr>
              <w:jc w:val="center"/>
              <w:rPr>
                <w:rFonts w:cs="Arial"/>
                <w:lang w:eastAsia="en-GB"/>
              </w:rPr>
            </w:pPr>
            <w:r>
              <w:rPr>
                <w:rFonts w:cs="Arial"/>
                <w:lang w:eastAsia="en-GB"/>
              </w:rPr>
              <w:t>72%</w:t>
            </w:r>
          </w:p>
        </w:tc>
        <w:tc>
          <w:tcPr>
            <w:tcW w:w="99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DB70E3" w:rsidRDefault="00131E8E" w:rsidP="00DB70E3">
            <w:pPr>
              <w:jc w:val="center"/>
              <w:rPr>
                <w:rFonts w:cs="Arial"/>
                <w:lang w:eastAsia="en-GB"/>
              </w:rPr>
            </w:pPr>
            <w:r>
              <w:rPr>
                <w:rFonts w:cs="Arial"/>
                <w:lang w:eastAsia="en-GB"/>
              </w:rPr>
              <w:t>69%</w:t>
            </w:r>
          </w:p>
        </w:tc>
        <w:tc>
          <w:tcPr>
            <w:tcW w:w="85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DB70E3" w:rsidRDefault="00131E8E" w:rsidP="00DB70E3">
            <w:pPr>
              <w:jc w:val="center"/>
              <w:rPr>
                <w:rFonts w:cs="Arial"/>
                <w:lang w:eastAsia="en-GB"/>
              </w:rPr>
            </w:pPr>
            <w:r>
              <w:rPr>
                <w:rFonts w:cs="Arial"/>
                <w:lang w:eastAsia="en-GB"/>
              </w:rPr>
              <w:t>75%</w:t>
            </w:r>
          </w:p>
        </w:tc>
        <w:tc>
          <w:tcPr>
            <w:tcW w:w="1134" w:type="dxa"/>
            <w:tcBorders>
              <w:top w:val="single" w:sz="8" w:space="0" w:color="auto"/>
              <w:left w:val="nil"/>
              <w:bottom w:val="single" w:sz="8" w:space="0" w:color="auto"/>
              <w:right w:val="single" w:sz="12" w:space="0" w:color="auto"/>
            </w:tcBorders>
            <w:noWrap/>
            <w:tcMar>
              <w:top w:w="0" w:type="dxa"/>
              <w:left w:w="108" w:type="dxa"/>
              <w:bottom w:w="0" w:type="dxa"/>
              <w:right w:w="108" w:type="dxa"/>
            </w:tcMar>
            <w:vAlign w:val="bottom"/>
          </w:tcPr>
          <w:p w:rsidR="00DB70E3" w:rsidRPr="00E81CF5" w:rsidRDefault="00131E8E" w:rsidP="00DB70E3">
            <w:pPr>
              <w:jc w:val="center"/>
              <w:rPr>
                <w:rFonts w:cs="Arial"/>
                <w:color w:val="auto"/>
                <w:lang w:eastAsia="en-GB"/>
              </w:rPr>
            </w:pPr>
            <w:r>
              <w:rPr>
                <w:rFonts w:cs="Arial"/>
                <w:color w:val="auto"/>
                <w:lang w:eastAsia="en-GB"/>
              </w:rPr>
              <w:t>71%</w:t>
            </w:r>
          </w:p>
        </w:tc>
      </w:tr>
    </w:tbl>
    <w:p w:rsidR="00DB70E3" w:rsidRDefault="00131E8E" w:rsidP="00DB70E3">
      <w:pPr>
        <w:autoSpaceDE/>
        <w:autoSpaceDN/>
        <w:adjustRightInd/>
        <w:spacing w:after="0"/>
        <w:jc w:val="left"/>
        <w:rPr>
          <w:rFonts w:eastAsia="Cambria" w:cs="Arial"/>
          <w:color w:val="auto"/>
          <w:lang w:eastAsia="en-GB"/>
        </w:rPr>
      </w:pPr>
      <w:r>
        <w:rPr>
          <w:rFonts w:eastAsia="Cambria" w:cs="Arial"/>
          <w:color w:val="auto"/>
          <w:lang w:eastAsia="en-GB"/>
        </w:rPr>
        <w:t>The calls into the helpdesk and email scores are across multiple schemes administered by LPPA. The question for the call survey was changed between Q2 and Q3 which accounts for the falling score.</w:t>
      </w:r>
    </w:p>
    <w:p w:rsidR="00DB70E3" w:rsidRDefault="00DB70E3" w:rsidP="00DB70E3">
      <w:pPr>
        <w:autoSpaceDE/>
        <w:autoSpaceDN/>
        <w:adjustRightInd/>
        <w:spacing w:after="0"/>
        <w:jc w:val="left"/>
        <w:rPr>
          <w:rFonts w:eastAsia="Cambria" w:cs="Arial"/>
          <w:color w:val="auto"/>
          <w:lang w:eastAsia="en-GB"/>
        </w:rPr>
      </w:pPr>
    </w:p>
    <w:p w:rsidR="00DB70E3" w:rsidRDefault="00131E8E" w:rsidP="00DB70E3">
      <w:pPr>
        <w:autoSpaceDE/>
        <w:autoSpaceDN/>
        <w:adjustRightInd/>
        <w:spacing w:after="0"/>
        <w:jc w:val="left"/>
        <w:rPr>
          <w:rFonts w:eastAsia="Cambria" w:cs="Arial"/>
          <w:color w:val="auto"/>
          <w:lang w:eastAsia="en-GB"/>
        </w:rPr>
      </w:pPr>
      <w:r>
        <w:rPr>
          <w:rFonts w:eastAsia="Cambria" w:cs="Arial"/>
          <w:color w:val="auto"/>
          <w:lang w:eastAsia="en-GB"/>
        </w:rPr>
        <w:t>The retirement survey is specific to Lancashire County Pension Fund.</w:t>
      </w:r>
    </w:p>
    <w:p w:rsidR="00DB70E3" w:rsidRDefault="00DB70E3" w:rsidP="00DB70E3">
      <w:pPr>
        <w:autoSpaceDE/>
        <w:autoSpaceDN/>
        <w:adjustRightInd/>
        <w:spacing w:after="0"/>
        <w:jc w:val="left"/>
        <w:rPr>
          <w:rFonts w:eastAsia="Cambria" w:cs="Arial"/>
          <w:color w:val="auto"/>
          <w:lang w:eastAsia="en-GB"/>
        </w:rPr>
      </w:pPr>
    </w:p>
    <w:p w:rsidR="00DB70E3" w:rsidRPr="00495FA5" w:rsidRDefault="00131E8E" w:rsidP="00DB70E3">
      <w:pPr>
        <w:jc w:val="left"/>
        <w:rPr>
          <w:rFonts w:eastAsiaTheme="minorHAnsi" w:cs="Arial"/>
          <w:color w:val="auto"/>
          <w:sz w:val="22"/>
          <w:szCs w:val="22"/>
        </w:rPr>
      </w:pPr>
      <w:r>
        <w:rPr>
          <w:rFonts w:cs="Arial"/>
        </w:rPr>
        <w:t>The next phase of the service improvement programme will include enhancements to the member and employer experience through new technologies and digital solutions. Notably a full review of the workflow and calculations system will take place in the next financial year (20/21) alongside investment in the engagement and communications team.</w:t>
      </w:r>
    </w:p>
    <w:p w:rsidR="00DB70E3" w:rsidRDefault="00DB70E3" w:rsidP="00DB70E3">
      <w:pPr>
        <w:autoSpaceDE/>
        <w:autoSpaceDN/>
        <w:adjustRightInd/>
        <w:spacing w:after="0"/>
        <w:jc w:val="left"/>
        <w:rPr>
          <w:rFonts w:eastAsia="Times New Roman" w:cs="Arial"/>
          <w:b/>
          <w:color w:val="auto"/>
          <w:lang w:eastAsia="en-GB"/>
        </w:rPr>
      </w:pPr>
    </w:p>
    <w:p w:rsidR="00DB70E3" w:rsidRDefault="00131E8E" w:rsidP="00DB70E3">
      <w:pPr>
        <w:autoSpaceDE/>
        <w:autoSpaceDN/>
        <w:adjustRightInd/>
        <w:spacing w:after="0"/>
        <w:jc w:val="left"/>
        <w:rPr>
          <w:rFonts w:eastAsia="Times New Roman" w:cs="Arial"/>
          <w:b/>
          <w:color w:val="auto"/>
          <w:lang w:eastAsia="en-GB"/>
        </w:rPr>
      </w:pPr>
      <w:r w:rsidRPr="00296F1C">
        <w:rPr>
          <w:rFonts w:eastAsia="Times New Roman" w:cs="Arial"/>
          <w:b/>
          <w:color w:val="auto"/>
          <w:lang w:eastAsia="en-GB"/>
        </w:rPr>
        <w:t>Membership and employers</w:t>
      </w:r>
    </w:p>
    <w:p w:rsidR="00DB70E3" w:rsidRPr="00296F1C" w:rsidRDefault="00DB70E3" w:rsidP="00DB70E3">
      <w:pPr>
        <w:autoSpaceDE/>
        <w:autoSpaceDN/>
        <w:adjustRightInd/>
        <w:spacing w:after="0"/>
        <w:jc w:val="left"/>
        <w:rPr>
          <w:rFonts w:eastAsia="Times New Roman" w:cs="Arial"/>
          <w:b/>
          <w:color w:val="auto"/>
          <w:lang w:eastAsia="en-GB"/>
        </w:rPr>
      </w:pPr>
    </w:p>
    <w:p w:rsidR="00DB70E3" w:rsidRDefault="00131E8E" w:rsidP="00DB70E3">
      <w:pPr>
        <w:spacing w:after="0" w:line="240" w:lineRule="atLeast"/>
        <w:jc w:val="left"/>
        <w:rPr>
          <w:rFonts w:cs="Arial"/>
        </w:rPr>
      </w:pPr>
      <w:r w:rsidRPr="00296F1C">
        <w:rPr>
          <w:rFonts w:eastAsia="Times New Roman" w:cs="Arial"/>
          <w:color w:val="auto"/>
          <w:lang w:eastAsia="en-GB"/>
        </w:rPr>
        <w:t xml:space="preserve">The Scheme is administered on behalf of over 400 organisations including local authorities, further and higher education colleges, voluntary and charitable organisations and private contractors undertaking a local authority function following outsourcing to the </w:t>
      </w:r>
      <w:r w:rsidRPr="00296F1C">
        <w:rPr>
          <w:rFonts w:eastAsia="Times New Roman" w:cs="Arial"/>
          <w:color w:val="auto"/>
          <w:lang w:eastAsia="en-GB"/>
        </w:rPr>
        <w:t xml:space="preserve">private sector.  </w:t>
      </w:r>
      <w:r w:rsidRPr="00296F1C">
        <w:rPr>
          <w:rFonts w:eastAsiaTheme="minorHAnsi" w:cs="Arial"/>
        </w:rPr>
        <w:t xml:space="preserve">The Local Government Pension Scheme is open to 2 main types of employers, </w:t>
      </w:r>
      <w:r>
        <w:rPr>
          <w:rFonts w:cs="Arial"/>
        </w:rPr>
        <w:t>'</w:t>
      </w:r>
      <w:r w:rsidRPr="00296F1C">
        <w:rPr>
          <w:rFonts w:cs="Arial"/>
        </w:rPr>
        <w:t>Scheduled Bodies</w:t>
      </w:r>
      <w:r>
        <w:rPr>
          <w:rFonts w:cs="Arial"/>
        </w:rPr>
        <w:t xml:space="preserve">' </w:t>
      </w:r>
      <w:r w:rsidRPr="00296F1C">
        <w:rPr>
          <w:rFonts w:cs="Arial"/>
        </w:rPr>
        <w:t xml:space="preserve">and </w:t>
      </w:r>
      <w:r>
        <w:rPr>
          <w:rFonts w:cs="Arial"/>
        </w:rPr>
        <w:t>'</w:t>
      </w:r>
      <w:r w:rsidRPr="00296F1C">
        <w:rPr>
          <w:rFonts w:cs="Arial"/>
        </w:rPr>
        <w:t>Admitted Bodies</w:t>
      </w:r>
      <w:r>
        <w:rPr>
          <w:rFonts w:cs="Arial"/>
        </w:rPr>
        <w:t>'</w:t>
      </w:r>
      <w:r w:rsidRPr="00296F1C">
        <w:rPr>
          <w:rFonts w:cs="Arial"/>
        </w:rPr>
        <w:t>.</w:t>
      </w:r>
      <w:r>
        <w:rPr>
          <w:rFonts w:cs="Arial"/>
        </w:rPr>
        <w:t xml:space="preserve">  </w:t>
      </w:r>
    </w:p>
    <w:p w:rsidR="00DB70E3" w:rsidRDefault="00DB70E3" w:rsidP="00DB70E3">
      <w:pPr>
        <w:spacing w:after="0" w:line="240" w:lineRule="atLeast"/>
        <w:jc w:val="left"/>
        <w:rPr>
          <w:rFonts w:cs="Arial"/>
        </w:rPr>
      </w:pPr>
    </w:p>
    <w:p w:rsidR="00DB70E3" w:rsidRDefault="00131E8E" w:rsidP="00DB70E3">
      <w:pPr>
        <w:spacing w:after="0" w:line="240" w:lineRule="atLeast"/>
        <w:jc w:val="left"/>
        <w:rPr>
          <w:rFonts w:cs="Arial"/>
        </w:rPr>
      </w:pPr>
      <w:r w:rsidRPr="00296F1C">
        <w:rPr>
          <w:rFonts w:cs="Arial"/>
        </w:rPr>
        <w:t xml:space="preserve">Scheduled </w:t>
      </w:r>
      <w:r>
        <w:rPr>
          <w:rFonts w:cs="Arial"/>
        </w:rPr>
        <w:t>b</w:t>
      </w:r>
      <w:r w:rsidRPr="00296F1C">
        <w:rPr>
          <w:rFonts w:cs="Arial"/>
        </w:rPr>
        <w:t xml:space="preserve">odies </w:t>
      </w:r>
      <w:r>
        <w:rPr>
          <w:rFonts w:cs="Arial"/>
        </w:rPr>
        <w:t>l</w:t>
      </w:r>
      <w:r w:rsidRPr="00296F1C">
        <w:rPr>
          <w:rFonts w:cs="Arial"/>
        </w:rPr>
        <w:t xml:space="preserve">isted </w:t>
      </w:r>
      <w:r>
        <w:rPr>
          <w:rFonts w:cs="Arial"/>
        </w:rPr>
        <w:t xml:space="preserve">in Part 1 of Schedule 2 of the </w:t>
      </w:r>
      <w:r w:rsidRPr="00296F1C">
        <w:rPr>
          <w:rFonts w:cs="Arial"/>
        </w:rPr>
        <w:t>LGPS regulations</w:t>
      </w:r>
      <w:r>
        <w:rPr>
          <w:rFonts w:cs="Arial"/>
        </w:rPr>
        <w:t xml:space="preserve"> must participate in the scheme.  Those scheduled bodies listed in Part 2 of Schedule 2 are eligible to participate.  </w:t>
      </w:r>
    </w:p>
    <w:p w:rsidR="00DB70E3" w:rsidRDefault="00DB70E3" w:rsidP="00DB70E3">
      <w:pPr>
        <w:spacing w:after="0" w:line="240" w:lineRule="atLeast"/>
        <w:jc w:val="left"/>
        <w:rPr>
          <w:rFonts w:cs="Arial"/>
        </w:rPr>
      </w:pPr>
    </w:p>
    <w:p w:rsidR="00DB70E3" w:rsidRPr="00296F1C" w:rsidRDefault="00131E8E" w:rsidP="00DB70E3">
      <w:pPr>
        <w:spacing w:after="0" w:line="240" w:lineRule="atLeast"/>
        <w:jc w:val="left"/>
        <w:rPr>
          <w:rFonts w:eastAsia="Times New Roman" w:cs="Arial"/>
          <w:color w:val="auto"/>
          <w:lang w:eastAsia="en-GB"/>
        </w:rPr>
      </w:pPr>
      <w:r>
        <w:rPr>
          <w:rFonts w:cs="Arial"/>
        </w:rPr>
        <w:t>A</w:t>
      </w:r>
      <w:r w:rsidRPr="00296F1C">
        <w:rPr>
          <w:rFonts w:cs="Arial"/>
        </w:rPr>
        <w:t xml:space="preserve">dmitted </w:t>
      </w:r>
      <w:r>
        <w:rPr>
          <w:rFonts w:cs="Arial"/>
        </w:rPr>
        <w:t>b</w:t>
      </w:r>
      <w:r w:rsidRPr="00296F1C">
        <w:rPr>
          <w:rFonts w:cs="Arial"/>
        </w:rPr>
        <w:t>odies participate through a written contractual agreement and the majority of cases are established when outsourcing a service or function, where the new contractor wishes to provide continued LGPS membership.</w:t>
      </w:r>
      <w:r>
        <w:rPr>
          <w:rFonts w:cs="Arial"/>
        </w:rPr>
        <w:t xml:space="preserve">  </w:t>
      </w:r>
      <w:r w:rsidRPr="00296F1C">
        <w:rPr>
          <w:rFonts w:eastAsia="Times New Roman" w:cs="Arial"/>
          <w:color w:val="auto"/>
          <w:lang w:eastAsia="en-GB"/>
        </w:rPr>
        <w:t xml:space="preserve"> Membership of the LGPS is automatic although employees are able to opt-out of membership if they choose. However, employees are re-enrolled every 3 years under the government's auto-enrolment regulations.</w:t>
      </w:r>
    </w:p>
    <w:p w:rsidR="00DB70E3" w:rsidRPr="00296F1C" w:rsidRDefault="00DB70E3" w:rsidP="00DB70E3">
      <w:pPr>
        <w:autoSpaceDE/>
        <w:autoSpaceDN/>
        <w:adjustRightInd/>
        <w:spacing w:after="0"/>
        <w:jc w:val="left"/>
        <w:rPr>
          <w:rFonts w:eastAsia="Times New Roman" w:cs="Arial"/>
          <w:b/>
          <w:color w:val="auto"/>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5"/>
        <w:gridCol w:w="2071"/>
        <w:gridCol w:w="2288"/>
      </w:tblGrid>
      <w:tr w:rsidR="001064AA" w:rsidTr="00DB70E3">
        <w:tc>
          <w:tcPr>
            <w:tcW w:w="4395" w:type="dxa"/>
          </w:tcPr>
          <w:p w:rsidR="00DB70E3" w:rsidRPr="00296F1C" w:rsidRDefault="00131E8E" w:rsidP="00DB70E3">
            <w:pPr>
              <w:autoSpaceDE/>
              <w:autoSpaceDN/>
              <w:adjustRightInd/>
              <w:spacing w:after="0"/>
              <w:jc w:val="left"/>
              <w:rPr>
                <w:rFonts w:eastAsia="Times New Roman" w:cs="Arial"/>
                <w:b/>
                <w:color w:val="auto"/>
              </w:rPr>
            </w:pPr>
            <w:r w:rsidRPr="00296F1C">
              <w:rPr>
                <w:rFonts w:eastAsia="Times New Roman" w:cs="Arial"/>
                <w:b/>
                <w:color w:val="auto"/>
              </w:rPr>
              <w:t>Fund membership</w:t>
            </w:r>
          </w:p>
        </w:tc>
        <w:tc>
          <w:tcPr>
            <w:tcW w:w="2835" w:type="dxa"/>
          </w:tcPr>
          <w:p w:rsidR="00DB70E3" w:rsidRPr="00296F1C" w:rsidRDefault="00131E8E" w:rsidP="00DB70E3">
            <w:pPr>
              <w:autoSpaceDE/>
              <w:autoSpaceDN/>
              <w:adjustRightInd/>
              <w:spacing w:after="0"/>
              <w:jc w:val="right"/>
              <w:rPr>
                <w:rFonts w:eastAsia="Times New Roman" w:cs="Arial"/>
                <w:b/>
                <w:color w:val="auto"/>
              </w:rPr>
            </w:pPr>
            <w:r w:rsidRPr="00296F1C">
              <w:rPr>
                <w:rFonts w:eastAsia="Times New Roman" w:cs="Arial"/>
                <w:b/>
                <w:color w:val="auto"/>
              </w:rPr>
              <w:t>31 March 201</w:t>
            </w:r>
            <w:r>
              <w:rPr>
                <w:rFonts w:eastAsia="Times New Roman" w:cs="Arial"/>
                <w:b/>
                <w:color w:val="auto"/>
              </w:rPr>
              <w:t>9</w:t>
            </w:r>
          </w:p>
        </w:tc>
        <w:tc>
          <w:tcPr>
            <w:tcW w:w="3220" w:type="dxa"/>
          </w:tcPr>
          <w:p w:rsidR="00DB70E3" w:rsidRPr="00296F1C" w:rsidRDefault="00131E8E" w:rsidP="00DB70E3">
            <w:pPr>
              <w:autoSpaceDE/>
              <w:autoSpaceDN/>
              <w:adjustRightInd/>
              <w:spacing w:after="0"/>
              <w:jc w:val="right"/>
              <w:rPr>
                <w:rFonts w:eastAsia="Times New Roman" w:cs="Arial"/>
                <w:b/>
                <w:color w:val="auto"/>
              </w:rPr>
            </w:pPr>
            <w:r w:rsidRPr="00296F1C">
              <w:rPr>
                <w:rFonts w:eastAsia="Times New Roman" w:cs="Arial"/>
                <w:b/>
                <w:color w:val="auto"/>
              </w:rPr>
              <w:t>31 March 20</w:t>
            </w:r>
            <w:r>
              <w:rPr>
                <w:rFonts w:eastAsia="Times New Roman" w:cs="Arial"/>
                <w:b/>
                <w:color w:val="auto"/>
              </w:rPr>
              <w:t>20</w:t>
            </w:r>
          </w:p>
        </w:tc>
      </w:tr>
      <w:tr w:rsidR="001064AA" w:rsidTr="00DB70E3">
        <w:tc>
          <w:tcPr>
            <w:tcW w:w="4395" w:type="dxa"/>
          </w:tcPr>
          <w:p w:rsidR="00DB70E3" w:rsidRPr="00296F1C" w:rsidRDefault="00131E8E" w:rsidP="00DB70E3">
            <w:pPr>
              <w:autoSpaceDE/>
              <w:autoSpaceDN/>
              <w:adjustRightInd/>
              <w:spacing w:after="0"/>
              <w:jc w:val="left"/>
              <w:rPr>
                <w:rFonts w:eastAsia="Times New Roman" w:cs="Arial"/>
                <w:b/>
                <w:color w:val="auto"/>
              </w:rPr>
            </w:pPr>
            <w:r w:rsidRPr="00296F1C">
              <w:rPr>
                <w:rFonts w:eastAsia="Times New Roman" w:cs="Arial"/>
                <w:b/>
                <w:color w:val="auto"/>
              </w:rPr>
              <w:t>Active scheme members</w:t>
            </w:r>
          </w:p>
        </w:tc>
        <w:tc>
          <w:tcPr>
            <w:tcW w:w="2835" w:type="dxa"/>
          </w:tcPr>
          <w:p w:rsidR="00DB70E3" w:rsidRPr="00296F1C" w:rsidRDefault="00DB70E3" w:rsidP="00DB70E3">
            <w:pPr>
              <w:autoSpaceDE/>
              <w:autoSpaceDN/>
              <w:adjustRightInd/>
              <w:spacing w:after="0"/>
              <w:jc w:val="right"/>
              <w:rPr>
                <w:rFonts w:eastAsia="Times New Roman" w:cs="Arial"/>
                <w:b/>
                <w:color w:val="auto"/>
              </w:rPr>
            </w:pPr>
          </w:p>
        </w:tc>
        <w:tc>
          <w:tcPr>
            <w:tcW w:w="3220" w:type="dxa"/>
          </w:tcPr>
          <w:p w:rsidR="00DB70E3" w:rsidRPr="00296F1C" w:rsidRDefault="00DB70E3" w:rsidP="00DB70E3">
            <w:pPr>
              <w:autoSpaceDE/>
              <w:autoSpaceDN/>
              <w:adjustRightInd/>
              <w:spacing w:after="0"/>
              <w:jc w:val="right"/>
              <w:rPr>
                <w:rFonts w:eastAsia="Times New Roman" w:cs="Arial"/>
                <w:b/>
                <w:color w:val="auto"/>
              </w:rPr>
            </w:pPr>
          </w:p>
        </w:tc>
      </w:tr>
      <w:tr w:rsidR="001064AA" w:rsidTr="00DB70E3">
        <w:tc>
          <w:tcPr>
            <w:tcW w:w="4395" w:type="dxa"/>
          </w:tcPr>
          <w:p w:rsidR="00DB70E3" w:rsidRPr="00296F1C" w:rsidRDefault="00131E8E" w:rsidP="00DB70E3">
            <w:pPr>
              <w:autoSpaceDE/>
              <w:autoSpaceDN/>
              <w:adjustRightInd/>
              <w:spacing w:after="0"/>
              <w:jc w:val="left"/>
              <w:rPr>
                <w:rFonts w:eastAsia="Times New Roman" w:cs="Arial"/>
                <w:color w:val="auto"/>
              </w:rPr>
            </w:pPr>
            <w:r w:rsidRPr="00296F1C">
              <w:rPr>
                <w:rFonts w:eastAsia="Times New Roman" w:cs="Arial"/>
                <w:color w:val="auto"/>
              </w:rPr>
              <w:t>Lancashire County Council</w:t>
            </w:r>
          </w:p>
        </w:tc>
        <w:tc>
          <w:tcPr>
            <w:tcW w:w="2835" w:type="dxa"/>
          </w:tcPr>
          <w:p w:rsidR="00DB70E3" w:rsidRPr="00296F1C" w:rsidRDefault="00131E8E" w:rsidP="00DB70E3">
            <w:pPr>
              <w:autoSpaceDE/>
              <w:autoSpaceDN/>
              <w:adjustRightInd/>
              <w:spacing w:after="0"/>
              <w:jc w:val="right"/>
              <w:rPr>
                <w:rFonts w:eastAsia="Times New Roman" w:cs="Arial"/>
                <w:color w:val="auto"/>
              </w:rPr>
            </w:pPr>
            <w:r>
              <w:rPr>
                <w:rFonts w:eastAsia="Times New Roman" w:cs="Arial"/>
                <w:color w:val="auto"/>
              </w:rPr>
              <w:t>25,721</w:t>
            </w:r>
          </w:p>
        </w:tc>
        <w:tc>
          <w:tcPr>
            <w:tcW w:w="3220" w:type="dxa"/>
          </w:tcPr>
          <w:p w:rsidR="00DB70E3" w:rsidRPr="00296F1C" w:rsidRDefault="00131E8E" w:rsidP="00DB70E3">
            <w:pPr>
              <w:autoSpaceDE/>
              <w:autoSpaceDN/>
              <w:adjustRightInd/>
              <w:spacing w:after="0"/>
              <w:jc w:val="right"/>
              <w:rPr>
                <w:rFonts w:eastAsia="Times New Roman" w:cs="Arial"/>
                <w:color w:val="auto"/>
              </w:rPr>
            </w:pPr>
            <w:r>
              <w:rPr>
                <w:rFonts w:eastAsia="Times New Roman" w:cs="Arial"/>
                <w:color w:val="auto"/>
              </w:rPr>
              <w:t>25,614</w:t>
            </w:r>
          </w:p>
        </w:tc>
      </w:tr>
      <w:tr w:rsidR="001064AA" w:rsidTr="00DB70E3">
        <w:tc>
          <w:tcPr>
            <w:tcW w:w="4395" w:type="dxa"/>
          </w:tcPr>
          <w:p w:rsidR="00DB70E3" w:rsidRPr="00296F1C" w:rsidRDefault="00131E8E" w:rsidP="00DB70E3">
            <w:pPr>
              <w:autoSpaceDE/>
              <w:autoSpaceDN/>
              <w:adjustRightInd/>
              <w:spacing w:after="0"/>
              <w:jc w:val="left"/>
              <w:rPr>
                <w:rFonts w:eastAsia="Times New Roman" w:cs="Arial"/>
                <w:color w:val="auto"/>
              </w:rPr>
            </w:pPr>
            <w:r w:rsidRPr="00296F1C">
              <w:rPr>
                <w:rFonts w:eastAsia="Times New Roman" w:cs="Arial"/>
                <w:color w:val="auto"/>
              </w:rPr>
              <w:t>Other employers</w:t>
            </w:r>
          </w:p>
        </w:tc>
        <w:tc>
          <w:tcPr>
            <w:tcW w:w="2835" w:type="dxa"/>
          </w:tcPr>
          <w:p w:rsidR="00DB70E3" w:rsidRPr="00296F1C" w:rsidRDefault="00131E8E" w:rsidP="00DB70E3">
            <w:pPr>
              <w:autoSpaceDE/>
              <w:autoSpaceDN/>
              <w:adjustRightInd/>
              <w:spacing w:after="0"/>
              <w:jc w:val="right"/>
              <w:rPr>
                <w:rFonts w:eastAsia="Times New Roman" w:cs="Arial"/>
                <w:color w:val="auto"/>
              </w:rPr>
            </w:pPr>
            <w:r>
              <w:rPr>
                <w:rFonts w:eastAsia="Times New Roman" w:cs="Arial"/>
                <w:color w:val="auto"/>
              </w:rPr>
              <w:t>27,422</w:t>
            </w:r>
          </w:p>
        </w:tc>
        <w:tc>
          <w:tcPr>
            <w:tcW w:w="3220" w:type="dxa"/>
          </w:tcPr>
          <w:p w:rsidR="00DB70E3" w:rsidRPr="00296F1C" w:rsidRDefault="00131E8E" w:rsidP="00DB70E3">
            <w:pPr>
              <w:autoSpaceDE/>
              <w:autoSpaceDN/>
              <w:adjustRightInd/>
              <w:spacing w:after="0"/>
              <w:jc w:val="right"/>
              <w:rPr>
                <w:rFonts w:eastAsia="Times New Roman" w:cs="Arial"/>
                <w:color w:val="auto"/>
              </w:rPr>
            </w:pPr>
            <w:r>
              <w:rPr>
                <w:rFonts w:eastAsia="Times New Roman" w:cs="Arial"/>
                <w:color w:val="auto"/>
              </w:rPr>
              <w:t>28,340</w:t>
            </w:r>
          </w:p>
        </w:tc>
      </w:tr>
      <w:tr w:rsidR="001064AA" w:rsidTr="00DB70E3">
        <w:tc>
          <w:tcPr>
            <w:tcW w:w="4395" w:type="dxa"/>
          </w:tcPr>
          <w:p w:rsidR="00DB70E3" w:rsidRPr="00296F1C" w:rsidRDefault="00131E8E" w:rsidP="00DB70E3">
            <w:pPr>
              <w:autoSpaceDE/>
              <w:autoSpaceDN/>
              <w:adjustRightInd/>
              <w:spacing w:after="0"/>
              <w:jc w:val="left"/>
              <w:rPr>
                <w:rFonts w:eastAsia="Times New Roman" w:cs="Arial"/>
                <w:color w:val="auto"/>
              </w:rPr>
            </w:pPr>
            <w:r w:rsidRPr="00296F1C">
              <w:rPr>
                <w:rFonts w:eastAsia="Times New Roman" w:cs="Arial"/>
                <w:color w:val="auto"/>
              </w:rPr>
              <w:t>Total</w:t>
            </w:r>
            <w:r>
              <w:rPr>
                <w:rFonts w:eastAsia="Times New Roman" w:cs="Arial"/>
                <w:color w:val="auto"/>
              </w:rPr>
              <w:t>*</w:t>
            </w:r>
          </w:p>
        </w:tc>
        <w:tc>
          <w:tcPr>
            <w:tcW w:w="2835" w:type="dxa"/>
          </w:tcPr>
          <w:p w:rsidR="00DB70E3" w:rsidRPr="005A3E2A" w:rsidRDefault="00131E8E" w:rsidP="00DB70E3">
            <w:pPr>
              <w:autoSpaceDE/>
              <w:autoSpaceDN/>
              <w:adjustRightInd/>
              <w:spacing w:after="0"/>
              <w:jc w:val="right"/>
              <w:rPr>
                <w:rFonts w:eastAsia="Times New Roman" w:cs="Arial"/>
                <w:b/>
                <w:color w:val="auto"/>
              </w:rPr>
            </w:pPr>
            <w:r>
              <w:rPr>
                <w:rFonts w:eastAsia="Times New Roman" w:cs="Arial"/>
                <w:b/>
                <w:color w:val="auto"/>
              </w:rPr>
              <w:t>53,143</w:t>
            </w:r>
          </w:p>
        </w:tc>
        <w:tc>
          <w:tcPr>
            <w:tcW w:w="3220" w:type="dxa"/>
          </w:tcPr>
          <w:p w:rsidR="00DB70E3" w:rsidRPr="005A3E2A" w:rsidRDefault="00131E8E" w:rsidP="00DB70E3">
            <w:pPr>
              <w:autoSpaceDE/>
              <w:autoSpaceDN/>
              <w:adjustRightInd/>
              <w:spacing w:after="0"/>
              <w:jc w:val="right"/>
              <w:rPr>
                <w:rFonts w:eastAsia="Times New Roman" w:cs="Arial"/>
                <w:b/>
                <w:color w:val="auto"/>
              </w:rPr>
            </w:pPr>
            <w:r>
              <w:rPr>
                <w:rFonts w:eastAsia="Times New Roman" w:cs="Arial"/>
                <w:b/>
                <w:color w:val="auto"/>
              </w:rPr>
              <w:t>53,954</w:t>
            </w:r>
          </w:p>
        </w:tc>
      </w:tr>
      <w:tr w:rsidR="001064AA" w:rsidTr="00DB70E3">
        <w:tc>
          <w:tcPr>
            <w:tcW w:w="4395" w:type="dxa"/>
          </w:tcPr>
          <w:p w:rsidR="00DB70E3" w:rsidRPr="00296F1C" w:rsidRDefault="00DB70E3" w:rsidP="00DB70E3">
            <w:pPr>
              <w:autoSpaceDE/>
              <w:autoSpaceDN/>
              <w:adjustRightInd/>
              <w:spacing w:after="0"/>
              <w:jc w:val="left"/>
              <w:rPr>
                <w:rFonts w:eastAsia="Times New Roman" w:cs="Arial"/>
                <w:b/>
                <w:color w:val="auto"/>
              </w:rPr>
            </w:pPr>
          </w:p>
        </w:tc>
        <w:tc>
          <w:tcPr>
            <w:tcW w:w="2835" w:type="dxa"/>
          </w:tcPr>
          <w:p w:rsidR="00DB70E3" w:rsidRPr="00296F1C" w:rsidRDefault="00DB70E3" w:rsidP="00DB70E3">
            <w:pPr>
              <w:autoSpaceDE/>
              <w:autoSpaceDN/>
              <w:adjustRightInd/>
              <w:spacing w:after="0"/>
              <w:jc w:val="right"/>
              <w:rPr>
                <w:rFonts w:eastAsia="Times New Roman" w:cs="Arial"/>
                <w:color w:val="auto"/>
              </w:rPr>
            </w:pPr>
          </w:p>
        </w:tc>
        <w:tc>
          <w:tcPr>
            <w:tcW w:w="3220" w:type="dxa"/>
          </w:tcPr>
          <w:p w:rsidR="00DB70E3" w:rsidRPr="00296F1C" w:rsidRDefault="00DB70E3" w:rsidP="00DB70E3">
            <w:pPr>
              <w:autoSpaceDE/>
              <w:autoSpaceDN/>
              <w:adjustRightInd/>
              <w:spacing w:after="0"/>
              <w:jc w:val="right"/>
              <w:rPr>
                <w:rFonts w:eastAsia="Times New Roman" w:cs="Arial"/>
                <w:color w:val="auto"/>
              </w:rPr>
            </w:pPr>
          </w:p>
        </w:tc>
      </w:tr>
      <w:tr w:rsidR="001064AA" w:rsidTr="00DB70E3">
        <w:tc>
          <w:tcPr>
            <w:tcW w:w="4395" w:type="dxa"/>
          </w:tcPr>
          <w:p w:rsidR="00DB70E3" w:rsidRPr="00296F1C" w:rsidRDefault="00131E8E" w:rsidP="00DB70E3">
            <w:pPr>
              <w:autoSpaceDE/>
              <w:autoSpaceDN/>
              <w:adjustRightInd/>
              <w:spacing w:after="0"/>
              <w:jc w:val="left"/>
              <w:rPr>
                <w:rFonts w:eastAsia="Times New Roman" w:cs="Arial"/>
                <w:b/>
                <w:color w:val="auto"/>
              </w:rPr>
            </w:pPr>
            <w:r w:rsidRPr="00296F1C">
              <w:rPr>
                <w:rFonts w:eastAsia="Times New Roman" w:cs="Arial"/>
                <w:b/>
                <w:color w:val="auto"/>
              </w:rPr>
              <w:t>Pensioners</w:t>
            </w:r>
          </w:p>
        </w:tc>
        <w:tc>
          <w:tcPr>
            <w:tcW w:w="2835" w:type="dxa"/>
          </w:tcPr>
          <w:p w:rsidR="00DB70E3" w:rsidRPr="00296F1C" w:rsidRDefault="00DB70E3" w:rsidP="00DB70E3">
            <w:pPr>
              <w:autoSpaceDE/>
              <w:autoSpaceDN/>
              <w:adjustRightInd/>
              <w:spacing w:after="0"/>
              <w:jc w:val="right"/>
              <w:rPr>
                <w:rFonts w:eastAsia="Times New Roman" w:cs="Arial"/>
                <w:color w:val="auto"/>
              </w:rPr>
            </w:pPr>
          </w:p>
        </w:tc>
        <w:tc>
          <w:tcPr>
            <w:tcW w:w="3220" w:type="dxa"/>
          </w:tcPr>
          <w:p w:rsidR="00DB70E3" w:rsidRPr="00296F1C" w:rsidRDefault="00DB70E3" w:rsidP="00DB70E3">
            <w:pPr>
              <w:autoSpaceDE/>
              <w:autoSpaceDN/>
              <w:adjustRightInd/>
              <w:spacing w:after="0"/>
              <w:jc w:val="right"/>
              <w:rPr>
                <w:rFonts w:eastAsia="Times New Roman" w:cs="Arial"/>
                <w:color w:val="auto"/>
              </w:rPr>
            </w:pPr>
          </w:p>
        </w:tc>
      </w:tr>
      <w:tr w:rsidR="001064AA" w:rsidTr="00DB70E3">
        <w:tc>
          <w:tcPr>
            <w:tcW w:w="4395" w:type="dxa"/>
          </w:tcPr>
          <w:p w:rsidR="00DB70E3" w:rsidRPr="00296F1C" w:rsidRDefault="00131E8E" w:rsidP="00DB70E3">
            <w:pPr>
              <w:autoSpaceDE/>
              <w:autoSpaceDN/>
              <w:adjustRightInd/>
              <w:spacing w:after="0"/>
              <w:jc w:val="left"/>
              <w:rPr>
                <w:rFonts w:eastAsia="Times New Roman" w:cs="Arial"/>
                <w:b/>
                <w:color w:val="auto"/>
              </w:rPr>
            </w:pPr>
            <w:r w:rsidRPr="00296F1C">
              <w:rPr>
                <w:rFonts w:eastAsia="Times New Roman" w:cs="Arial"/>
                <w:color w:val="auto"/>
              </w:rPr>
              <w:t>Lancashire County Council</w:t>
            </w:r>
          </w:p>
        </w:tc>
        <w:tc>
          <w:tcPr>
            <w:tcW w:w="2835" w:type="dxa"/>
          </w:tcPr>
          <w:p w:rsidR="00DB70E3" w:rsidRPr="00296F1C" w:rsidRDefault="00131E8E" w:rsidP="00DB70E3">
            <w:pPr>
              <w:autoSpaceDE/>
              <w:autoSpaceDN/>
              <w:adjustRightInd/>
              <w:spacing w:after="0"/>
              <w:jc w:val="right"/>
              <w:rPr>
                <w:rFonts w:eastAsia="Times New Roman" w:cs="Arial"/>
                <w:color w:val="auto"/>
              </w:rPr>
            </w:pPr>
            <w:r>
              <w:rPr>
                <w:rFonts w:eastAsia="Times New Roman" w:cs="Arial"/>
                <w:color w:val="auto"/>
              </w:rPr>
              <w:t>24,692</w:t>
            </w:r>
          </w:p>
        </w:tc>
        <w:tc>
          <w:tcPr>
            <w:tcW w:w="3220" w:type="dxa"/>
          </w:tcPr>
          <w:p w:rsidR="00DB70E3" w:rsidRPr="00296F1C" w:rsidRDefault="00131E8E" w:rsidP="00DB70E3">
            <w:pPr>
              <w:autoSpaceDE/>
              <w:autoSpaceDN/>
              <w:adjustRightInd/>
              <w:spacing w:after="0"/>
              <w:jc w:val="right"/>
              <w:rPr>
                <w:rFonts w:eastAsia="Times New Roman" w:cs="Arial"/>
                <w:color w:val="auto"/>
              </w:rPr>
            </w:pPr>
            <w:r>
              <w:rPr>
                <w:rFonts w:eastAsia="Times New Roman" w:cs="Arial"/>
                <w:color w:val="auto"/>
              </w:rPr>
              <w:t>25,497</w:t>
            </w:r>
          </w:p>
        </w:tc>
      </w:tr>
      <w:tr w:rsidR="001064AA" w:rsidTr="00DB70E3">
        <w:tc>
          <w:tcPr>
            <w:tcW w:w="4395" w:type="dxa"/>
          </w:tcPr>
          <w:p w:rsidR="00DB70E3" w:rsidRPr="00296F1C" w:rsidRDefault="00131E8E" w:rsidP="00DB70E3">
            <w:pPr>
              <w:autoSpaceDE/>
              <w:autoSpaceDN/>
              <w:adjustRightInd/>
              <w:spacing w:after="0"/>
              <w:jc w:val="left"/>
              <w:rPr>
                <w:rFonts w:eastAsia="Times New Roman" w:cs="Arial"/>
                <w:b/>
                <w:color w:val="auto"/>
              </w:rPr>
            </w:pPr>
            <w:r w:rsidRPr="00296F1C">
              <w:rPr>
                <w:rFonts w:eastAsia="Times New Roman" w:cs="Arial"/>
                <w:color w:val="auto"/>
              </w:rPr>
              <w:t>Other employers</w:t>
            </w:r>
          </w:p>
        </w:tc>
        <w:tc>
          <w:tcPr>
            <w:tcW w:w="2835" w:type="dxa"/>
          </w:tcPr>
          <w:p w:rsidR="00DB70E3" w:rsidRPr="00296F1C" w:rsidRDefault="00131E8E" w:rsidP="00DB70E3">
            <w:pPr>
              <w:autoSpaceDE/>
              <w:autoSpaceDN/>
              <w:adjustRightInd/>
              <w:spacing w:after="0"/>
              <w:jc w:val="right"/>
              <w:rPr>
                <w:rFonts w:eastAsia="Times New Roman" w:cs="Arial"/>
                <w:color w:val="auto"/>
              </w:rPr>
            </w:pPr>
            <w:r>
              <w:rPr>
                <w:rFonts w:eastAsia="Times New Roman" w:cs="Arial"/>
                <w:color w:val="auto"/>
              </w:rPr>
              <w:t>24,651</w:t>
            </w:r>
          </w:p>
        </w:tc>
        <w:tc>
          <w:tcPr>
            <w:tcW w:w="3220" w:type="dxa"/>
          </w:tcPr>
          <w:p w:rsidR="00DB70E3" w:rsidRPr="00296F1C" w:rsidRDefault="00131E8E" w:rsidP="00DB70E3">
            <w:pPr>
              <w:autoSpaceDE/>
              <w:autoSpaceDN/>
              <w:adjustRightInd/>
              <w:spacing w:after="0"/>
              <w:jc w:val="right"/>
              <w:rPr>
                <w:rFonts w:eastAsia="Times New Roman" w:cs="Arial"/>
                <w:color w:val="auto"/>
              </w:rPr>
            </w:pPr>
            <w:r>
              <w:rPr>
                <w:rFonts w:eastAsia="Times New Roman" w:cs="Arial"/>
                <w:color w:val="auto"/>
              </w:rPr>
              <w:t>25,674</w:t>
            </w:r>
          </w:p>
        </w:tc>
      </w:tr>
      <w:tr w:rsidR="001064AA" w:rsidTr="00DB70E3">
        <w:tc>
          <w:tcPr>
            <w:tcW w:w="4395" w:type="dxa"/>
          </w:tcPr>
          <w:p w:rsidR="00DB70E3" w:rsidRPr="00296F1C" w:rsidRDefault="00131E8E" w:rsidP="00DB70E3">
            <w:pPr>
              <w:autoSpaceDE/>
              <w:autoSpaceDN/>
              <w:adjustRightInd/>
              <w:spacing w:after="0"/>
              <w:jc w:val="left"/>
              <w:rPr>
                <w:rFonts w:eastAsia="Times New Roman" w:cs="Arial"/>
                <w:b/>
                <w:color w:val="auto"/>
              </w:rPr>
            </w:pPr>
            <w:r w:rsidRPr="00296F1C">
              <w:rPr>
                <w:rFonts w:eastAsia="Times New Roman" w:cs="Arial"/>
                <w:color w:val="auto"/>
              </w:rPr>
              <w:t>Total</w:t>
            </w:r>
            <w:r>
              <w:rPr>
                <w:rFonts w:eastAsia="Times New Roman" w:cs="Arial"/>
                <w:color w:val="auto"/>
              </w:rPr>
              <w:t>**</w:t>
            </w:r>
          </w:p>
        </w:tc>
        <w:tc>
          <w:tcPr>
            <w:tcW w:w="2835" w:type="dxa"/>
          </w:tcPr>
          <w:p w:rsidR="00DB70E3" w:rsidRPr="005A3E2A" w:rsidRDefault="00131E8E" w:rsidP="00DB70E3">
            <w:pPr>
              <w:autoSpaceDE/>
              <w:autoSpaceDN/>
              <w:adjustRightInd/>
              <w:spacing w:after="0"/>
              <w:jc w:val="right"/>
              <w:rPr>
                <w:rFonts w:eastAsia="Times New Roman" w:cs="Arial"/>
                <w:b/>
                <w:color w:val="auto"/>
              </w:rPr>
            </w:pPr>
            <w:r>
              <w:rPr>
                <w:rFonts w:eastAsia="Times New Roman" w:cs="Arial"/>
                <w:b/>
                <w:color w:val="auto"/>
              </w:rPr>
              <w:t>49,343</w:t>
            </w:r>
          </w:p>
        </w:tc>
        <w:tc>
          <w:tcPr>
            <w:tcW w:w="3220" w:type="dxa"/>
          </w:tcPr>
          <w:p w:rsidR="00DB70E3" w:rsidRPr="005A3E2A" w:rsidRDefault="00131E8E" w:rsidP="00DB70E3">
            <w:pPr>
              <w:autoSpaceDE/>
              <w:autoSpaceDN/>
              <w:adjustRightInd/>
              <w:spacing w:after="0"/>
              <w:jc w:val="right"/>
              <w:rPr>
                <w:rFonts w:eastAsia="Times New Roman" w:cs="Arial"/>
                <w:b/>
                <w:color w:val="auto"/>
              </w:rPr>
            </w:pPr>
            <w:r>
              <w:rPr>
                <w:rFonts w:eastAsia="Times New Roman" w:cs="Arial"/>
                <w:b/>
                <w:color w:val="auto"/>
              </w:rPr>
              <w:t>51,171</w:t>
            </w:r>
          </w:p>
        </w:tc>
      </w:tr>
      <w:tr w:rsidR="001064AA" w:rsidTr="00DB70E3">
        <w:tc>
          <w:tcPr>
            <w:tcW w:w="4395" w:type="dxa"/>
          </w:tcPr>
          <w:p w:rsidR="00DB70E3" w:rsidRPr="00296F1C" w:rsidRDefault="00DB70E3" w:rsidP="00DB70E3">
            <w:pPr>
              <w:autoSpaceDE/>
              <w:autoSpaceDN/>
              <w:adjustRightInd/>
              <w:spacing w:after="0"/>
              <w:jc w:val="left"/>
              <w:rPr>
                <w:rFonts w:eastAsia="Times New Roman" w:cs="Arial"/>
                <w:b/>
                <w:color w:val="auto"/>
              </w:rPr>
            </w:pPr>
          </w:p>
        </w:tc>
        <w:tc>
          <w:tcPr>
            <w:tcW w:w="2835" w:type="dxa"/>
          </w:tcPr>
          <w:p w:rsidR="00DB70E3" w:rsidRPr="00296F1C" w:rsidRDefault="00DB70E3" w:rsidP="00DB70E3">
            <w:pPr>
              <w:autoSpaceDE/>
              <w:autoSpaceDN/>
              <w:adjustRightInd/>
              <w:spacing w:after="0"/>
              <w:jc w:val="left"/>
              <w:rPr>
                <w:rFonts w:eastAsia="Times New Roman" w:cs="Arial"/>
                <w:b/>
                <w:color w:val="auto"/>
              </w:rPr>
            </w:pPr>
          </w:p>
        </w:tc>
        <w:tc>
          <w:tcPr>
            <w:tcW w:w="3220" w:type="dxa"/>
          </w:tcPr>
          <w:p w:rsidR="00DB70E3" w:rsidRPr="00296F1C" w:rsidRDefault="00DB70E3" w:rsidP="00DB70E3">
            <w:pPr>
              <w:autoSpaceDE/>
              <w:autoSpaceDN/>
              <w:adjustRightInd/>
              <w:spacing w:after="0"/>
              <w:jc w:val="left"/>
              <w:rPr>
                <w:rFonts w:eastAsia="Times New Roman" w:cs="Arial"/>
                <w:b/>
                <w:color w:val="auto"/>
              </w:rPr>
            </w:pPr>
          </w:p>
        </w:tc>
      </w:tr>
      <w:tr w:rsidR="001064AA" w:rsidTr="00DB70E3">
        <w:tc>
          <w:tcPr>
            <w:tcW w:w="4395" w:type="dxa"/>
          </w:tcPr>
          <w:p w:rsidR="00DB70E3" w:rsidRPr="00296F1C" w:rsidRDefault="00131E8E" w:rsidP="00DB70E3">
            <w:pPr>
              <w:autoSpaceDE/>
              <w:autoSpaceDN/>
              <w:adjustRightInd/>
              <w:spacing w:after="0"/>
              <w:jc w:val="left"/>
              <w:rPr>
                <w:rFonts w:eastAsia="Times New Roman" w:cs="Arial"/>
                <w:b/>
                <w:color w:val="auto"/>
              </w:rPr>
            </w:pPr>
            <w:r w:rsidRPr="00296F1C">
              <w:rPr>
                <w:rFonts w:eastAsia="Times New Roman" w:cs="Arial"/>
                <w:b/>
                <w:color w:val="auto"/>
              </w:rPr>
              <w:t>Deferred members</w:t>
            </w:r>
          </w:p>
        </w:tc>
        <w:tc>
          <w:tcPr>
            <w:tcW w:w="2835" w:type="dxa"/>
          </w:tcPr>
          <w:p w:rsidR="00DB70E3" w:rsidRPr="00296F1C" w:rsidRDefault="00DB70E3" w:rsidP="00DB70E3">
            <w:pPr>
              <w:autoSpaceDE/>
              <w:autoSpaceDN/>
              <w:adjustRightInd/>
              <w:spacing w:after="0"/>
              <w:jc w:val="left"/>
              <w:rPr>
                <w:rFonts w:eastAsia="Times New Roman" w:cs="Arial"/>
                <w:b/>
                <w:color w:val="auto"/>
              </w:rPr>
            </w:pPr>
          </w:p>
        </w:tc>
        <w:tc>
          <w:tcPr>
            <w:tcW w:w="3220" w:type="dxa"/>
          </w:tcPr>
          <w:p w:rsidR="00DB70E3" w:rsidRPr="00296F1C" w:rsidRDefault="00DB70E3" w:rsidP="00DB70E3">
            <w:pPr>
              <w:autoSpaceDE/>
              <w:autoSpaceDN/>
              <w:adjustRightInd/>
              <w:spacing w:after="0"/>
              <w:jc w:val="left"/>
              <w:rPr>
                <w:rFonts w:eastAsia="Times New Roman" w:cs="Arial"/>
                <w:b/>
                <w:color w:val="auto"/>
              </w:rPr>
            </w:pPr>
          </w:p>
        </w:tc>
      </w:tr>
      <w:tr w:rsidR="001064AA" w:rsidTr="00DB70E3">
        <w:tc>
          <w:tcPr>
            <w:tcW w:w="4395" w:type="dxa"/>
          </w:tcPr>
          <w:p w:rsidR="00DB70E3" w:rsidRPr="00296F1C" w:rsidRDefault="00131E8E" w:rsidP="00DB70E3">
            <w:pPr>
              <w:autoSpaceDE/>
              <w:autoSpaceDN/>
              <w:adjustRightInd/>
              <w:spacing w:after="0"/>
              <w:jc w:val="left"/>
              <w:rPr>
                <w:rFonts w:eastAsia="Times New Roman" w:cs="Arial"/>
                <w:color w:val="auto"/>
              </w:rPr>
            </w:pPr>
            <w:r w:rsidRPr="00296F1C">
              <w:rPr>
                <w:rFonts w:eastAsia="Times New Roman" w:cs="Arial"/>
                <w:color w:val="auto"/>
              </w:rPr>
              <w:t>Lancashire County Council</w:t>
            </w:r>
          </w:p>
        </w:tc>
        <w:tc>
          <w:tcPr>
            <w:tcW w:w="2835" w:type="dxa"/>
          </w:tcPr>
          <w:p w:rsidR="00DB70E3" w:rsidRPr="00296F1C" w:rsidRDefault="00131E8E" w:rsidP="00DB70E3">
            <w:pPr>
              <w:autoSpaceDE/>
              <w:autoSpaceDN/>
              <w:adjustRightInd/>
              <w:spacing w:after="0"/>
              <w:jc w:val="right"/>
              <w:rPr>
                <w:rFonts w:eastAsia="Times New Roman" w:cs="Arial"/>
                <w:color w:val="auto"/>
              </w:rPr>
            </w:pPr>
            <w:r>
              <w:rPr>
                <w:rFonts w:eastAsia="Times New Roman" w:cs="Arial"/>
                <w:color w:val="auto"/>
              </w:rPr>
              <w:t>37,691</w:t>
            </w:r>
          </w:p>
        </w:tc>
        <w:tc>
          <w:tcPr>
            <w:tcW w:w="3220" w:type="dxa"/>
          </w:tcPr>
          <w:p w:rsidR="00DB70E3" w:rsidRPr="00296F1C" w:rsidRDefault="00131E8E" w:rsidP="00DB70E3">
            <w:pPr>
              <w:autoSpaceDE/>
              <w:autoSpaceDN/>
              <w:adjustRightInd/>
              <w:spacing w:after="0"/>
              <w:jc w:val="right"/>
              <w:rPr>
                <w:rFonts w:eastAsia="Times New Roman" w:cs="Arial"/>
                <w:color w:val="auto"/>
              </w:rPr>
            </w:pPr>
            <w:r>
              <w:rPr>
                <w:rFonts w:eastAsia="Times New Roman" w:cs="Arial"/>
                <w:color w:val="auto"/>
              </w:rPr>
              <w:t>36,753</w:t>
            </w:r>
          </w:p>
        </w:tc>
      </w:tr>
      <w:tr w:rsidR="001064AA" w:rsidTr="00DB70E3">
        <w:tc>
          <w:tcPr>
            <w:tcW w:w="4395" w:type="dxa"/>
          </w:tcPr>
          <w:p w:rsidR="00DB70E3" w:rsidRPr="00296F1C" w:rsidRDefault="00131E8E" w:rsidP="00DB70E3">
            <w:pPr>
              <w:autoSpaceDE/>
              <w:autoSpaceDN/>
              <w:adjustRightInd/>
              <w:spacing w:after="0"/>
              <w:jc w:val="left"/>
              <w:rPr>
                <w:rFonts w:eastAsia="Times New Roman" w:cs="Arial"/>
                <w:color w:val="auto"/>
              </w:rPr>
            </w:pPr>
            <w:r w:rsidRPr="00296F1C">
              <w:rPr>
                <w:rFonts w:eastAsia="Times New Roman" w:cs="Arial"/>
                <w:color w:val="auto"/>
              </w:rPr>
              <w:t>Other employers</w:t>
            </w:r>
          </w:p>
        </w:tc>
        <w:tc>
          <w:tcPr>
            <w:tcW w:w="2835" w:type="dxa"/>
          </w:tcPr>
          <w:p w:rsidR="00DB70E3" w:rsidRPr="00296F1C" w:rsidRDefault="00131E8E" w:rsidP="00DB70E3">
            <w:pPr>
              <w:autoSpaceDE/>
              <w:autoSpaceDN/>
              <w:adjustRightInd/>
              <w:spacing w:after="0"/>
              <w:jc w:val="right"/>
              <w:rPr>
                <w:rFonts w:eastAsia="Times New Roman" w:cs="Arial"/>
                <w:color w:val="auto"/>
              </w:rPr>
            </w:pPr>
            <w:r>
              <w:rPr>
                <w:rFonts w:eastAsia="Times New Roman" w:cs="Arial"/>
                <w:color w:val="auto"/>
              </w:rPr>
              <w:t>36,299</w:t>
            </w:r>
          </w:p>
        </w:tc>
        <w:tc>
          <w:tcPr>
            <w:tcW w:w="3220" w:type="dxa"/>
          </w:tcPr>
          <w:p w:rsidR="00DB70E3" w:rsidRPr="00296F1C" w:rsidRDefault="00131E8E" w:rsidP="00DB70E3">
            <w:pPr>
              <w:autoSpaceDE/>
              <w:autoSpaceDN/>
              <w:adjustRightInd/>
              <w:spacing w:after="0"/>
              <w:jc w:val="right"/>
              <w:rPr>
                <w:rFonts w:eastAsia="Times New Roman" w:cs="Arial"/>
                <w:color w:val="auto"/>
              </w:rPr>
            </w:pPr>
            <w:r>
              <w:rPr>
                <w:rFonts w:eastAsia="Times New Roman" w:cs="Arial"/>
                <w:color w:val="auto"/>
              </w:rPr>
              <w:t>36,272</w:t>
            </w:r>
          </w:p>
        </w:tc>
      </w:tr>
      <w:tr w:rsidR="001064AA" w:rsidTr="00DB70E3">
        <w:tc>
          <w:tcPr>
            <w:tcW w:w="4395" w:type="dxa"/>
          </w:tcPr>
          <w:p w:rsidR="00DB70E3" w:rsidRPr="00296F1C" w:rsidRDefault="00131E8E" w:rsidP="00DB70E3">
            <w:pPr>
              <w:autoSpaceDE/>
              <w:autoSpaceDN/>
              <w:adjustRightInd/>
              <w:spacing w:after="0"/>
              <w:jc w:val="left"/>
              <w:rPr>
                <w:rFonts w:eastAsia="Times New Roman" w:cs="Arial"/>
                <w:color w:val="auto"/>
              </w:rPr>
            </w:pPr>
            <w:r w:rsidRPr="00296F1C">
              <w:rPr>
                <w:rFonts w:eastAsia="Times New Roman" w:cs="Arial"/>
                <w:color w:val="auto"/>
              </w:rPr>
              <w:t>Total</w:t>
            </w:r>
            <w:r>
              <w:rPr>
                <w:rFonts w:eastAsia="Times New Roman" w:cs="Arial"/>
                <w:color w:val="auto"/>
              </w:rPr>
              <w:t>*</w:t>
            </w:r>
          </w:p>
        </w:tc>
        <w:tc>
          <w:tcPr>
            <w:tcW w:w="2835" w:type="dxa"/>
          </w:tcPr>
          <w:p w:rsidR="00DB70E3" w:rsidRPr="006826D7" w:rsidRDefault="00131E8E" w:rsidP="00DB70E3">
            <w:pPr>
              <w:autoSpaceDE/>
              <w:autoSpaceDN/>
              <w:adjustRightInd/>
              <w:spacing w:after="0"/>
              <w:jc w:val="right"/>
              <w:rPr>
                <w:rFonts w:eastAsia="Times New Roman" w:cs="Arial"/>
                <w:b/>
                <w:color w:val="auto"/>
              </w:rPr>
            </w:pPr>
            <w:r>
              <w:rPr>
                <w:rFonts w:eastAsia="Times New Roman" w:cs="Arial"/>
                <w:b/>
                <w:color w:val="auto"/>
              </w:rPr>
              <w:t>73,990</w:t>
            </w:r>
          </w:p>
        </w:tc>
        <w:tc>
          <w:tcPr>
            <w:tcW w:w="3220" w:type="dxa"/>
          </w:tcPr>
          <w:p w:rsidR="00DB70E3" w:rsidRPr="006826D7" w:rsidRDefault="00131E8E" w:rsidP="00DB70E3">
            <w:pPr>
              <w:autoSpaceDE/>
              <w:autoSpaceDN/>
              <w:adjustRightInd/>
              <w:spacing w:after="0"/>
              <w:jc w:val="right"/>
              <w:rPr>
                <w:rFonts w:eastAsia="Times New Roman" w:cs="Arial"/>
                <w:b/>
                <w:color w:val="auto"/>
              </w:rPr>
            </w:pPr>
            <w:r>
              <w:rPr>
                <w:rFonts w:eastAsia="Times New Roman" w:cs="Arial"/>
                <w:b/>
                <w:color w:val="auto"/>
              </w:rPr>
              <w:t>73,025</w:t>
            </w:r>
          </w:p>
        </w:tc>
      </w:tr>
      <w:tr w:rsidR="001064AA" w:rsidTr="00DB70E3">
        <w:tc>
          <w:tcPr>
            <w:tcW w:w="4395" w:type="dxa"/>
          </w:tcPr>
          <w:p w:rsidR="00DB70E3" w:rsidRPr="00296F1C" w:rsidRDefault="00DB70E3" w:rsidP="00DB70E3">
            <w:pPr>
              <w:autoSpaceDE/>
              <w:autoSpaceDN/>
              <w:adjustRightInd/>
              <w:spacing w:after="0"/>
              <w:jc w:val="left"/>
              <w:rPr>
                <w:rFonts w:eastAsia="Times New Roman" w:cs="Arial"/>
                <w:color w:val="auto"/>
              </w:rPr>
            </w:pPr>
          </w:p>
        </w:tc>
        <w:tc>
          <w:tcPr>
            <w:tcW w:w="2835" w:type="dxa"/>
          </w:tcPr>
          <w:p w:rsidR="00DB70E3" w:rsidRPr="00296F1C" w:rsidRDefault="00DB70E3" w:rsidP="00DB70E3">
            <w:pPr>
              <w:autoSpaceDE/>
              <w:autoSpaceDN/>
              <w:adjustRightInd/>
              <w:spacing w:after="0"/>
              <w:jc w:val="left"/>
              <w:rPr>
                <w:rFonts w:eastAsia="Times New Roman" w:cs="Arial"/>
                <w:b/>
                <w:color w:val="auto"/>
              </w:rPr>
            </w:pPr>
          </w:p>
        </w:tc>
        <w:tc>
          <w:tcPr>
            <w:tcW w:w="3220" w:type="dxa"/>
          </w:tcPr>
          <w:p w:rsidR="00DB70E3" w:rsidRPr="00296F1C" w:rsidRDefault="00DB70E3" w:rsidP="00DB70E3">
            <w:pPr>
              <w:autoSpaceDE/>
              <w:autoSpaceDN/>
              <w:adjustRightInd/>
              <w:spacing w:after="0"/>
              <w:jc w:val="left"/>
              <w:rPr>
                <w:rFonts w:eastAsia="Times New Roman" w:cs="Arial"/>
                <w:b/>
                <w:color w:val="auto"/>
              </w:rPr>
            </w:pPr>
          </w:p>
        </w:tc>
      </w:tr>
      <w:tr w:rsidR="001064AA" w:rsidTr="00DB70E3">
        <w:tc>
          <w:tcPr>
            <w:tcW w:w="4395" w:type="dxa"/>
          </w:tcPr>
          <w:p w:rsidR="00DB70E3" w:rsidRPr="00296F1C" w:rsidRDefault="00131E8E" w:rsidP="00DB70E3">
            <w:pPr>
              <w:autoSpaceDE/>
              <w:autoSpaceDN/>
              <w:adjustRightInd/>
              <w:spacing w:after="0"/>
              <w:jc w:val="left"/>
              <w:rPr>
                <w:rFonts w:eastAsia="Times New Roman" w:cs="Arial"/>
                <w:b/>
                <w:color w:val="auto"/>
              </w:rPr>
            </w:pPr>
            <w:r w:rsidRPr="00296F1C">
              <w:rPr>
                <w:rFonts w:eastAsia="Times New Roman" w:cs="Arial"/>
                <w:b/>
                <w:color w:val="auto"/>
              </w:rPr>
              <w:t>Total membership</w:t>
            </w:r>
          </w:p>
        </w:tc>
        <w:tc>
          <w:tcPr>
            <w:tcW w:w="2835" w:type="dxa"/>
          </w:tcPr>
          <w:p w:rsidR="00DB70E3" w:rsidRPr="00296F1C" w:rsidRDefault="00131E8E" w:rsidP="00DB70E3">
            <w:pPr>
              <w:autoSpaceDE/>
              <w:autoSpaceDN/>
              <w:adjustRightInd/>
              <w:spacing w:after="0"/>
              <w:jc w:val="right"/>
              <w:rPr>
                <w:rFonts w:eastAsia="Times New Roman" w:cs="Arial"/>
                <w:b/>
                <w:color w:val="auto"/>
              </w:rPr>
            </w:pPr>
            <w:r>
              <w:rPr>
                <w:rFonts w:eastAsia="Times New Roman" w:cs="Arial"/>
                <w:b/>
                <w:color w:val="auto"/>
              </w:rPr>
              <w:t>176,476</w:t>
            </w:r>
          </w:p>
        </w:tc>
        <w:tc>
          <w:tcPr>
            <w:tcW w:w="3220" w:type="dxa"/>
          </w:tcPr>
          <w:p w:rsidR="00DB70E3" w:rsidRPr="00296F1C" w:rsidRDefault="00131E8E" w:rsidP="00DB70E3">
            <w:pPr>
              <w:autoSpaceDE/>
              <w:autoSpaceDN/>
              <w:adjustRightInd/>
              <w:spacing w:after="0"/>
              <w:jc w:val="right"/>
              <w:rPr>
                <w:rFonts w:eastAsia="Times New Roman" w:cs="Arial"/>
                <w:b/>
                <w:color w:val="auto"/>
              </w:rPr>
            </w:pPr>
            <w:r>
              <w:rPr>
                <w:rFonts w:eastAsia="Times New Roman" w:cs="Arial"/>
                <w:b/>
                <w:color w:val="auto"/>
              </w:rPr>
              <w:t>178,150</w:t>
            </w:r>
          </w:p>
        </w:tc>
      </w:tr>
    </w:tbl>
    <w:p w:rsidR="00DB70E3" w:rsidRDefault="00DB70E3" w:rsidP="00DB70E3">
      <w:pPr>
        <w:autoSpaceDE/>
        <w:autoSpaceDN/>
        <w:adjustRightInd/>
        <w:spacing w:after="0"/>
        <w:jc w:val="left"/>
        <w:rPr>
          <w:rFonts w:eastAsia="Times New Roman" w:cs="Arial"/>
          <w:color w:val="auto"/>
          <w:sz w:val="20"/>
          <w:szCs w:val="20"/>
          <w:lang w:eastAsia="en-GB"/>
        </w:rPr>
      </w:pPr>
    </w:p>
    <w:p w:rsidR="00DB70E3" w:rsidRPr="002770E5" w:rsidRDefault="00131E8E" w:rsidP="00DB70E3">
      <w:pPr>
        <w:autoSpaceDE/>
        <w:autoSpaceDN/>
        <w:adjustRightInd/>
        <w:spacing w:after="0"/>
        <w:jc w:val="left"/>
        <w:rPr>
          <w:rFonts w:eastAsia="Times New Roman" w:cs="Arial"/>
          <w:color w:val="auto"/>
          <w:sz w:val="20"/>
          <w:szCs w:val="20"/>
          <w:lang w:eastAsia="en-GB"/>
        </w:rPr>
      </w:pPr>
      <w:r w:rsidRPr="002770E5">
        <w:rPr>
          <w:rFonts w:eastAsia="Times New Roman" w:cs="Arial"/>
          <w:color w:val="auto"/>
          <w:sz w:val="20"/>
          <w:szCs w:val="20"/>
          <w:lang w:eastAsia="en-GB"/>
        </w:rPr>
        <w:t>*The number of active scheme members at 31 March 20</w:t>
      </w:r>
      <w:r>
        <w:rPr>
          <w:rFonts w:eastAsia="Times New Roman" w:cs="Arial"/>
          <w:color w:val="auto"/>
          <w:sz w:val="20"/>
          <w:szCs w:val="20"/>
          <w:lang w:eastAsia="en-GB"/>
        </w:rPr>
        <w:t>20</w:t>
      </w:r>
      <w:r w:rsidRPr="002770E5">
        <w:rPr>
          <w:rFonts w:eastAsia="Times New Roman" w:cs="Arial"/>
          <w:color w:val="auto"/>
          <w:sz w:val="20"/>
          <w:szCs w:val="20"/>
          <w:lang w:eastAsia="en-GB"/>
        </w:rPr>
        <w:t xml:space="preserve"> includes </w:t>
      </w:r>
      <w:r>
        <w:rPr>
          <w:rFonts w:eastAsia="Times New Roman" w:cs="Arial"/>
          <w:color w:val="auto"/>
          <w:sz w:val="20"/>
          <w:szCs w:val="20"/>
          <w:lang w:eastAsia="en-GB"/>
        </w:rPr>
        <w:t>2,985</w:t>
      </w:r>
      <w:r w:rsidRPr="002770E5">
        <w:rPr>
          <w:rFonts w:eastAsia="Times New Roman" w:cs="Arial"/>
          <w:color w:val="auto"/>
          <w:sz w:val="20"/>
          <w:szCs w:val="20"/>
          <w:lang w:eastAsia="en-GB"/>
        </w:rPr>
        <w:t xml:space="preserve"> pending leavers who</w:t>
      </w:r>
      <w:r>
        <w:rPr>
          <w:rFonts w:eastAsia="Times New Roman" w:cs="Arial"/>
          <w:color w:val="auto"/>
          <w:sz w:val="20"/>
          <w:szCs w:val="20"/>
          <w:lang w:eastAsia="en-GB"/>
        </w:rPr>
        <w:t xml:space="preserve"> are accounted for as a deferred member for the purpose of this report.</w:t>
      </w:r>
      <w:r w:rsidRPr="002770E5">
        <w:rPr>
          <w:rFonts w:eastAsia="Times New Roman" w:cs="Arial"/>
          <w:color w:val="auto"/>
          <w:sz w:val="20"/>
          <w:szCs w:val="20"/>
          <w:lang w:eastAsia="en-GB"/>
        </w:rPr>
        <w:t xml:space="preserve"> </w:t>
      </w:r>
    </w:p>
    <w:p w:rsidR="00DB70E3" w:rsidRDefault="00DB70E3" w:rsidP="00DB70E3">
      <w:pPr>
        <w:autoSpaceDE/>
        <w:autoSpaceDN/>
        <w:adjustRightInd/>
        <w:spacing w:after="0"/>
        <w:jc w:val="left"/>
        <w:rPr>
          <w:rFonts w:eastAsia="Times New Roman" w:cs="Arial"/>
          <w:b/>
          <w:color w:val="auto"/>
          <w:sz w:val="20"/>
          <w:szCs w:val="20"/>
          <w:lang w:eastAsia="en-GB"/>
        </w:rPr>
      </w:pPr>
    </w:p>
    <w:p w:rsidR="00DB70E3" w:rsidRDefault="00131E8E" w:rsidP="00DB70E3">
      <w:pPr>
        <w:autoSpaceDE/>
        <w:autoSpaceDN/>
        <w:adjustRightInd/>
        <w:spacing w:after="0"/>
        <w:jc w:val="left"/>
        <w:rPr>
          <w:rFonts w:eastAsia="Times New Roman" w:cs="Arial"/>
          <w:color w:val="auto"/>
          <w:sz w:val="20"/>
          <w:szCs w:val="20"/>
          <w:lang w:eastAsia="en-GB"/>
        </w:rPr>
      </w:pPr>
      <w:r w:rsidRPr="00E956BE">
        <w:rPr>
          <w:rFonts w:eastAsia="Times New Roman" w:cs="Arial"/>
          <w:color w:val="auto"/>
          <w:sz w:val="20"/>
          <w:szCs w:val="20"/>
          <w:lang w:eastAsia="en-GB"/>
        </w:rPr>
        <w:lastRenderedPageBreak/>
        <w:t>** The number of pensioner members of the Fund</w:t>
      </w:r>
      <w:r>
        <w:rPr>
          <w:rFonts w:eastAsia="Times New Roman" w:cs="Arial"/>
          <w:color w:val="auto"/>
          <w:sz w:val="20"/>
          <w:szCs w:val="20"/>
          <w:lang w:eastAsia="en-GB"/>
        </w:rPr>
        <w:t xml:space="preserve"> has continued to rise in common with other local government pension funds, reflecting the increasing maturity of the Fund.</w:t>
      </w:r>
    </w:p>
    <w:p w:rsidR="00DB70E3" w:rsidRDefault="00DB70E3" w:rsidP="00DB70E3">
      <w:pPr>
        <w:autoSpaceDE/>
        <w:autoSpaceDN/>
        <w:adjustRightInd/>
        <w:spacing w:after="0"/>
        <w:jc w:val="left"/>
        <w:rPr>
          <w:rFonts w:eastAsia="Times New Roman" w:cs="Arial"/>
          <w:color w:val="auto"/>
          <w:sz w:val="20"/>
          <w:szCs w:val="20"/>
          <w:lang w:eastAsia="en-GB"/>
        </w:rPr>
      </w:pPr>
    </w:p>
    <w:p w:rsidR="00DB70E3" w:rsidRDefault="00131E8E" w:rsidP="00DB70E3">
      <w:pPr>
        <w:autoSpaceDE/>
        <w:autoSpaceDN/>
        <w:adjustRightInd/>
        <w:spacing w:after="0"/>
        <w:jc w:val="left"/>
        <w:rPr>
          <w:rFonts w:eastAsia="Times New Roman" w:cs="Arial"/>
          <w:color w:val="auto"/>
          <w:lang w:eastAsia="en-GB"/>
        </w:rPr>
      </w:pPr>
      <w:r>
        <w:rPr>
          <w:rFonts w:eastAsia="Times New Roman" w:cs="Arial"/>
          <w:color w:val="auto"/>
          <w:lang w:eastAsia="en-GB"/>
        </w:rPr>
        <w:t>New pensioners during the year to 31 March 2020 are analysed in the following table.</w:t>
      </w:r>
    </w:p>
    <w:p w:rsidR="00DB70E3" w:rsidRDefault="00DB70E3" w:rsidP="00DB70E3">
      <w:pPr>
        <w:autoSpaceDE/>
        <w:autoSpaceDN/>
        <w:adjustRightInd/>
        <w:spacing w:after="0"/>
        <w:jc w:val="left"/>
        <w:rPr>
          <w:rFonts w:eastAsia="Times New Roman" w:cs="Arial"/>
          <w:color w:val="auto"/>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2"/>
        <w:gridCol w:w="3772"/>
      </w:tblGrid>
      <w:tr w:rsidR="001064AA" w:rsidTr="00DB70E3">
        <w:tc>
          <w:tcPr>
            <w:tcW w:w="3772" w:type="dxa"/>
          </w:tcPr>
          <w:p w:rsidR="00DB70E3" w:rsidRPr="001F567E" w:rsidRDefault="00131E8E" w:rsidP="00DB70E3">
            <w:pPr>
              <w:autoSpaceDE/>
              <w:autoSpaceDN/>
              <w:adjustRightInd/>
              <w:spacing w:after="0"/>
              <w:jc w:val="left"/>
              <w:rPr>
                <w:rFonts w:eastAsia="Times New Roman" w:cs="Arial"/>
                <w:b/>
                <w:color w:val="auto"/>
              </w:rPr>
            </w:pPr>
            <w:r w:rsidRPr="001F567E">
              <w:rPr>
                <w:rFonts w:eastAsia="Times New Roman" w:cs="Arial"/>
                <w:b/>
                <w:color w:val="auto"/>
              </w:rPr>
              <w:t>Pensioners at 1 April 201</w:t>
            </w:r>
            <w:r>
              <w:rPr>
                <w:rFonts w:eastAsia="Times New Roman" w:cs="Arial"/>
                <w:b/>
                <w:color w:val="auto"/>
              </w:rPr>
              <w:t>9</w:t>
            </w:r>
          </w:p>
        </w:tc>
        <w:tc>
          <w:tcPr>
            <w:tcW w:w="3772" w:type="dxa"/>
          </w:tcPr>
          <w:p w:rsidR="00DB70E3" w:rsidRPr="001F567E" w:rsidRDefault="00131E8E" w:rsidP="00DB70E3">
            <w:pPr>
              <w:autoSpaceDE/>
              <w:autoSpaceDN/>
              <w:adjustRightInd/>
              <w:spacing w:after="0"/>
              <w:jc w:val="right"/>
              <w:rPr>
                <w:rFonts w:eastAsia="Times New Roman" w:cs="Arial"/>
                <w:b/>
                <w:color w:val="auto"/>
              </w:rPr>
            </w:pPr>
            <w:r w:rsidRPr="001F567E">
              <w:rPr>
                <w:rFonts w:eastAsia="Times New Roman" w:cs="Arial"/>
                <w:b/>
                <w:color w:val="auto"/>
              </w:rPr>
              <w:t>4</w:t>
            </w:r>
            <w:r>
              <w:rPr>
                <w:rFonts w:eastAsia="Times New Roman" w:cs="Arial"/>
                <w:b/>
                <w:color w:val="auto"/>
              </w:rPr>
              <w:t>9,343</w:t>
            </w:r>
          </w:p>
        </w:tc>
      </w:tr>
      <w:tr w:rsidR="001064AA" w:rsidTr="00DB70E3">
        <w:tc>
          <w:tcPr>
            <w:tcW w:w="3772" w:type="dxa"/>
            <w:vAlign w:val="center"/>
          </w:tcPr>
          <w:p w:rsidR="00DB70E3" w:rsidRDefault="00131E8E" w:rsidP="00DB70E3">
            <w:pPr>
              <w:autoSpaceDE/>
              <w:autoSpaceDN/>
              <w:adjustRightInd/>
              <w:spacing w:after="0"/>
              <w:jc w:val="left"/>
              <w:rPr>
                <w:rFonts w:eastAsia="Times New Roman" w:cs="Arial"/>
                <w:color w:val="auto"/>
              </w:rPr>
            </w:pPr>
            <w:r>
              <w:rPr>
                <w:lang w:eastAsia="zh-CN"/>
              </w:rPr>
              <w:t>Normal retirements</w:t>
            </w:r>
          </w:p>
        </w:tc>
        <w:tc>
          <w:tcPr>
            <w:tcW w:w="3772" w:type="dxa"/>
            <w:vAlign w:val="center"/>
          </w:tcPr>
          <w:p w:rsidR="00DB70E3" w:rsidRPr="00591319" w:rsidRDefault="00131E8E" w:rsidP="00DB70E3">
            <w:pPr>
              <w:autoSpaceDE/>
              <w:autoSpaceDN/>
              <w:adjustRightInd/>
              <w:spacing w:after="0"/>
              <w:jc w:val="right"/>
              <w:rPr>
                <w:rFonts w:eastAsia="Times New Roman" w:cs="Arial"/>
                <w:color w:val="FF0000"/>
              </w:rPr>
            </w:pPr>
            <w:r>
              <w:rPr>
                <w:lang w:eastAsia="zh-CN"/>
              </w:rPr>
              <w:t>1718</w:t>
            </w:r>
          </w:p>
        </w:tc>
      </w:tr>
      <w:tr w:rsidR="001064AA" w:rsidTr="00DB70E3">
        <w:tc>
          <w:tcPr>
            <w:tcW w:w="3772" w:type="dxa"/>
            <w:vAlign w:val="center"/>
          </w:tcPr>
          <w:p w:rsidR="00DB70E3" w:rsidRDefault="00131E8E" w:rsidP="00DB70E3">
            <w:pPr>
              <w:autoSpaceDE/>
              <w:autoSpaceDN/>
              <w:adjustRightInd/>
              <w:spacing w:after="0"/>
              <w:jc w:val="left"/>
              <w:rPr>
                <w:rFonts w:eastAsia="Times New Roman" w:cs="Arial"/>
                <w:color w:val="auto"/>
              </w:rPr>
            </w:pPr>
            <w:r>
              <w:rPr>
                <w:lang w:eastAsia="zh-CN"/>
              </w:rPr>
              <w:t>Early retirements</w:t>
            </w:r>
          </w:p>
        </w:tc>
        <w:tc>
          <w:tcPr>
            <w:tcW w:w="3772" w:type="dxa"/>
            <w:vAlign w:val="center"/>
          </w:tcPr>
          <w:p w:rsidR="00DB70E3" w:rsidRPr="00591319" w:rsidRDefault="00131E8E" w:rsidP="00DB70E3">
            <w:pPr>
              <w:autoSpaceDE/>
              <w:autoSpaceDN/>
              <w:adjustRightInd/>
              <w:spacing w:after="0"/>
              <w:jc w:val="right"/>
              <w:rPr>
                <w:rFonts w:eastAsia="Times New Roman" w:cs="Arial"/>
                <w:color w:val="FF0000"/>
              </w:rPr>
            </w:pPr>
            <w:r>
              <w:rPr>
                <w:lang w:eastAsia="zh-CN"/>
              </w:rPr>
              <w:t>549</w:t>
            </w:r>
          </w:p>
        </w:tc>
      </w:tr>
      <w:tr w:rsidR="001064AA" w:rsidTr="00DB70E3">
        <w:tc>
          <w:tcPr>
            <w:tcW w:w="3772" w:type="dxa"/>
            <w:vAlign w:val="center"/>
          </w:tcPr>
          <w:p w:rsidR="00DB70E3" w:rsidRDefault="00131E8E" w:rsidP="00DB70E3">
            <w:pPr>
              <w:autoSpaceDE/>
              <w:autoSpaceDN/>
              <w:adjustRightInd/>
              <w:spacing w:after="0"/>
              <w:jc w:val="left"/>
              <w:rPr>
                <w:rFonts w:eastAsia="Times New Roman" w:cs="Arial"/>
                <w:color w:val="auto"/>
              </w:rPr>
            </w:pPr>
            <w:r>
              <w:rPr>
                <w:lang w:eastAsia="zh-CN"/>
              </w:rPr>
              <w:t>Dependants</w:t>
            </w:r>
          </w:p>
        </w:tc>
        <w:tc>
          <w:tcPr>
            <w:tcW w:w="3772" w:type="dxa"/>
            <w:vAlign w:val="center"/>
          </w:tcPr>
          <w:p w:rsidR="00DB70E3" w:rsidRPr="00591319" w:rsidRDefault="00131E8E" w:rsidP="00DB70E3">
            <w:pPr>
              <w:autoSpaceDE/>
              <w:autoSpaceDN/>
              <w:adjustRightInd/>
              <w:spacing w:after="0"/>
              <w:jc w:val="right"/>
              <w:rPr>
                <w:rFonts w:eastAsia="Times New Roman" w:cs="Arial"/>
                <w:color w:val="FF0000"/>
              </w:rPr>
            </w:pPr>
            <w:r>
              <w:rPr>
                <w:lang w:eastAsia="zh-CN"/>
              </w:rPr>
              <w:t>535</w:t>
            </w:r>
          </w:p>
        </w:tc>
      </w:tr>
      <w:tr w:rsidR="001064AA" w:rsidTr="00DB70E3">
        <w:tc>
          <w:tcPr>
            <w:tcW w:w="3772" w:type="dxa"/>
            <w:vAlign w:val="center"/>
          </w:tcPr>
          <w:p w:rsidR="00DB70E3" w:rsidRDefault="00131E8E" w:rsidP="00DB70E3">
            <w:pPr>
              <w:autoSpaceDE/>
              <w:autoSpaceDN/>
              <w:adjustRightInd/>
              <w:spacing w:after="0"/>
              <w:jc w:val="left"/>
              <w:rPr>
                <w:rFonts w:eastAsia="Times New Roman" w:cs="Arial"/>
                <w:color w:val="auto"/>
              </w:rPr>
            </w:pPr>
            <w:r>
              <w:rPr>
                <w:lang w:eastAsia="zh-CN"/>
              </w:rPr>
              <w:t>Late or flexible retirements</w:t>
            </w:r>
          </w:p>
        </w:tc>
        <w:tc>
          <w:tcPr>
            <w:tcW w:w="3772" w:type="dxa"/>
            <w:vAlign w:val="center"/>
          </w:tcPr>
          <w:p w:rsidR="00DB70E3" w:rsidRPr="00591319" w:rsidRDefault="00131E8E" w:rsidP="00DB70E3">
            <w:pPr>
              <w:autoSpaceDE/>
              <w:autoSpaceDN/>
              <w:adjustRightInd/>
              <w:spacing w:after="0"/>
              <w:jc w:val="right"/>
              <w:rPr>
                <w:rFonts w:eastAsia="Times New Roman" w:cs="Arial"/>
                <w:color w:val="FF0000"/>
              </w:rPr>
            </w:pPr>
            <w:r>
              <w:rPr>
                <w:lang w:eastAsia="zh-CN"/>
              </w:rPr>
              <w:t>268</w:t>
            </w:r>
          </w:p>
        </w:tc>
      </w:tr>
      <w:tr w:rsidR="001064AA" w:rsidTr="00DB70E3">
        <w:tc>
          <w:tcPr>
            <w:tcW w:w="3772" w:type="dxa"/>
            <w:vAlign w:val="center"/>
          </w:tcPr>
          <w:p w:rsidR="00DB70E3" w:rsidRDefault="00131E8E" w:rsidP="00DB70E3">
            <w:pPr>
              <w:autoSpaceDE/>
              <w:autoSpaceDN/>
              <w:adjustRightInd/>
              <w:spacing w:after="0"/>
              <w:jc w:val="left"/>
              <w:rPr>
                <w:rFonts w:eastAsia="Times New Roman" w:cs="Arial"/>
                <w:color w:val="auto"/>
              </w:rPr>
            </w:pPr>
            <w:r>
              <w:rPr>
                <w:lang w:eastAsia="zh-CN"/>
              </w:rPr>
              <w:t>Ill health retirements</w:t>
            </w:r>
          </w:p>
        </w:tc>
        <w:tc>
          <w:tcPr>
            <w:tcW w:w="3772" w:type="dxa"/>
            <w:vAlign w:val="center"/>
          </w:tcPr>
          <w:p w:rsidR="00DB70E3" w:rsidRPr="00591319" w:rsidRDefault="00131E8E" w:rsidP="00DB70E3">
            <w:pPr>
              <w:autoSpaceDE/>
              <w:autoSpaceDN/>
              <w:adjustRightInd/>
              <w:spacing w:after="0"/>
              <w:jc w:val="right"/>
              <w:rPr>
                <w:rFonts w:eastAsia="Times New Roman" w:cs="Arial"/>
                <w:color w:val="FF0000"/>
              </w:rPr>
            </w:pPr>
            <w:r>
              <w:rPr>
                <w:lang w:eastAsia="zh-CN"/>
              </w:rPr>
              <w:t>139</w:t>
            </w:r>
          </w:p>
        </w:tc>
      </w:tr>
      <w:tr w:rsidR="001064AA" w:rsidTr="00DB70E3">
        <w:tc>
          <w:tcPr>
            <w:tcW w:w="3772" w:type="dxa"/>
            <w:vAlign w:val="center"/>
          </w:tcPr>
          <w:p w:rsidR="00DB70E3" w:rsidRDefault="00131E8E" w:rsidP="00DB70E3">
            <w:pPr>
              <w:autoSpaceDE/>
              <w:autoSpaceDN/>
              <w:adjustRightInd/>
              <w:spacing w:after="0"/>
              <w:jc w:val="left"/>
              <w:rPr>
                <w:rFonts w:eastAsia="Times New Roman" w:cs="Arial"/>
                <w:color w:val="auto"/>
              </w:rPr>
            </w:pPr>
            <w:r>
              <w:rPr>
                <w:lang w:eastAsia="zh-CN"/>
              </w:rPr>
              <w:t>Retirements through redundancy</w:t>
            </w:r>
          </w:p>
        </w:tc>
        <w:tc>
          <w:tcPr>
            <w:tcW w:w="3772" w:type="dxa"/>
            <w:vAlign w:val="center"/>
          </w:tcPr>
          <w:p w:rsidR="00DB70E3" w:rsidRPr="00591319" w:rsidRDefault="00131E8E" w:rsidP="00DB70E3">
            <w:pPr>
              <w:autoSpaceDE/>
              <w:autoSpaceDN/>
              <w:adjustRightInd/>
              <w:spacing w:after="0"/>
              <w:jc w:val="right"/>
              <w:rPr>
                <w:rFonts w:eastAsia="Times New Roman" w:cs="Arial"/>
                <w:color w:val="FF0000"/>
              </w:rPr>
            </w:pPr>
            <w:r>
              <w:rPr>
                <w:lang w:eastAsia="zh-CN"/>
              </w:rPr>
              <w:t>182</w:t>
            </w:r>
          </w:p>
        </w:tc>
      </w:tr>
      <w:tr w:rsidR="001064AA" w:rsidTr="00DB70E3">
        <w:tc>
          <w:tcPr>
            <w:tcW w:w="3772" w:type="dxa"/>
            <w:vAlign w:val="center"/>
          </w:tcPr>
          <w:p w:rsidR="00DB70E3" w:rsidRDefault="00131E8E" w:rsidP="00DB70E3">
            <w:pPr>
              <w:autoSpaceDE/>
              <w:autoSpaceDN/>
              <w:adjustRightInd/>
              <w:spacing w:after="0"/>
              <w:jc w:val="left"/>
              <w:rPr>
                <w:lang w:eastAsia="zh-CN"/>
              </w:rPr>
            </w:pPr>
            <w:r>
              <w:rPr>
                <w:lang w:eastAsia="zh-CN"/>
              </w:rPr>
              <w:t>Trivial Commutation</w:t>
            </w:r>
          </w:p>
        </w:tc>
        <w:tc>
          <w:tcPr>
            <w:tcW w:w="3772" w:type="dxa"/>
            <w:vAlign w:val="center"/>
          </w:tcPr>
          <w:p w:rsidR="00DB70E3" w:rsidRDefault="00131E8E" w:rsidP="00DB70E3">
            <w:pPr>
              <w:autoSpaceDE/>
              <w:autoSpaceDN/>
              <w:adjustRightInd/>
              <w:spacing w:after="0"/>
              <w:jc w:val="right"/>
              <w:rPr>
                <w:lang w:eastAsia="zh-CN"/>
              </w:rPr>
            </w:pPr>
            <w:r>
              <w:rPr>
                <w:lang w:eastAsia="zh-CN"/>
              </w:rPr>
              <w:t>(266)</w:t>
            </w:r>
          </w:p>
        </w:tc>
      </w:tr>
      <w:tr w:rsidR="001064AA" w:rsidTr="00DB70E3">
        <w:tc>
          <w:tcPr>
            <w:tcW w:w="3772" w:type="dxa"/>
            <w:vAlign w:val="center"/>
          </w:tcPr>
          <w:p w:rsidR="00DB70E3" w:rsidRDefault="00131E8E" w:rsidP="00DB70E3">
            <w:pPr>
              <w:autoSpaceDE/>
              <w:autoSpaceDN/>
              <w:adjustRightInd/>
              <w:spacing w:after="0"/>
              <w:jc w:val="left"/>
              <w:rPr>
                <w:lang w:eastAsia="zh-CN"/>
              </w:rPr>
            </w:pPr>
            <w:r>
              <w:rPr>
                <w:lang w:eastAsia="zh-CN"/>
              </w:rPr>
              <w:t>Deaths</w:t>
            </w:r>
          </w:p>
        </w:tc>
        <w:tc>
          <w:tcPr>
            <w:tcW w:w="3772" w:type="dxa"/>
            <w:vAlign w:val="center"/>
          </w:tcPr>
          <w:p w:rsidR="00DB70E3" w:rsidRDefault="00131E8E" w:rsidP="00DB70E3">
            <w:pPr>
              <w:autoSpaceDE/>
              <w:autoSpaceDN/>
              <w:adjustRightInd/>
              <w:spacing w:after="0"/>
              <w:jc w:val="right"/>
              <w:rPr>
                <w:lang w:eastAsia="zh-CN"/>
              </w:rPr>
            </w:pPr>
            <w:r>
              <w:rPr>
                <w:lang w:eastAsia="zh-CN"/>
              </w:rPr>
              <w:t>(1410)</w:t>
            </w:r>
          </w:p>
        </w:tc>
      </w:tr>
      <w:tr w:rsidR="001064AA" w:rsidTr="00DB70E3">
        <w:tc>
          <w:tcPr>
            <w:tcW w:w="3772" w:type="dxa"/>
          </w:tcPr>
          <w:p w:rsidR="00DB70E3" w:rsidRPr="001F567E" w:rsidRDefault="00131E8E" w:rsidP="00DB70E3">
            <w:pPr>
              <w:autoSpaceDE/>
              <w:autoSpaceDN/>
              <w:adjustRightInd/>
              <w:spacing w:after="0"/>
              <w:jc w:val="left"/>
              <w:rPr>
                <w:rFonts w:eastAsia="Times New Roman" w:cs="Arial"/>
                <w:b/>
                <w:color w:val="auto"/>
              </w:rPr>
            </w:pPr>
            <w:r w:rsidRPr="001F567E">
              <w:rPr>
                <w:rFonts w:eastAsia="Times New Roman" w:cs="Arial"/>
                <w:b/>
                <w:color w:val="auto"/>
              </w:rPr>
              <w:t>Pensioners at 31 March 20</w:t>
            </w:r>
            <w:r>
              <w:rPr>
                <w:rFonts w:eastAsia="Times New Roman" w:cs="Arial"/>
                <w:b/>
                <w:color w:val="auto"/>
              </w:rPr>
              <w:t>20</w:t>
            </w:r>
          </w:p>
        </w:tc>
        <w:tc>
          <w:tcPr>
            <w:tcW w:w="3772" w:type="dxa"/>
          </w:tcPr>
          <w:p w:rsidR="00DB70E3" w:rsidRPr="001F567E" w:rsidRDefault="00131E8E" w:rsidP="00DB70E3">
            <w:pPr>
              <w:autoSpaceDE/>
              <w:autoSpaceDN/>
              <w:adjustRightInd/>
              <w:spacing w:after="0"/>
              <w:jc w:val="right"/>
              <w:rPr>
                <w:rFonts w:eastAsia="Times New Roman" w:cs="Arial"/>
                <w:b/>
                <w:color w:val="auto"/>
              </w:rPr>
            </w:pPr>
            <w:r>
              <w:rPr>
                <w:rFonts w:eastAsia="Times New Roman" w:cs="Arial"/>
                <w:b/>
                <w:color w:val="auto"/>
              </w:rPr>
              <w:t>51,058</w:t>
            </w:r>
          </w:p>
        </w:tc>
      </w:tr>
    </w:tbl>
    <w:p w:rsidR="00DB70E3" w:rsidRPr="00E956BE" w:rsidRDefault="00DB70E3" w:rsidP="00DB70E3">
      <w:pPr>
        <w:autoSpaceDE/>
        <w:autoSpaceDN/>
        <w:adjustRightInd/>
        <w:spacing w:after="0"/>
        <w:jc w:val="left"/>
        <w:rPr>
          <w:rFonts w:eastAsia="Times New Roman" w:cs="Arial"/>
          <w:color w:val="auto"/>
          <w:lang w:eastAsia="en-GB"/>
        </w:rPr>
      </w:pPr>
    </w:p>
    <w:p w:rsidR="00DB70E3" w:rsidRPr="00E956BE" w:rsidRDefault="00DB70E3" w:rsidP="00DB70E3">
      <w:pPr>
        <w:autoSpaceDE/>
        <w:autoSpaceDN/>
        <w:adjustRightInd/>
        <w:spacing w:after="0"/>
        <w:jc w:val="left"/>
        <w:rPr>
          <w:rFonts w:eastAsia="Times New Roman" w:cs="Arial"/>
          <w:color w:val="auto"/>
          <w:lang w:eastAsia="en-GB"/>
        </w:rPr>
      </w:pPr>
    </w:p>
    <w:p w:rsidR="00DB70E3" w:rsidRDefault="00131E8E" w:rsidP="00DB70E3">
      <w:pPr>
        <w:autoSpaceDE/>
        <w:autoSpaceDN/>
        <w:adjustRightInd/>
        <w:spacing w:after="0"/>
        <w:jc w:val="left"/>
        <w:rPr>
          <w:rFonts w:eastAsia="Times New Roman" w:cs="Arial"/>
          <w:b/>
          <w:color w:val="auto"/>
          <w:lang w:eastAsia="en-GB"/>
        </w:rPr>
      </w:pPr>
      <w:r w:rsidRPr="00296F1C">
        <w:rPr>
          <w:rFonts w:eastAsia="Times New Roman" w:cs="Arial"/>
          <w:b/>
          <w:color w:val="auto"/>
          <w:lang w:eastAsia="en-GB"/>
        </w:rPr>
        <w:t>Performance</w:t>
      </w:r>
    </w:p>
    <w:p w:rsidR="00DB70E3" w:rsidRPr="00296F1C" w:rsidRDefault="00DB70E3" w:rsidP="00DB70E3">
      <w:pPr>
        <w:autoSpaceDE/>
        <w:autoSpaceDN/>
        <w:adjustRightInd/>
        <w:spacing w:after="0"/>
        <w:jc w:val="left"/>
        <w:rPr>
          <w:rFonts w:eastAsia="Times New Roman" w:cs="Arial"/>
          <w:b/>
          <w:color w:val="auto"/>
          <w:lang w:eastAsia="en-GB"/>
        </w:rPr>
      </w:pPr>
    </w:p>
    <w:p w:rsidR="00DB70E3" w:rsidRPr="00296F1C" w:rsidRDefault="00131E8E" w:rsidP="00DB70E3">
      <w:pPr>
        <w:autoSpaceDE/>
        <w:autoSpaceDN/>
        <w:adjustRightInd/>
        <w:spacing w:after="0"/>
        <w:jc w:val="left"/>
        <w:rPr>
          <w:rFonts w:eastAsia="Times New Roman" w:cs="Arial"/>
          <w:color w:val="auto"/>
          <w:lang w:eastAsia="en-GB"/>
        </w:rPr>
      </w:pPr>
      <w:r w:rsidRPr="00296F1C">
        <w:rPr>
          <w:rFonts w:eastAsia="Times New Roman" w:cs="Arial"/>
          <w:color w:val="auto"/>
          <w:lang w:eastAsia="en-GB"/>
        </w:rPr>
        <w:t xml:space="preserve">The Pension Fund Committee receives </w:t>
      </w:r>
      <w:r>
        <w:rPr>
          <w:rFonts w:eastAsia="Times New Roman" w:cs="Arial"/>
          <w:color w:val="auto"/>
          <w:lang w:eastAsia="en-GB"/>
        </w:rPr>
        <w:t>quarterly</w:t>
      </w:r>
      <w:r w:rsidRPr="00296F1C">
        <w:rPr>
          <w:rFonts w:eastAsia="Times New Roman" w:cs="Arial"/>
          <w:color w:val="auto"/>
          <w:lang w:eastAsia="en-GB"/>
        </w:rPr>
        <w:t xml:space="preserve"> reports on the administration of the Fund ensuring that best practice standards are satisfied and met and to satisfy itself and justify to all stakeholders, including employers</w:t>
      </w:r>
      <w:r>
        <w:rPr>
          <w:rFonts w:eastAsia="Times New Roman" w:cs="Arial"/>
          <w:color w:val="auto"/>
          <w:lang w:eastAsia="en-GB"/>
        </w:rPr>
        <w:t xml:space="preserve"> that</w:t>
      </w:r>
      <w:r w:rsidRPr="00296F1C">
        <w:rPr>
          <w:rFonts w:eastAsia="Times New Roman" w:cs="Arial"/>
          <w:color w:val="auto"/>
          <w:lang w:eastAsia="en-GB"/>
        </w:rPr>
        <w:t xml:space="preserve"> the Fund is being run on an efficient and effective basis.  </w:t>
      </w:r>
    </w:p>
    <w:p w:rsidR="00DB70E3" w:rsidRPr="00296F1C" w:rsidRDefault="00DB70E3" w:rsidP="00DB70E3">
      <w:pPr>
        <w:autoSpaceDE/>
        <w:autoSpaceDN/>
        <w:adjustRightInd/>
        <w:spacing w:after="0"/>
        <w:jc w:val="left"/>
        <w:rPr>
          <w:rFonts w:eastAsia="Times New Roman" w:cs="Arial"/>
          <w:color w:val="auto"/>
          <w:lang w:eastAsia="en-GB"/>
        </w:rPr>
      </w:pPr>
    </w:p>
    <w:p w:rsidR="00DB70E3" w:rsidRPr="00296F1C" w:rsidRDefault="00131E8E" w:rsidP="00DB70E3">
      <w:pPr>
        <w:autoSpaceDE/>
        <w:autoSpaceDN/>
        <w:adjustRightInd/>
        <w:spacing w:after="0"/>
        <w:jc w:val="left"/>
        <w:rPr>
          <w:rFonts w:eastAsia="Times New Roman" w:cs="Arial"/>
          <w:color w:val="auto"/>
          <w:lang w:eastAsia="en-GB"/>
        </w:rPr>
      </w:pPr>
      <w:r w:rsidRPr="00296F1C">
        <w:rPr>
          <w:rFonts w:eastAsia="Times New Roman" w:cs="Arial"/>
          <w:color w:val="auto"/>
          <w:lang w:eastAsia="en-GB"/>
        </w:rPr>
        <w:t xml:space="preserve">Specific service level standards and corresponding service level targets have been agreed between the Fund and the Local Pensions Partnership and an </w:t>
      </w:r>
      <w:r w:rsidRPr="00DD5E20">
        <w:rPr>
          <w:rFonts w:eastAsia="Times New Roman" w:cs="Arial"/>
          <w:color w:val="auto"/>
          <w:lang w:eastAsia="en-GB"/>
        </w:rPr>
        <w:t>Annual Administration Report</w:t>
      </w:r>
      <w:r w:rsidRPr="00296F1C">
        <w:rPr>
          <w:rFonts w:eastAsia="Times New Roman" w:cs="Arial"/>
          <w:color w:val="auto"/>
          <w:lang w:eastAsia="en-GB"/>
        </w:rPr>
        <w:t xml:space="preserve"> is presented to the Pension Fund Committee.  A copy of the report for the year to 31 March 20</w:t>
      </w:r>
      <w:r>
        <w:rPr>
          <w:rFonts w:eastAsia="Times New Roman" w:cs="Arial"/>
          <w:color w:val="auto"/>
          <w:lang w:eastAsia="en-GB"/>
        </w:rPr>
        <w:t>20</w:t>
      </w:r>
      <w:r w:rsidRPr="00296F1C">
        <w:rPr>
          <w:rFonts w:eastAsia="Times New Roman" w:cs="Arial"/>
          <w:color w:val="auto"/>
          <w:lang w:eastAsia="en-GB"/>
        </w:rPr>
        <w:t xml:space="preserve"> is included as </w:t>
      </w:r>
      <w:hyperlink w:anchor="_Appendix_3_–" w:history="1">
        <w:r w:rsidRPr="00F159CB">
          <w:rPr>
            <w:rStyle w:val="Hyperlink"/>
            <w:rFonts w:eastAsia="Times New Roman"/>
            <w:lang w:eastAsia="en-GB"/>
          </w:rPr>
          <w:t>Appendix 3</w:t>
        </w:r>
      </w:hyperlink>
      <w:r w:rsidRPr="00296F1C">
        <w:rPr>
          <w:rFonts w:eastAsia="Times New Roman" w:cs="Arial"/>
          <w:color w:val="auto"/>
          <w:lang w:eastAsia="en-GB"/>
        </w:rPr>
        <w:t xml:space="preserve"> to this annual report.</w:t>
      </w:r>
    </w:p>
    <w:p w:rsidR="00DB70E3" w:rsidRPr="00296F1C" w:rsidRDefault="00DB70E3" w:rsidP="00DB70E3">
      <w:pPr>
        <w:autoSpaceDE/>
        <w:autoSpaceDN/>
        <w:adjustRightInd/>
        <w:spacing w:after="0"/>
        <w:jc w:val="left"/>
        <w:rPr>
          <w:rFonts w:eastAsia="Times New Roman" w:cs="Arial"/>
          <w:color w:val="auto"/>
          <w:highlight w:val="yellow"/>
          <w:lang w:eastAsia="en-GB"/>
        </w:rPr>
      </w:pPr>
    </w:p>
    <w:p w:rsidR="00DB70E3" w:rsidRDefault="00DB70E3" w:rsidP="00DB70E3">
      <w:pPr>
        <w:autoSpaceDE/>
        <w:autoSpaceDN/>
        <w:adjustRightInd/>
        <w:spacing w:after="0"/>
        <w:jc w:val="left"/>
        <w:rPr>
          <w:rFonts w:eastAsia="Times New Roman" w:cs="Arial"/>
          <w:b/>
          <w:color w:val="auto"/>
          <w:lang w:eastAsia="en-GB"/>
        </w:rPr>
      </w:pPr>
    </w:p>
    <w:p w:rsidR="00DB70E3" w:rsidRDefault="00DB70E3" w:rsidP="00DB70E3">
      <w:pPr>
        <w:autoSpaceDE/>
        <w:autoSpaceDN/>
        <w:adjustRightInd/>
        <w:spacing w:after="0"/>
        <w:jc w:val="left"/>
        <w:rPr>
          <w:rFonts w:eastAsia="Times New Roman" w:cs="Arial"/>
          <w:b/>
          <w:color w:val="auto"/>
          <w:lang w:eastAsia="en-GB"/>
        </w:rPr>
      </w:pPr>
    </w:p>
    <w:p w:rsidR="00DB70E3" w:rsidRDefault="00DB70E3" w:rsidP="00DB70E3">
      <w:pPr>
        <w:autoSpaceDE/>
        <w:autoSpaceDN/>
        <w:adjustRightInd/>
        <w:spacing w:after="0"/>
        <w:jc w:val="left"/>
        <w:rPr>
          <w:rFonts w:eastAsia="Times New Roman" w:cs="Arial"/>
          <w:b/>
          <w:color w:val="auto"/>
          <w:lang w:eastAsia="en-GB"/>
        </w:rPr>
      </w:pPr>
    </w:p>
    <w:p w:rsidR="00DB70E3" w:rsidRDefault="00131E8E" w:rsidP="00DB70E3">
      <w:pPr>
        <w:autoSpaceDE/>
        <w:autoSpaceDN/>
        <w:adjustRightInd/>
        <w:spacing w:after="0"/>
        <w:jc w:val="left"/>
        <w:rPr>
          <w:rFonts w:eastAsia="Times New Roman" w:cs="Arial"/>
          <w:b/>
          <w:color w:val="auto"/>
          <w:lang w:eastAsia="en-GB"/>
        </w:rPr>
      </w:pPr>
      <w:r w:rsidRPr="00296F1C">
        <w:rPr>
          <w:rFonts w:eastAsia="Times New Roman" w:cs="Arial"/>
          <w:b/>
          <w:color w:val="auto"/>
          <w:lang w:eastAsia="en-GB"/>
        </w:rPr>
        <w:t xml:space="preserve">Customer </w:t>
      </w:r>
      <w:r>
        <w:rPr>
          <w:rFonts w:eastAsia="Times New Roman" w:cs="Arial"/>
          <w:b/>
          <w:color w:val="auto"/>
          <w:lang w:eastAsia="en-GB"/>
        </w:rPr>
        <w:t>S</w:t>
      </w:r>
      <w:r w:rsidRPr="00296F1C">
        <w:rPr>
          <w:rFonts w:eastAsia="Times New Roman" w:cs="Arial"/>
          <w:b/>
          <w:color w:val="auto"/>
          <w:lang w:eastAsia="en-GB"/>
        </w:rPr>
        <w:t>ervice</w:t>
      </w:r>
    </w:p>
    <w:p w:rsidR="00DB70E3" w:rsidRDefault="00DB70E3" w:rsidP="00DB70E3">
      <w:pPr>
        <w:autoSpaceDE/>
        <w:autoSpaceDN/>
        <w:adjustRightInd/>
        <w:spacing w:after="0"/>
        <w:jc w:val="left"/>
        <w:rPr>
          <w:rFonts w:eastAsia="Times New Roman" w:cs="Arial"/>
          <w:b/>
          <w:color w:val="auto"/>
          <w:lang w:eastAsia="en-GB"/>
        </w:rPr>
      </w:pPr>
    </w:p>
    <w:p w:rsidR="00DB70E3" w:rsidRDefault="00131E8E" w:rsidP="00DB70E3">
      <w:pPr>
        <w:autoSpaceDE/>
        <w:autoSpaceDN/>
        <w:adjustRightInd/>
        <w:spacing w:after="0"/>
        <w:jc w:val="left"/>
        <w:rPr>
          <w:rFonts w:eastAsia="Times New Roman" w:cs="Arial"/>
          <w:color w:val="auto"/>
          <w:lang w:eastAsia="en-GB"/>
        </w:rPr>
      </w:pPr>
      <w:r w:rsidRPr="00296F1C">
        <w:rPr>
          <w:rFonts w:eastAsia="Times New Roman" w:cs="Arial"/>
          <w:color w:val="auto"/>
          <w:lang w:eastAsia="en-GB"/>
        </w:rPr>
        <w:t xml:space="preserve">Each year the </w:t>
      </w:r>
      <w:r>
        <w:rPr>
          <w:rFonts w:eastAsia="Times New Roman" w:cs="Arial"/>
          <w:color w:val="auto"/>
          <w:lang w:eastAsia="en-GB"/>
        </w:rPr>
        <w:t>s</w:t>
      </w:r>
      <w:r w:rsidRPr="00296F1C">
        <w:rPr>
          <w:rFonts w:eastAsia="Times New Roman" w:cs="Arial"/>
          <w:color w:val="auto"/>
          <w:lang w:eastAsia="en-GB"/>
        </w:rPr>
        <w:t>ervice's dedicated</w:t>
      </w:r>
      <w:r>
        <w:rPr>
          <w:rFonts w:eastAsia="Times New Roman" w:cs="Arial"/>
          <w:color w:val="auto"/>
          <w:lang w:eastAsia="en-GB"/>
        </w:rPr>
        <w:t xml:space="preserve"> e</w:t>
      </w:r>
      <w:r w:rsidRPr="00296F1C">
        <w:rPr>
          <w:rFonts w:eastAsia="Times New Roman" w:cs="Arial"/>
          <w:color w:val="auto"/>
          <w:lang w:eastAsia="en-GB"/>
        </w:rPr>
        <w:t xml:space="preserve">ngagement </w:t>
      </w:r>
      <w:r>
        <w:rPr>
          <w:rFonts w:eastAsia="Times New Roman" w:cs="Arial"/>
          <w:color w:val="auto"/>
          <w:lang w:eastAsia="en-GB"/>
        </w:rPr>
        <w:t>and communications t</w:t>
      </w:r>
      <w:r w:rsidRPr="00296F1C">
        <w:rPr>
          <w:rFonts w:eastAsia="Times New Roman" w:cs="Arial"/>
          <w:color w:val="auto"/>
          <w:lang w:eastAsia="en-GB"/>
        </w:rPr>
        <w:t xml:space="preserve">eam undertakes a variety of events, courses and presentations. In addition the team visits </w:t>
      </w:r>
      <w:r>
        <w:rPr>
          <w:rFonts w:eastAsia="Times New Roman" w:cs="Arial"/>
          <w:color w:val="auto"/>
          <w:lang w:eastAsia="en-GB"/>
        </w:rPr>
        <w:t>s</w:t>
      </w:r>
      <w:r w:rsidRPr="00296F1C">
        <w:rPr>
          <w:rFonts w:eastAsia="Times New Roman" w:cs="Arial"/>
          <w:color w:val="auto"/>
          <w:lang w:eastAsia="en-GB"/>
        </w:rPr>
        <w:t xml:space="preserve">cheme employers to maintain and improve working relationships. The </w:t>
      </w:r>
      <w:r>
        <w:rPr>
          <w:rFonts w:eastAsia="Times New Roman" w:cs="Arial"/>
          <w:color w:val="auto"/>
          <w:lang w:eastAsia="en-GB"/>
        </w:rPr>
        <w:t>engagement</w:t>
      </w:r>
      <w:r w:rsidRPr="00296F1C">
        <w:rPr>
          <w:rFonts w:eastAsia="Times New Roman" w:cs="Arial"/>
          <w:color w:val="auto"/>
          <w:lang w:eastAsia="en-GB"/>
        </w:rPr>
        <w:t xml:space="preserve"> </w:t>
      </w:r>
      <w:r>
        <w:rPr>
          <w:rFonts w:eastAsia="Times New Roman" w:cs="Arial"/>
          <w:color w:val="auto"/>
          <w:lang w:eastAsia="en-GB"/>
        </w:rPr>
        <w:t>t</w:t>
      </w:r>
      <w:r w:rsidRPr="00296F1C">
        <w:rPr>
          <w:rFonts w:eastAsia="Times New Roman" w:cs="Arial"/>
          <w:color w:val="auto"/>
          <w:lang w:eastAsia="en-GB"/>
        </w:rPr>
        <w:t>eam also undertakes annual pension surgeries and pension drop-in sessions as well as facilitating an annual employer conference.</w:t>
      </w:r>
    </w:p>
    <w:p w:rsidR="00DB70E3" w:rsidRDefault="00DB70E3" w:rsidP="00DB70E3">
      <w:pPr>
        <w:autoSpaceDE/>
        <w:autoSpaceDN/>
        <w:adjustRightInd/>
        <w:spacing w:after="0"/>
        <w:jc w:val="left"/>
        <w:rPr>
          <w:rFonts w:eastAsia="Times New Roman" w:cs="Arial"/>
          <w:color w:val="auto"/>
          <w:lang w:eastAsia="en-GB"/>
        </w:rPr>
      </w:pPr>
    </w:p>
    <w:p w:rsidR="00DB70E3" w:rsidRDefault="00131E8E" w:rsidP="00DB70E3">
      <w:pPr>
        <w:autoSpaceDE/>
        <w:autoSpaceDN/>
        <w:adjustRightInd/>
        <w:spacing w:after="0"/>
        <w:jc w:val="left"/>
        <w:rPr>
          <w:rFonts w:eastAsia="Times New Roman" w:cs="Arial"/>
          <w:color w:val="auto"/>
          <w:lang w:eastAsia="en-GB"/>
        </w:rPr>
      </w:pPr>
      <w:r>
        <w:rPr>
          <w:rFonts w:eastAsia="Times New Roman" w:cs="Arial"/>
          <w:color w:val="auto"/>
          <w:lang w:eastAsia="en-GB"/>
        </w:rPr>
        <w:t>The annual employer conference was held on 15 November 2019 at the Hallmark Hotel in Leyland, with over 100 employers in attendance.  The service also hosted an employer forum in April 2019 on behalf of the Fund with over 40 finance professionals in attendance.  These events included an update on the administration service and regulatory developments alongside focuses sessions on the retirement process.</w:t>
      </w:r>
    </w:p>
    <w:p w:rsidR="00DB70E3" w:rsidRPr="00495FA5" w:rsidRDefault="00DB70E3" w:rsidP="00DB70E3">
      <w:pPr>
        <w:spacing w:after="0"/>
        <w:jc w:val="left"/>
        <w:rPr>
          <w:rFonts w:cs="Arial"/>
          <w:color w:val="auto"/>
        </w:rPr>
      </w:pPr>
    </w:p>
    <w:p w:rsidR="00DB70E3" w:rsidRDefault="00131E8E" w:rsidP="00DB70E3">
      <w:pPr>
        <w:spacing w:after="0" w:line="241" w:lineRule="atLeast"/>
        <w:jc w:val="left"/>
        <w:rPr>
          <w:rFonts w:eastAsia="Cambria" w:cs="Arial"/>
          <w:color w:val="auto"/>
          <w:lang w:eastAsia="en-GB"/>
        </w:rPr>
      </w:pPr>
      <w:r w:rsidRPr="00296F1C">
        <w:rPr>
          <w:rFonts w:eastAsia="Cambria" w:cs="Arial"/>
          <w:color w:val="auto"/>
          <w:lang w:eastAsia="en-GB"/>
        </w:rPr>
        <w:t xml:space="preserve">A dedicated </w:t>
      </w:r>
      <w:r>
        <w:rPr>
          <w:rFonts w:eastAsia="Cambria" w:cs="Arial"/>
          <w:color w:val="auto"/>
          <w:lang w:eastAsia="en-GB"/>
        </w:rPr>
        <w:t xml:space="preserve">helpdesk </w:t>
      </w:r>
      <w:r w:rsidRPr="00296F1C">
        <w:rPr>
          <w:rFonts w:eastAsia="Cambria" w:cs="Arial"/>
          <w:color w:val="auto"/>
          <w:lang w:eastAsia="en-GB"/>
        </w:rPr>
        <w:t xml:space="preserve">provides the first point of contact for members and employers. The </w:t>
      </w:r>
      <w:r>
        <w:rPr>
          <w:rFonts w:eastAsia="Cambria" w:cs="Arial"/>
          <w:color w:val="auto"/>
          <w:lang w:eastAsia="en-GB"/>
        </w:rPr>
        <w:t>contact centre</w:t>
      </w:r>
      <w:r w:rsidRPr="00296F1C">
        <w:rPr>
          <w:rFonts w:eastAsia="Cambria" w:cs="Arial"/>
          <w:color w:val="auto"/>
          <w:lang w:eastAsia="en-GB"/>
        </w:rPr>
        <w:t xml:space="preserve"> has a target to answer 90% of calls received. Between 1 April 201</w:t>
      </w:r>
      <w:r>
        <w:rPr>
          <w:rFonts w:eastAsia="Cambria" w:cs="Arial"/>
          <w:color w:val="auto"/>
          <w:lang w:eastAsia="en-GB"/>
        </w:rPr>
        <w:t>9</w:t>
      </w:r>
      <w:r w:rsidRPr="00296F1C">
        <w:rPr>
          <w:rFonts w:eastAsia="Cambria" w:cs="Arial"/>
          <w:color w:val="auto"/>
          <w:lang w:eastAsia="en-GB"/>
        </w:rPr>
        <w:t xml:space="preserve"> and 31 March 20</w:t>
      </w:r>
      <w:r>
        <w:rPr>
          <w:rFonts w:eastAsia="Cambria" w:cs="Arial"/>
          <w:color w:val="auto"/>
          <w:lang w:eastAsia="en-GB"/>
        </w:rPr>
        <w:t>20</w:t>
      </w:r>
      <w:r w:rsidRPr="00296F1C">
        <w:rPr>
          <w:rFonts w:eastAsia="Cambria" w:cs="Arial"/>
          <w:color w:val="auto"/>
          <w:lang w:eastAsia="en-GB"/>
        </w:rPr>
        <w:t xml:space="preserve">, </w:t>
      </w:r>
      <w:r>
        <w:rPr>
          <w:rFonts w:eastAsia="Cambria" w:cs="Arial"/>
          <w:color w:val="auto"/>
          <w:lang w:eastAsia="en-GB"/>
        </w:rPr>
        <w:t>35,502 LCPF</w:t>
      </w:r>
      <w:r w:rsidRPr="00296F1C">
        <w:rPr>
          <w:rFonts w:eastAsia="Cambria" w:cs="Arial"/>
          <w:color w:val="auto"/>
          <w:lang w:eastAsia="en-GB"/>
        </w:rPr>
        <w:t xml:space="preserve"> calls were received and </w:t>
      </w:r>
      <w:r>
        <w:rPr>
          <w:rFonts w:eastAsia="Cambria" w:cs="Arial"/>
          <w:color w:val="auto"/>
          <w:lang w:eastAsia="en-GB"/>
        </w:rPr>
        <w:t>95</w:t>
      </w:r>
      <w:r w:rsidRPr="00296F1C">
        <w:rPr>
          <w:rFonts w:eastAsia="Cambria" w:cs="Arial"/>
          <w:color w:val="auto"/>
          <w:lang w:eastAsia="en-GB"/>
        </w:rPr>
        <w:t xml:space="preserve">% of them were answered.  </w:t>
      </w:r>
    </w:p>
    <w:p w:rsidR="00DB70E3" w:rsidRDefault="00DB70E3" w:rsidP="00DB70E3">
      <w:pPr>
        <w:spacing w:after="0" w:line="241" w:lineRule="atLeast"/>
        <w:jc w:val="left"/>
        <w:rPr>
          <w:rFonts w:eastAsia="Cambria" w:cs="Arial"/>
          <w:color w:val="auto"/>
          <w:lang w:eastAsia="en-GB"/>
        </w:rPr>
      </w:pPr>
    </w:p>
    <w:p w:rsidR="00DB70E3" w:rsidRPr="00296F1C" w:rsidRDefault="00131E8E" w:rsidP="00DB70E3">
      <w:pPr>
        <w:spacing w:after="0" w:line="241" w:lineRule="atLeast"/>
        <w:jc w:val="left"/>
        <w:rPr>
          <w:rFonts w:eastAsia="Cambria" w:cs="Arial"/>
          <w:color w:val="auto"/>
          <w:lang w:eastAsia="en-GB"/>
        </w:rPr>
      </w:pPr>
      <w:r w:rsidRPr="00296F1C">
        <w:rPr>
          <w:rFonts w:eastAsia="Cambria" w:cs="Arial"/>
          <w:color w:val="auto"/>
          <w:lang w:eastAsia="en-GB"/>
        </w:rPr>
        <w:t xml:space="preserve">During the year to 31 March </w:t>
      </w:r>
      <w:r w:rsidRPr="00033F98">
        <w:rPr>
          <w:rFonts w:eastAsia="Cambria" w:cs="Arial"/>
          <w:color w:val="auto"/>
          <w:lang w:eastAsia="en-GB"/>
        </w:rPr>
        <w:t>20</w:t>
      </w:r>
      <w:r>
        <w:rPr>
          <w:rFonts w:eastAsia="Cambria" w:cs="Arial"/>
          <w:color w:val="auto"/>
          <w:lang w:eastAsia="en-GB"/>
        </w:rPr>
        <w:t>20</w:t>
      </w:r>
      <w:r w:rsidRPr="00296F1C">
        <w:rPr>
          <w:rFonts w:eastAsia="Cambria" w:cs="Arial"/>
          <w:color w:val="auto"/>
          <w:lang w:eastAsia="en-GB"/>
        </w:rPr>
        <w:t xml:space="preserve">, </w:t>
      </w:r>
      <w:r>
        <w:rPr>
          <w:rFonts w:eastAsia="Cambria" w:cs="Arial"/>
          <w:color w:val="auto"/>
          <w:lang w:eastAsia="en-GB"/>
        </w:rPr>
        <w:t>172</w:t>
      </w:r>
      <w:r w:rsidRPr="00296F1C">
        <w:rPr>
          <w:rFonts w:eastAsia="Cambria" w:cs="Arial"/>
          <w:color w:val="auto"/>
          <w:lang w:eastAsia="en-GB"/>
        </w:rPr>
        <w:t xml:space="preserve"> complaints were received (</w:t>
      </w:r>
      <w:r>
        <w:rPr>
          <w:rFonts w:eastAsia="Cambria" w:cs="Arial"/>
          <w:color w:val="auto"/>
          <w:lang w:eastAsia="en-GB"/>
        </w:rPr>
        <w:t>208</w:t>
      </w:r>
      <w:r w:rsidRPr="00296F1C">
        <w:rPr>
          <w:rFonts w:eastAsia="Cambria" w:cs="Arial"/>
          <w:color w:val="auto"/>
          <w:lang w:eastAsia="en-GB"/>
        </w:rPr>
        <w:t xml:space="preserve"> in the previous yea</w:t>
      </w:r>
      <w:r>
        <w:rPr>
          <w:rFonts w:eastAsia="Cambria" w:cs="Arial"/>
          <w:color w:val="auto"/>
          <w:lang w:eastAsia="en-GB"/>
        </w:rPr>
        <w:t>r</w:t>
      </w:r>
      <w:r w:rsidRPr="00296F1C">
        <w:rPr>
          <w:rFonts w:eastAsia="Cambria" w:cs="Arial"/>
          <w:color w:val="auto"/>
          <w:lang w:eastAsia="en-GB"/>
        </w:rPr>
        <w:t xml:space="preserve">).  </w:t>
      </w:r>
      <w:r>
        <w:rPr>
          <w:rFonts w:eastAsia="Cambria" w:cs="Arial"/>
          <w:color w:val="auto"/>
          <w:lang w:eastAsia="en-GB"/>
        </w:rPr>
        <w:t>The complaints in general related to delays in processing benefits.  It is worth noting that this was at times due to pending information from the employer or previous scheme provider.</w:t>
      </w:r>
      <w:r w:rsidRPr="00296F1C">
        <w:rPr>
          <w:rFonts w:eastAsia="Cambria" w:cs="Arial"/>
          <w:color w:val="auto"/>
          <w:lang w:eastAsia="en-GB"/>
        </w:rPr>
        <w:t xml:space="preserve"> </w:t>
      </w:r>
      <w:r>
        <w:rPr>
          <w:rFonts w:eastAsia="Cambria" w:cs="Arial"/>
          <w:color w:val="auto"/>
          <w:lang w:eastAsia="en-GB"/>
        </w:rPr>
        <w:t>In the next year, LPPA have introduced targets to reduce the time taken (elapsed time) for key retirement and bereavement cases.</w:t>
      </w:r>
    </w:p>
    <w:p w:rsidR="00DB70E3" w:rsidRPr="00296F1C" w:rsidRDefault="00DB70E3" w:rsidP="00DB70E3">
      <w:pPr>
        <w:spacing w:after="0" w:line="241" w:lineRule="atLeast"/>
        <w:jc w:val="left"/>
        <w:rPr>
          <w:rFonts w:eastAsia="Cambria" w:cs="Arial"/>
          <w:color w:val="auto"/>
          <w:lang w:eastAsia="en-GB"/>
        </w:rPr>
      </w:pPr>
    </w:p>
    <w:p w:rsidR="00DB70E3" w:rsidRDefault="00DB70E3" w:rsidP="00DB70E3">
      <w:pPr>
        <w:autoSpaceDE/>
        <w:autoSpaceDN/>
        <w:adjustRightInd/>
        <w:spacing w:after="0"/>
        <w:jc w:val="left"/>
        <w:rPr>
          <w:rFonts w:eastAsia="Times New Roman" w:cs="Arial"/>
          <w:b/>
          <w:color w:val="auto"/>
          <w:lang w:eastAsia="en-GB"/>
        </w:rPr>
      </w:pPr>
    </w:p>
    <w:p w:rsidR="00DB70E3" w:rsidRDefault="00131E8E" w:rsidP="00DB70E3">
      <w:pPr>
        <w:autoSpaceDE/>
        <w:autoSpaceDN/>
        <w:adjustRightInd/>
        <w:spacing w:after="0"/>
        <w:jc w:val="left"/>
        <w:rPr>
          <w:rFonts w:eastAsia="Times New Roman" w:cs="Arial"/>
          <w:b/>
          <w:color w:val="auto"/>
          <w:lang w:eastAsia="en-GB"/>
        </w:rPr>
      </w:pPr>
      <w:r w:rsidRPr="00296F1C">
        <w:rPr>
          <w:rFonts w:eastAsia="Times New Roman" w:cs="Arial"/>
          <w:b/>
          <w:color w:val="auto"/>
          <w:lang w:eastAsia="en-GB"/>
        </w:rPr>
        <w:t xml:space="preserve">Legislative </w:t>
      </w:r>
      <w:r>
        <w:rPr>
          <w:rFonts w:eastAsia="Times New Roman" w:cs="Arial"/>
          <w:b/>
          <w:color w:val="auto"/>
          <w:lang w:eastAsia="en-GB"/>
        </w:rPr>
        <w:t>C</w:t>
      </w:r>
      <w:r w:rsidRPr="00296F1C">
        <w:rPr>
          <w:rFonts w:eastAsia="Times New Roman" w:cs="Arial"/>
          <w:b/>
          <w:color w:val="auto"/>
          <w:lang w:eastAsia="en-GB"/>
        </w:rPr>
        <w:t>hanges</w:t>
      </w:r>
    </w:p>
    <w:p w:rsidR="00DB70E3" w:rsidRPr="00505110" w:rsidRDefault="00DB70E3" w:rsidP="00DB70E3">
      <w:pPr>
        <w:autoSpaceDE/>
        <w:autoSpaceDN/>
        <w:adjustRightInd/>
        <w:spacing w:after="0"/>
        <w:jc w:val="left"/>
        <w:rPr>
          <w:rFonts w:eastAsia="Times New Roman" w:cs="Arial"/>
          <w:b/>
          <w:color w:val="auto"/>
          <w:lang w:eastAsia="en-GB"/>
        </w:rPr>
      </w:pPr>
    </w:p>
    <w:p w:rsidR="00DB70E3" w:rsidRDefault="00131E8E" w:rsidP="00DB70E3">
      <w:pPr>
        <w:rPr>
          <w:rFonts w:cs="Arial"/>
          <w:b/>
          <w:bCs/>
          <w:lang w:eastAsia="en-GB"/>
        </w:rPr>
      </w:pPr>
      <w:r>
        <w:rPr>
          <w:rFonts w:cs="Arial"/>
          <w:lang w:eastAsia="en-GB"/>
        </w:rPr>
        <w:t>During the year there were 2 sets of legislation coming into force which directly affected the LGPS.</w:t>
      </w:r>
    </w:p>
    <w:p w:rsidR="00DB70E3" w:rsidRDefault="00131E8E" w:rsidP="00DB70E3">
      <w:pPr>
        <w:rPr>
          <w:rFonts w:cs="Arial"/>
        </w:rPr>
      </w:pPr>
      <w:r>
        <w:rPr>
          <w:rFonts w:cs="Arial"/>
          <w:lang w:eastAsia="en-GB"/>
        </w:rPr>
        <w:t xml:space="preserve">The first of these was </w:t>
      </w:r>
      <w:r>
        <w:rPr>
          <w:rFonts w:cs="Arial"/>
        </w:rPr>
        <w:t xml:space="preserve">The Local Government Pension Scheme (Amendment) Regulations 2019 which were laid in December 2019 in </w:t>
      </w:r>
      <w:r>
        <w:rPr>
          <w:rFonts w:cs="Arial"/>
        </w:rPr>
        <w:lastRenderedPageBreak/>
        <w:t>response to The Civil Partnership (Opposite sex couples) Regulations 2019 which allowed opposite-sex couples to apply for civil partnerships in England and Wales. As such from 31 December 2019, following the death of an LGPS member in an opposite-sex civil partnership, death benefits are now provided to surviving partners.</w:t>
      </w:r>
    </w:p>
    <w:p w:rsidR="00DB70E3" w:rsidRDefault="00131E8E" w:rsidP="00DB70E3">
      <w:pPr>
        <w:jc w:val="left"/>
        <w:rPr>
          <w:rFonts w:cs="Arial"/>
          <w:color w:val="auto"/>
        </w:rPr>
      </w:pPr>
      <w:r>
        <w:rPr>
          <w:rFonts w:cs="Arial"/>
        </w:rPr>
        <w:t>The second of these was the laying of The LGPS (Amendment) Regulations 2020. These regulations give effect to the proposal contained in the local valuation cycle and the management of employer risk consultation, to allow administering authorities to take account of an employer’s exposure to risk when calculating an exit credit. More recently the laying of The LGPS (Amendment) (No.2) Regulations 2020 on 27 August 2020 allows Funds greater flexibility on employer exit payments and the ability to review employer contributions between valuations.</w:t>
      </w:r>
    </w:p>
    <w:p w:rsidR="00DB70E3" w:rsidRDefault="00131E8E" w:rsidP="00DB70E3">
      <w:pPr>
        <w:jc w:val="left"/>
        <w:rPr>
          <w:rFonts w:cs="Arial"/>
        </w:rPr>
      </w:pPr>
      <w:r>
        <w:rPr>
          <w:rFonts w:cs="Arial"/>
        </w:rPr>
        <w:t xml:space="preserve">Additionally a number of consultations were on-going through the year. Most notably was the McCloud consultation. A consultation on draft Regulations introducing amendments to the statutory underpin for the Local Government Pension Scheme (LGPS) in England and Wales was released on 16 July 2020. The proposals look to remedy the unlawful discrimination, identified by the court judgement on the McCloud case, which ruled the protection of older members was discriminatory when this was introduced following the reforms of the LGPS in April 2014. Effectively active members within ten years of their 2008 Scheme normal pension age on 31 March 2012 were granted transitional protection by means of a final salary underpin, i.e. a comparison of the benefits that could have been accrued under the previous final salary scheme. As a consequence the draft regulations set out in the consultation will essentially remove the condition that requires a member to have been within ten years of their 2008 Scheme normal pension age on 1 April 2012 to be eligible for underpin protection. </w:t>
      </w:r>
    </w:p>
    <w:p w:rsidR="00DB70E3" w:rsidRDefault="00131E8E" w:rsidP="00DB70E3">
      <w:pPr>
        <w:jc w:val="left"/>
        <w:rPr>
          <w:rFonts w:cs="Arial"/>
        </w:rPr>
      </w:pPr>
      <w:r>
        <w:rPr>
          <w:rFonts w:cs="Arial"/>
        </w:rPr>
        <w:t xml:space="preserve">Legislation requires HM Treasury and the Scheme Advisory Board to undertake periodic valuations to monitor the cost of the LGPS to ensure it remains sustainable and affordable. Earlier calculations for </w:t>
      </w:r>
      <w:r>
        <w:rPr>
          <w:rFonts w:cs="Arial"/>
        </w:rPr>
        <w:t xml:space="preserve">the 2016 process found that the cost “floor” had been breached, which meant that improvements to benefits or changes to member contributions would be required (with effect from 1 April 2019) to bring the cost of the LGPS back to the target level. However, the processes were paused pending the outcome of McCloud.  On 16 July 2020 the government announced that the cost cap process would now be restarted to take account of the changes brought in by McCloud in the cost assessment. As a result once the costs of the McCloud rectification are allowed for this may reduce or eliminate the need for any further cost/benefit changes. </w:t>
      </w:r>
    </w:p>
    <w:p w:rsidR="00DB70E3" w:rsidRPr="00296F1C" w:rsidRDefault="00131E8E" w:rsidP="00DB70E3">
      <w:pPr>
        <w:autoSpaceDE/>
        <w:autoSpaceDN/>
        <w:adjustRightInd/>
        <w:spacing w:after="0"/>
        <w:jc w:val="left"/>
        <w:rPr>
          <w:rFonts w:eastAsia="Times New Roman" w:cs="Arial"/>
          <w:color w:val="auto"/>
          <w:highlight w:val="yellow"/>
          <w:lang w:eastAsia="en-GB"/>
        </w:rPr>
      </w:pPr>
      <w:r>
        <w:rPr>
          <w:rFonts w:cs="Arial"/>
        </w:rPr>
        <w:t xml:space="preserve">Draft regulations for capping public sector exit payments were also published on 21 July 2020, effectively legislating for the implementation of the proposed </w:t>
      </w:r>
      <w:r>
        <w:rPr>
          <w:rFonts w:cs="Arial"/>
          <w:color w:val="0B0C0C"/>
          <w:shd w:val="clear" w:color="auto" w:fill="FFFFFF"/>
        </w:rPr>
        <w:t>£95,000 cap on public sector exit payments.</w:t>
      </w:r>
    </w:p>
    <w:p w:rsidR="00DB70E3" w:rsidRDefault="00DB70E3" w:rsidP="00DB70E3">
      <w:pPr>
        <w:autoSpaceDE/>
        <w:autoSpaceDN/>
        <w:adjustRightInd/>
        <w:spacing w:after="0"/>
        <w:jc w:val="left"/>
        <w:rPr>
          <w:rFonts w:eastAsia="Times New Roman" w:cs="Arial"/>
          <w:b/>
          <w:color w:val="auto"/>
          <w:lang w:eastAsia="en-GB"/>
        </w:rPr>
      </w:pPr>
    </w:p>
    <w:p w:rsidR="00DB70E3" w:rsidRDefault="00DB70E3" w:rsidP="00DB70E3">
      <w:pPr>
        <w:autoSpaceDE/>
        <w:autoSpaceDN/>
        <w:adjustRightInd/>
        <w:spacing w:after="0"/>
        <w:jc w:val="left"/>
        <w:rPr>
          <w:rFonts w:eastAsia="Times New Roman" w:cs="Arial"/>
          <w:b/>
          <w:color w:val="auto"/>
          <w:lang w:eastAsia="en-GB"/>
        </w:rPr>
      </w:pPr>
    </w:p>
    <w:p w:rsidR="00DB70E3" w:rsidRDefault="00131E8E" w:rsidP="00DB70E3">
      <w:pPr>
        <w:autoSpaceDE/>
        <w:autoSpaceDN/>
        <w:adjustRightInd/>
        <w:spacing w:after="0"/>
        <w:jc w:val="left"/>
        <w:rPr>
          <w:rFonts w:eastAsia="Times New Roman" w:cs="Arial"/>
          <w:b/>
          <w:color w:val="auto"/>
          <w:lang w:eastAsia="en-GB"/>
        </w:rPr>
      </w:pPr>
      <w:r w:rsidRPr="00296F1C">
        <w:rPr>
          <w:rFonts w:eastAsia="Times New Roman" w:cs="Arial"/>
          <w:b/>
          <w:color w:val="auto"/>
          <w:lang w:eastAsia="en-GB"/>
        </w:rPr>
        <w:t xml:space="preserve">Service </w:t>
      </w:r>
      <w:r>
        <w:rPr>
          <w:rFonts w:eastAsia="Times New Roman" w:cs="Arial"/>
          <w:b/>
          <w:color w:val="auto"/>
          <w:lang w:eastAsia="en-GB"/>
        </w:rPr>
        <w:t>D</w:t>
      </w:r>
      <w:r w:rsidRPr="00296F1C">
        <w:rPr>
          <w:rFonts w:eastAsia="Times New Roman" w:cs="Arial"/>
          <w:b/>
          <w:color w:val="auto"/>
          <w:lang w:eastAsia="en-GB"/>
        </w:rPr>
        <w:t>evelopments</w:t>
      </w:r>
    </w:p>
    <w:p w:rsidR="00DB70E3" w:rsidRPr="00296F1C" w:rsidRDefault="00DB70E3" w:rsidP="00DB70E3">
      <w:pPr>
        <w:autoSpaceDE/>
        <w:autoSpaceDN/>
        <w:adjustRightInd/>
        <w:spacing w:after="0"/>
        <w:jc w:val="left"/>
        <w:rPr>
          <w:rFonts w:eastAsia="Times New Roman" w:cs="Arial"/>
          <w:b/>
          <w:color w:val="auto"/>
          <w:lang w:eastAsia="en-GB"/>
        </w:rPr>
      </w:pPr>
    </w:p>
    <w:p w:rsidR="00DB70E3" w:rsidRPr="00296F1C" w:rsidRDefault="00131E8E" w:rsidP="00DB70E3">
      <w:pPr>
        <w:rPr>
          <w:rFonts w:cs="Arial"/>
          <w:color w:val="auto"/>
        </w:rPr>
      </w:pPr>
      <w:r>
        <w:rPr>
          <w:rFonts w:cs="Arial"/>
          <w:color w:val="auto"/>
        </w:rPr>
        <w:t xml:space="preserve">The </w:t>
      </w:r>
      <w:r w:rsidRPr="00296F1C">
        <w:rPr>
          <w:rFonts w:cs="Arial"/>
          <w:color w:val="auto"/>
        </w:rPr>
        <w:t xml:space="preserve">Fund's administration service processed </w:t>
      </w:r>
      <w:r>
        <w:rPr>
          <w:rFonts w:cs="Arial"/>
          <w:color w:val="auto"/>
        </w:rPr>
        <w:t xml:space="preserve">39,406 </w:t>
      </w:r>
      <w:r w:rsidRPr="00296F1C">
        <w:rPr>
          <w:rFonts w:cs="Arial"/>
          <w:color w:val="auto"/>
        </w:rPr>
        <w:t>items of work</w:t>
      </w:r>
      <w:r>
        <w:rPr>
          <w:rFonts w:cs="Arial"/>
          <w:color w:val="auto"/>
        </w:rPr>
        <w:t xml:space="preserve"> in the twelve months to 31 March 2020.</w:t>
      </w:r>
    </w:p>
    <w:p w:rsidR="00DB70E3" w:rsidRPr="00296F1C" w:rsidRDefault="00131E8E" w:rsidP="00DB70E3">
      <w:pPr>
        <w:rPr>
          <w:rFonts w:cs="Arial"/>
          <w:color w:val="auto"/>
        </w:rPr>
      </w:pPr>
      <w:r w:rsidRPr="00296F1C">
        <w:rPr>
          <w:rFonts w:cs="Arial"/>
          <w:color w:val="auto"/>
        </w:rPr>
        <w:t>Working closely with employers helps to enhance the quality and timeliness of data meaning that Annual Benefit Statements for the year ended 31 March 20</w:t>
      </w:r>
      <w:r>
        <w:rPr>
          <w:rFonts w:cs="Arial"/>
          <w:color w:val="auto"/>
        </w:rPr>
        <w:t>20</w:t>
      </w:r>
      <w:r w:rsidRPr="00296F1C">
        <w:rPr>
          <w:rFonts w:cs="Arial"/>
          <w:color w:val="auto"/>
        </w:rPr>
        <w:t xml:space="preserve"> were published in line with the statutory deadline of 31 August</w:t>
      </w:r>
      <w:r>
        <w:rPr>
          <w:rFonts w:cs="Arial"/>
          <w:color w:val="auto"/>
        </w:rPr>
        <w:t xml:space="preserve"> 2020</w:t>
      </w:r>
      <w:r w:rsidRPr="00296F1C">
        <w:rPr>
          <w:rFonts w:cs="Arial"/>
          <w:color w:val="auto"/>
        </w:rPr>
        <w:t xml:space="preserve">. </w:t>
      </w:r>
    </w:p>
    <w:p w:rsidR="00DB70E3" w:rsidRPr="00296F1C" w:rsidRDefault="00131E8E" w:rsidP="00DB70E3">
      <w:pPr>
        <w:pStyle w:val="Pa1"/>
        <w:spacing w:after="100"/>
        <w:rPr>
          <w:rFonts w:ascii="Arial" w:hAnsi="Arial" w:cs="Arial"/>
        </w:rPr>
      </w:pPr>
      <w:r w:rsidRPr="00296F1C">
        <w:rPr>
          <w:rFonts w:ascii="Arial" w:hAnsi="Arial" w:cs="Arial"/>
        </w:rPr>
        <w:t>Pension surgeries are hosted throughout the county on an annual basis from October through to March. The sessions help members to understand their annual benefit statement</w:t>
      </w:r>
      <w:r>
        <w:rPr>
          <w:rFonts w:ascii="Arial" w:hAnsi="Arial" w:cs="Arial"/>
        </w:rPr>
        <w:t>s and members can also be helped through the process of registering to use the online self-service portal.</w:t>
      </w:r>
    </w:p>
    <w:p w:rsidR="00DB70E3" w:rsidRPr="00495FA5" w:rsidRDefault="00131E8E" w:rsidP="00DB70E3">
      <w:pPr>
        <w:autoSpaceDE/>
        <w:autoSpaceDN/>
        <w:adjustRightInd/>
        <w:spacing w:after="0"/>
        <w:jc w:val="left"/>
        <w:rPr>
          <w:rFonts w:eastAsia="Times New Roman" w:cs="Arial"/>
          <w:color w:val="auto"/>
          <w:lang w:eastAsia="en-GB"/>
        </w:rPr>
      </w:pPr>
      <w:r w:rsidRPr="00495FA5">
        <w:rPr>
          <w:rFonts w:eastAsia="Times New Roman" w:cs="Arial"/>
          <w:color w:val="auto"/>
          <w:lang w:eastAsia="en-GB"/>
        </w:rPr>
        <w:t>Additionally, 2</w:t>
      </w:r>
      <w:r>
        <w:rPr>
          <w:rFonts w:eastAsia="Times New Roman" w:cs="Arial"/>
          <w:color w:val="auto"/>
          <w:lang w:eastAsia="en-GB"/>
        </w:rPr>
        <w:t>0</w:t>
      </w:r>
      <w:r w:rsidRPr="00495FA5">
        <w:rPr>
          <w:rFonts w:eastAsia="Times New Roman" w:cs="Arial"/>
          <w:color w:val="auto"/>
          <w:lang w:eastAsia="en-GB"/>
        </w:rPr>
        <w:t xml:space="preserve"> pre</w:t>
      </w:r>
      <w:r>
        <w:rPr>
          <w:rFonts w:eastAsia="Times New Roman" w:cs="Arial"/>
          <w:color w:val="auto"/>
          <w:lang w:eastAsia="en-GB"/>
        </w:rPr>
        <w:t>-</w:t>
      </w:r>
      <w:r w:rsidRPr="00495FA5">
        <w:rPr>
          <w:rFonts w:eastAsia="Times New Roman" w:cs="Arial"/>
          <w:color w:val="auto"/>
          <w:lang w:eastAsia="en-GB"/>
        </w:rPr>
        <w:t xml:space="preserve">retirement </w:t>
      </w:r>
      <w:r w:rsidRPr="003F1211">
        <w:rPr>
          <w:rFonts w:eastAsia="Times New Roman" w:cs="Arial"/>
          <w:color w:val="auto"/>
          <w:lang w:eastAsia="en-GB"/>
        </w:rPr>
        <w:t>presentations</w:t>
      </w:r>
      <w:r w:rsidRPr="00495FA5">
        <w:rPr>
          <w:rFonts w:eastAsia="Times New Roman" w:cs="Arial"/>
          <w:color w:val="auto"/>
          <w:lang w:eastAsia="en-GB"/>
        </w:rPr>
        <w:t xml:space="preserve"> and </w:t>
      </w:r>
      <w:r>
        <w:rPr>
          <w:rFonts w:eastAsia="Times New Roman" w:cs="Arial"/>
          <w:color w:val="auto"/>
          <w:lang w:eastAsia="en-GB"/>
        </w:rPr>
        <w:t>10</w:t>
      </w:r>
      <w:r w:rsidRPr="00495FA5">
        <w:rPr>
          <w:rFonts w:eastAsia="Times New Roman" w:cs="Arial"/>
          <w:color w:val="auto"/>
          <w:lang w:eastAsia="en-GB"/>
        </w:rPr>
        <w:t xml:space="preserve"> scheme basic presentations have been delivered during the year.</w:t>
      </w:r>
      <w:r>
        <w:rPr>
          <w:rFonts w:eastAsia="Times New Roman" w:cs="Arial"/>
          <w:color w:val="auto"/>
          <w:lang w:eastAsia="en-GB"/>
        </w:rPr>
        <w:t xml:space="preserve"> These events are being migrated to online webinar sessions in line with Covid-19 imposed working restrictions.</w:t>
      </w:r>
    </w:p>
    <w:p w:rsidR="00DB70E3" w:rsidRPr="00296F1C" w:rsidRDefault="00DB70E3" w:rsidP="00DB70E3">
      <w:pPr>
        <w:autoSpaceDE/>
        <w:autoSpaceDN/>
        <w:adjustRightInd/>
        <w:spacing w:after="0"/>
        <w:jc w:val="left"/>
        <w:rPr>
          <w:rFonts w:eastAsia="Times New Roman" w:cs="Arial"/>
          <w:b/>
          <w:color w:val="auto"/>
          <w:highlight w:val="yellow"/>
          <w:lang w:eastAsia="en-GB"/>
        </w:rPr>
      </w:pPr>
    </w:p>
    <w:p w:rsidR="00DB70E3" w:rsidRDefault="00DB70E3" w:rsidP="00DB70E3">
      <w:pPr>
        <w:pStyle w:val="Pa0"/>
        <w:rPr>
          <w:rFonts w:ascii="Arial" w:hAnsi="Arial" w:cs="Arial"/>
          <w:b/>
          <w:color w:val="000000"/>
        </w:rPr>
      </w:pPr>
    </w:p>
    <w:p w:rsidR="00DB70E3" w:rsidRDefault="00131E8E" w:rsidP="00DB70E3">
      <w:pPr>
        <w:pStyle w:val="Pa0"/>
        <w:rPr>
          <w:rFonts w:ascii="Arial" w:hAnsi="Arial" w:cs="Arial"/>
          <w:b/>
          <w:color w:val="000000"/>
        </w:rPr>
      </w:pPr>
      <w:r w:rsidRPr="00296F1C">
        <w:rPr>
          <w:rFonts w:ascii="Arial" w:hAnsi="Arial" w:cs="Arial"/>
          <w:b/>
          <w:color w:val="000000"/>
        </w:rPr>
        <w:t>Online Services</w:t>
      </w:r>
    </w:p>
    <w:p w:rsidR="00DB70E3" w:rsidRPr="00DF5625" w:rsidRDefault="00DB70E3" w:rsidP="00DB70E3"/>
    <w:p w:rsidR="00DB70E3" w:rsidRPr="00296F1C" w:rsidRDefault="00131E8E" w:rsidP="00DB70E3">
      <w:pPr>
        <w:spacing w:after="0" w:line="241" w:lineRule="atLeast"/>
        <w:jc w:val="left"/>
        <w:rPr>
          <w:rFonts w:eastAsiaTheme="minorHAnsi" w:cs="Arial"/>
          <w:color w:val="auto"/>
        </w:rPr>
      </w:pPr>
      <w:r w:rsidRPr="00296F1C">
        <w:rPr>
          <w:rFonts w:eastAsiaTheme="minorHAnsi" w:cs="Arial"/>
          <w:color w:val="auto"/>
        </w:rPr>
        <w:t xml:space="preserve">My Pension Online is an online facility allowing members to view their details and also securely update any changes in contact details. </w:t>
      </w:r>
    </w:p>
    <w:p w:rsidR="00DB70E3" w:rsidRPr="00296F1C" w:rsidRDefault="00DB70E3" w:rsidP="00DB70E3">
      <w:pPr>
        <w:spacing w:after="0" w:line="241" w:lineRule="atLeast"/>
        <w:jc w:val="left"/>
        <w:rPr>
          <w:rFonts w:eastAsiaTheme="minorHAnsi" w:cs="Arial"/>
          <w:color w:val="auto"/>
        </w:rPr>
      </w:pPr>
    </w:p>
    <w:p w:rsidR="00DB70E3" w:rsidRPr="00296F1C" w:rsidRDefault="00131E8E" w:rsidP="00DB70E3">
      <w:pPr>
        <w:spacing w:after="0" w:line="241" w:lineRule="atLeast"/>
        <w:jc w:val="left"/>
        <w:rPr>
          <w:rFonts w:eastAsiaTheme="minorHAnsi" w:cs="Arial"/>
          <w:color w:val="auto"/>
        </w:rPr>
      </w:pPr>
      <w:r w:rsidRPr="00296F1C">
        <w:rPr>
          <w:rFonts w:eastAsiaTheme="minorHAnsi" w:cs="Arial"/>
          <w:color w:val="auto"/>
        </w:rPr>
        <w:t xml:space="preserve">Members who are registered can run various pension estimates assisting with planning for retirement. Members can also view their </w:t>
      </w:r>
      <w:r>
        <w:rPr>
          <w:rFonts w:eastAsiaTheme="minorHAnsi" w:cs="Arial"/>
          <w:color w:val="auto"/>
        </w:rPr>
        <w:t xml:space="preserve">P60 and </w:t>
      </w:r>
      <w:r w:rsidRPr="00296F1C">
        <w:rPr>
          <w:rFonts w:eastAsiaTheme="minorHAnsi" w:cs="Arial"/>
          <w:color w:val="auto"/>
        </w:rPr>
        <w:t xml:space="preserve">annual benefit statement via My Pension Online. </w:t>
      </w:r>
      <w:r>
        <w:rPr>
          <w:rFonts w:eastAsiaTheme="minorHAnsi" w:cs="Arial"/>
          <w:color w:val="auto"/>
        </w:rPr>
        <w:t>Payslips are also published monthly.</w:t>
      </w:r>
    </w:p>
    <w:p w:rsidR="00DB70E3" w:rsidRPr="00296F1C" w:rsidRDefault="00DB70E3" w:rsidP="00DB70E3">
      <w:pPr>
        <w:spacing w:after="0" w:line="241" w:lineRule="atLeast"/>
        <w:jc w:val="left"/>
        <w:rPr>
          <w:rFonts w:eastAsiaTheme="minorHAnsi" w:cs="Arial"/>
          <w:color w:val="auto"/>
        </w:rPr>
      </w:pPr>
    </w:p>
    <w:p w:rsidR="00DB70E3" w:rsidRPr="00296F1C" w:rsidRDefault="00131E8E" w:rsidP="00DB70E3">
      <w:pPr>
        <w:spacing w:after="0" w:line="241" w:lineRule="atLeast"/>
        <w:jc w:val="left"/>
        <w:rPr>
          <w:rFonts w:eastAsiaTheme="minorHAnsi" w:cs="Arial"/>
          <w:color w:val="auto"/>
        </w:rPr>
      </w:pPr>
      <w:r w:rsidRPr="00296F1C">
        <w:rPr>
          <w:rFonts w:eastAsiaTheme="minorHAnsi" w:cs="Arial"/>
          <w:color w:val="auto"/>
        </w:rPr>
        <w:t xml:space="preserve">Other benefits of the system include: allowing members to view their nominated beneficiaries; access </w:t>
      </w:r>
      <w:r>
        <w:rPr>
          <w:rFonts w:eastAsiaTheme="minorHAnsi" w:cs="Arial"/>
          <w:color w:val="auto"/>
        </w:rPr>
        <w:t xml:space="preserve">to </w:t>
      </w:r>
      <w:r w:rsidRPr="00296F1C">
        <w:rPr>
          <w:rFonts w:eastAsiaTheme="minorHAnsi" w:cs="Arial"/>
          <w:color w:val="auto"/>
        </w:rPr>
        <w:t xml:space="preserve">a host of forms and guides and also allows the administration service to communicate with registered members via email. </w:t>
      </w:r>
    </w:p>
    <w:p w:rsidR="00DB70E3" w:rsidRPr="00296F1C" w:rsidRDefault="00DB70E3" w:rsidP="00DB70E3">
      <w:pPr>
        <w:spacing w:after="0" w:line="241" w:lineRule="atLeast"/>
        <w:jc w:val="left"/>
        <w:rPr>
          <w:rFonts w:eastAsiaTheme="minorHAnsi" w:cs="Arial"/>
          <w:color w:val="auto"/>
        </w:rPr>
      </w:pPr>
    </w:p>
    <w:p w:rsidR="00DB70E3" w:rsidRPr="001F259E" w:rsidRDefault="00131E8E" w:rsidP="00DB70E3">
      <w:pPr>
        <w:spacing w:after="0" w:line="241" w:lineRule="atLeast"/>
        <w:jc w:val="left"/>
        <w:rPr>
          <w:rFonts w:eastAsiaTheme="minorHAnsi" w:cs="Arial"/>
          <w:color w:val="auto"/>
        </w:rPr>
      </w:pPr>
      <w:r w:rsidRPr="00296F1C">
        <w:rPr>
          <w:rFonts w:eastAsiaTheme="minorHAnsi" w:cs="Arial"/>
          <w:color w:val="auto"/>
        </w:rPr>
        <w:t>Currently around 3</w:t>
      </w:r>
      <w:r>
        <w:rPr>
          <w:rFonts w:eastAsiaTheme="minorHAnsi" w:cs="Arial"/>
          <w:color w:val="auto"/>
        </w:rPr>
        <w:t>5</w:t>
      </w:r>
      <w:r w:rsidRPr="00296F1C">
        <w:rPr>
          <w:rFonts w:eastAsiaTheme="minorHAnsi" w:cs="Arial"/>
          <w:color w:val="auto"/>
        </w:rPr>
        <w:t>%</w:t>
      </w:r>
      <w:r>
        <w:rPr>
          <w:rFonts w:eastAsiaTheme="minorHAnsi" w:cs="Arial"/>
          <w:color w:val="auto"/>
        </w:rPr>
        <w:t xml:space="preserve"> of</w:t>
      </w:r>
      <w:r w:rsidRPr="00296F1C">
        <w:rPr>
          <w:rFonts w:eastAsiaTheme="minorHAnsi" w:cs="Arial"/>
          <w:color w:val="auto"/>
        </w:rPr>
        <w:t xml:space="preserve"> </w:t>
      </w:r>
      <w:r>
        <w:rPr>
          <w:rFonts w:eastAsiaTheme="minorHAnsi" w:cs="Arial"/>
          <w:color w:val="auto"/>
        </w:rPr>
        <w:t>Lancashire County Pension Fund</w:t>
      </w:r>
      <w:r w:rsidRPr="00296F1C">
        <w:rPr>
          <w:rFonts w:eastAsiaTheme="minorHAnsi" w:cs="Arial"/>
          <w:color w:val="auto"/>
        </w:rPr>
        <w:t xml:space="preserve"> members are registered online. </w:t>
      </w:r>
    </w:p>
    <w:p w:rsidR="00DB70E3" w:rsidRDefault="00DB70E3" w:rsidP="00DB70E3">
      <w:pPr>
        <w:spacing w:after="0" w:line="240" w:lineRule="atLeast"/>
        <w:jc w:val="left"/>
        <w:rPr>
          <w:rFonts w:eastAsiaTheme="minorHAnsi" w:cs="Arial"/>
          <w:b/>
        </w:rPr>
      </w:pPr>
    </w:p>
    <w:p w:rsidR="00DB70E3" w:rsidRDefault="00DB70E3" w:rsidP="00DB70E3">
      <w:pPr>
        <w:spacing w:after="0" w:line="240" w:lineRule="atLeast"/>
        <w:jc w:val="left"/>
        <w:rPr>
          <w:rFonts w:eastAsiaTheme="minorHAnsi" w:cs="Arial"/>
          <w:b/>
        </w:rPr>
      </w:pPr>
    </w:p>
    <w:p w:rsidR="00DB70E3" w:rsidRDefault="00131E8E" w:rsidP="00DB70E3">
      <w:pPr>
        <w:spacing w:after="0" w:line="240" w:lineRule="atLeast"/>
        <w:jc w:val="left"/>
        <w:rPr>
          <w:rFonts w:eastAsiaTheme="minorHAnsi" w:cs="Arial"/>
          <w:b/>
          <w:color w:val="auto"/>
        </w:rPr>
      </w:pPr>
      <w:r w:rsidRPr="00DF5625">
        <w:rPr>
          <w:rFonts w:eastAsiaTheme="minorHAnsi" w:cs="Arial"/>
          <w:b/>
          <w:color w:val="auto"/>
        </w:rPr>
        <w:t xml:space="preserve">Appeals  </w:t>
      </w:r>
    </w:p>
    <w:p w:rsidR="00DB70E3" w:rsidRPr="00DF5625" w:rsidRDefault="00DB70E3" w:rsidP="00DB70E3">
      <w:pPr>
        <w:spacing w:after="0" w:line="240" w:lineRule="atLeast"/>
        <w:jc w:val="left"/>
        <w:rPr>
          <w:rFonts w:eastAsiaTheme="minorHAnsi" w:cs="Arial"/>
          <w:b/>
          <w:color w:val="auto"/>
        </w:rPr>
      </w:pPr>
    </w:p>
    <w:p w:rsidR="00DB70E3" w:rsidRPr="00DF5625" w:rsidRDefault="00131E8E" w:rsidP="00DB70E3">
      <w:pPr>
        <w:spacing w:line="240" w:lineRule="atLeast"/>
        <w:rPr>
          <w:rFonts w:cs="Arial"/>
          <w:iCs/>
          <w:color w:val="auto"/>
        </w:rPr>
      </w:pPr>
      <w:r w:rsidRPr="00DF5625">
        <w:rPr>
          <w:rFonts w:cs="Arial"/>
          <w:iCs/>
          <w:color w:val="auto"/>
        </w:rPr>
        <w:t xml:space="preserve">Fund members who disagree with decisions taken by their employer or administering authority may appeal using the Internal Dispute Resolution Procedure (IDRP) under the Local Government Pension Scheme rules. </w:t>
      </w:r>
    </w:p>
    <w:p w:rsidR="00DB70E3" w:rsidRPr="00DF5625" w:rsidRDefault="00131E8E" w:rsidP="00DB70E3">
      <w:pPr>
        <w:spacing w:line="240" w:lineRule="atLeast"/>
        <w:jc w:val="left"/>
        <w:rPr>
          <w:rFonts w:eastAsiaTheme="minorHAnsi" w:cs="Arial"/>
          <w:iCs/>
          <w:color w:val="auto"/>
        </w:rPr>
      </w:pPr>
      <w:r w:rsidRPr="00DF5625">
        <w:rPr>
          <w:rFonts w:cs="Arial"/>
          <w:iCs/>
          <w:color w:val="auto"/>
        </w:rPr>
        <w:t xml:space="preserve">The IDRP is a formal appeal procedure which contains two stages. The first stage allows the person to ask the body who originally made the decision to review it, i.e. either the employer or the administering authority. The second stage allows the person, if they are not satisfied with the outcome at the first stage, to ask the Appeals Officer appointed by the administering authority to review the disagreement. </w:t>
      </w:r>
    </w:p>
    <w:p w:rsidR="00DB70E3" w:rsidRDefault="00DB70E3" w:rsidP="00DB70E3">
      <w:pPr>
        <w:autoSpaceDE/>
        <w:autoSpaceDN/>
        <w:adjustRightInd/>
        <w:spacing w:after="0"/>
        <w:jc w:val="left"/>
        <w:rPr>
          <w:rFonts w:cs="Arial"/>
          <w:highlight w:val="yellow"/>
        </w:rPr>
      </w:pPr>
    </w:p>
    <w:p w:rsidR="00A65092" w:rsidRPr="00296F1C" w:rsidRDefault="00A65092" w:rsidP="00DB70E3">
      <w:pPr>
        <w:autoSpaceDE/>
        <w:autoSpaceDN/>
        <w:adjustRightInd/>
        <w:spacing w:after="0"/>
        <w:jc w:val="left"/>
        <w:rPr>
          <w:rFonts w:cs="Arial"/>
          <w:highlight w:val="yellow"/>
        </w:rPr>
      </w:pPr>
    </w:p>
    <w:p w:rsidR="00DB70E3" w:rsidRDefault="00131E8E" w:rsidP="00DB70E3">
      <w:pPr>
        <w:autoSpaceDE/>
        <w:autoSpaceDN/>
        <w:adjustRightInd/>
        <w:spacing w:after="0"/>
        <w:jc w:val="left"/>
        <w:rPr>
          <w:rFonts w:eastAsia="Times New Roman" w:cs="Arial"/>
          <w:b/>
          <w:color w:val="auto"/>
          <w:lang w:eastAsia="en-GB"/>
        </w:rPr>
      </w:pPr>
      <w:r w:rsidRPr="00296F1C">
        <w:rPr>
          <w:rFonts w:eastAsia="Times New Roman" w:cs="Arial"/>
          <w:b/>
          <w:color w:val="auto"/>
          <w:lang w:eastAsia="en-GB"/>
        </w:rPr>
        <w:t>Charges</w:t>
      </w:r>
      <w:r>
        <w:rPr>
          <w:rFonts w:eastAsia="Times New Roman" w:cs="Arial"/>
          <w:b/>
          <w:color w:val="auto"/>
          <w:lang w:eastAsia="en-GB"/>
        </w:rPr>
        <w:t xml:space="preserve"> and value for money</w:t>
      </w:r>
    </w:p>
    <w:p w:rsidR="00DB70E3" w:rsidRPr="00296F1C" w:rsidRDefault="00DB70E3" w:rsidP="00DB70E3">
      <w:pPr>
        <w:autoSpaceDE/>
        <w:autoSpaceDN/>
        <w:adjustRightInd/>
        <w:spacing w:after="0"/>
        <w:jc w:val="left"/>
        <w:rPr>
          <w:rFonts w:eastAsia="Times New Roman" w:cs="Arial"/>
          <w:b/>
          <w:color w:val="auto"/>
          <w:lang w:eastAsia="en-GB"/>
        </w:rPr>
      </w:pPr>
    </w:p>
    <w:p w:rsidR="00DB70E3" w:rsidRDefault="00131E8E" w:rsidP="00DB70E3">
      <w:pPr>
        <w:autoSpaceDE/>
        <w:autoSpaceDN/>
        <w:adjustRightInd/>
        <w:spacing w:after="0"/>
        <w:jc w:val="left"/>
        <w:rPr>
          <w:rFonts w:eastAsia="Times New Roman" w:cs="Arial"/>
          <w:color w:val="auto"/>
          <w:lang w:eastAsia="en-GB"/>
        </w:rPr>
      </w:pPr>
      <w:r>
        <w:rPr>
          <w:rFonts w:eastAsia="Times New Roman" w:cs="Arial"/>
          <w:color w:val="auto"/>
          <w:lang w:eastAsia="en-GB"/>
        </w:rPr>
        <w:t xml:space="preserve">The administration business charges the Fund on a per member basis. The Head of Fund is advised of the proposed charges for the upcoming financial year in writing and these charges are reviewed for value for money and consistency with market rates by the Pension Fund Committee and Head of Fund on an ongoing quarterly basis.  </w:t>
      </w:r>
    </w:p>
    <w:p w:rsidR="00DB70E3" w:rsidRDefault="00DB70E3" w:rsidP="00DB70E3">
      <w:pPr>
        <w:autoSpaceDE/>
        <w:autoSpaceDN/>
        <w:adjustRightInd/>
        <w:spacing w:after="0"/>
        <w:jc w:val="left"/>
        <w:rPr>
          <w:rFonts w:eastAsia="Times New Roman" w:cs="Arial"/>
          <w:color w:val="auto"/>
          <w:lang w:eastAsia="en-GB"/>
        </w:rPr>
      </w:pPr>
    </w:p>
    <w:p w:rsidR="00DB70E3" w:rsidRDefault="00131E8E" w:rsidP="00DB70E3">
      <w:pPr>
        <w:autoSpaceDE/>
        <w:autoSpaceDN/>
        <w:adjustRightInd/>
        <w:spacing w:after="0"/>
        <w:jc w:val="left"/>
        <w:rPr>
          <w:rFonts w:eastAsia="Times New Roman" w:cs="Arial"/>
          <w:color w:val="auto"/>
          <w:lang w:eastAsia="en-GB"/>
        </w:rPr>
      </w:pPr>
      <w:r>
        <w:rPr>
          <w:rFonts w:eastAsia="Times New Roman" w:cs="Arial"/>
          <w:color w:val="auto"/>
          <w:lang w:eastAsia="en-GB"/>
        </w:rPr>
        <w:t>The shareholder agreement principles include a requirement for any decision made by the Local Pensions Partnership to ensure long term value for money, evidenced by savings, efficiencies or service improvements when compared to the arrangements and costs of the combined predecessor organisations.  Where a new service is carried out by the partnership then comparison should be to wider market benchmarks.</w:t>
      </w:r>
    </w:p>
    <w:p w:rsidR="00DB70E3" w:rsidRDefault="00DB70E3" w:rsidP="00DB70E3">
      <w:pPr>
        <w:autoSpaceDE/>
        <w:autoSpaceDN/>
        <w:adjustRightInd/>
        <w:spacing w:after="0"/>
        <w:jc w:val="left"/>
        <w:rPr>
          <w:rFonts w:eastAsia="Times New Roman" w:cs="Arial"/>
          <w:color w:val="auto"/>
          <w:lang w:eastAsia="en-GB"/>
        </w:rPr>
      </w:pPr>
    </w:p>
    <w:p w:rsidR="00DB70E3" w:rsidRDefault="00DB70E3" w:rsidP="00DB70E3">
      <w:pPr>
        <w:spacing w:after="0"/>
        <w:rPr>
          <w:rFonts w:eastAsia="Times New Roman" w:cs="Arial"/>
          <w:b/>
          <w:lang w:eastAsia="en-GB"/>
        </w:rPr>
      </w:pPr>
    </w:p>
    <w:p w:rsidR="00DB70E3" w:rsidRDefault="00DB70E3" w:rsidP="00DB70E3">
      <w:pPr>
        <w:spacing w:after="0"/>
        <w:rPr>
          <w:rFonts w:eastAsia="Times New Roman" w:cs="Arial"/>
          <w:b/>
          <w:lang w:eastAsia="en-GB"/>
        </w:rPr>
      </w:pPr>
    </w:p>
    <w:p w:rsidR="00DB70E3" w:rsidRDefault="00131E8E" w:rsidP="00DB70E3">
      <w:pPr>
        <w:spacing w:after="0"/>
        <w:rPr>
          <w:rFonts w:eastAsia="Times New Roman" w:cs="Arial"/>
          <w:b/>
          <w:lang w:eastAsia="en-GB"/>
        </w:rPr>
      </w:pPr>
      <w:r w:rsidRPr="00296F1C">
        <w:rPr>
          <w:rFonts w:eastAsia="Times New Roman" w:cs="Arial"/>
          <w:b/>
          <w:lang w:eastAsia="en-GB"/>
        </w:rPr>
        <w:t>Other information</w:t>
      </w:r>
    </w:p>
    <w:p w:rsidR="00DB70E3" w:rsidRPr="00296F1C" w:rsidRDefault="00DB70E3" w:rsidP="00DB70E3">
      <w:pPr>
        <w:spacing w:after="0"/>
        <w:rPr>
          <w:rFonts w:eastAsia="Times New Roman" w:cs="Arial"/>
          <w:b/>
          <w:lang w:eastAsia="en-GB"/>
        </w:rPr>
      </w:pPr>
    </w:p>
    <w:p w:rsidR="00DB70E3" w:rsidRDefault="00131E8E" w:rsidP="00DB70E3">
      <w:pPr>
        <w:spacing w:after="0"/>
        <w:rPr>
          <w:rFonts w:eastAsia="Times New Roman" w:cs="Arial"/>
          <w:lang w:eastAsia="en-GB"/>
        </w:rPr>
      </w:pPr>
      <w:r w:rsidRPr="00296F1C">
        <w:rPr>
          <w:rFonts w:eastAsia="Times New Roman" w:cs="Arial"/>
          <w:lang w:eastAsia="en-GB"/>
        </w:rPr>
        <w:t xml:space="preserve">For further information relating to the administration of the scheme please refer to the </w:t>
      </w:r>
      <w:r w:rsidRPr="00DD5E20">
        <w:rPr>
          <w:rFonts w:eastAsia="Times New Roman" w:cs="Arial"/>
          <w:lang w:eastAsia="en-GB"/>
        </w:rPr>
        <w:t>Communication Policy Statement</w:t>
      </w:r>
      <w:r w:rsidRPr="00296F1C">
        <w:rPr>
          <w:rFonts w:eastAsia="Times New Roman" w:cs="Arial"/>
          <w:lang w:eastAsia="en-GB"/>
        </w:rPr>
        <w:t xml:space="preserve"> and the </w:t>
      </w:r>
      <w:r w:rsidRPr="00DD5E20">
        <w:rPr>
          <w:rFonts w:eastAsia="Times New Roman" w:cs="Arial"/>
          <w:lang w:eastAsia="en-GB"/>
        </w:rPr>
        <w:t>Pensions Administration Strategy Statement</w:t>
      </w:r>
      <w:r w:rsidRPr="00296F1C">
        <w:rPr>
          <w:rFonts w:eastAsia="Times New Roman" w:cs="Arial"/>
          <w:lang w:eastAsia="en-GB"/>
        </w:rPr>
        <w:t xml:space="preserve"> included as </w:t>
      </w:r>
      <w:hyperlink w:anchor="_Appendix_4_–" w:history="1">
        <w:r w:rsidRPr="00F159CB">
          <w:rPr>
            <w:rStyle w:val="Hyperlink"/>
            <w:rFonts w:eastAsia="Times New Roman"/>
            <w:lang w:eastAsia="en-GB"/>
          </w:rPr>
          <w:t xml:space="preserve">Appendix </w:t>
        </w:r>
        <w:r w:rsidRPr="00DD5E20">
          <w:rPr>
            <w:rStyle w:val="Hyperlink"/>
          </w:rPr>
          <w:t>4</w:t>
        </w:r>
      </w:hyperlink>
      <w:r w:rsidRPr="00296F1C">
        <w:rPr>
          <w:rFonts w:eastAsia="Times New Roman" w:cs="Arial"/>
          <w:lang w:eastAsia="en-GB"/>
        </w:rPr>
        <w:t xml:space="preserve"> and</w:t>
      </w:r>
      <w:r>
        <w:rPr>
          <w:rFonts w:eastAsia="Times New Roman" w:cs="Arial"/>
          <w:lang w:eastAsia="en-GB"/>
        </w:rPr>
        <w:t xml:space="preserve"> </w:t>
      </w:r>
      <w:hyperlink w:anchor="_Appendix_5_–" w:history="1">
        <w:r>
          <w:rPr>
            <w:rStyle w:val="Hyperlink"/>
            <w:rFonts w:eastAsia="Times New Roman"/>
            <w:lang w:eastAsia="en-GB"/>
          </w:rPr>
          <w:t>Appendix 5</w:t>
        </w:r>
      </w:hyperlink>
      <w:r w:rsidRPr="00296F1C">
        <w:rPr>
          <w:rFonts w:eastAsia="Times New Roman" w:cs="Arial"/>
          <w:lang w:eastAsia="en-GB"/>
        </w:rPr>
        <w:t xml:space="preserve"> </w:t>
      </w:r>
      <w:r>
        <w:rPr>
          <w:rFonts w:eastAsia="Times New Roman" w:cs="Arial"/>
          <w:lang w:eastAsia="en-GB"/>
        </w:rPr>
        <w:t xml:space="preserve">to this annual report </w:t>
      </w:r>
      <w:r w:rsidRPr="00296F1C">
        <w:rPr>
          <w:rFonts w:eastAsia="Times New Roman" w:cs="Arial"/>
          <w:lang w:eastAsia="en-GB"/>
        </w:rPr>
        <w:t>respectively.</w:t>
      </w:r>
    </w:p>
    <w:p w:rsidR="00DB70E3" w:rsidRPr="00AB648B" w:rsidRDefault="00DB70E3" w:rsidP="00DB70E3">
      <w:pPr>
        <w:autoSpaceDE/>
        <w:autoSpaceDN/>
        <w:adjustRightInd/>
        <w:spacing w:after="0"/>
        <w:jc w:val="left"/>
        <w:rPr>
          <w:rFonts w:eastAsia="Times New Roman" w:cs="Times New Roman"/>
          <w:color w:val="auto"/>
          <w:szCs w:val="20"/>
          <w:highlight w:val="yellow"/>
          <w:lang w:eastAsia="en-GB"/>
        </w:rPr>
      </w:pPr>
    </w:p>
    <w:p w:rsidR="00DB70E3" w:rsidRDefault="00DB70E3" w:rsidP="00DB70E3">
      <w:pPr>
        <w:spacing w:after="0"/>
        <w:rPr>
          <w:rFonts w:eastAsia="Times New Roman" w:cs="Arial"/>
          <w:lang w:eastAsia="en-GB"/>
        </w:rPr>
      </w:pPr>
    </w:p>
    <w:p w:rsidR="00DB70E3" w:rsidRPr="00296F1C" w:rsidRDefault="00DB70E3" w:rsidP="00DB70E3">
      <w:pPr>
        <w:spacing w:after="0"/>
        <w:rPr>
          <w:rFonts w:eastAsia="Times New Roman" w:cs="Arial"/>
          <w:lang w:eastAsia="en-GB"/>
        </w:rPr>
      </w:pPr>
    </w:p>
    <w:p w:rsidR="00DB70E3" w:rsidRDefault="00131E8E">
      <w:pPr>
        <w:autoSpaceDE/>
        <w:autoSpaceDN/>
        <w:adjustRightInd/>
        <w:spacing w:after="160" w:line="259" w:lineRule="auto"/>
        <w:jc w:val="left"/>
        <w:rPr>
          <w:rFonts w:eastAsia="Times New Roman" w:cs="Arial"/>
          <w:color w:val="auto"/>
          <w:lang w:eastAsia="en-GB"/>
        </w:rPr>
      </w:pPr>
      <w:r>
        <w:rPr>
          <w:rFonts w:eastAsia="Times New Roman" w:cs="Arial"/>
          <w:color w:val="auto"/>
          <w:lang w:eastAsia="en-GB"/>
        </w:rPr>
        <w:br w:type="page"/>
      </w:r>
    </w:p>
    <w:p w:rsidR="00DB70E3" w:rsidRPr="00DD5E20" w:rsidRDefault="00131E8E" w:rsidP="00DB70E3">
      <w:pPr>
        <w:pStyle w:val="Heading1"/>
        <w:rPr>
          <w:b w:val="0"/>
          <w:snapToGrid w:val="0"/>
          <w:sz w:val="32"/>
        </w:rPr>
      </w:pPr>
      <w:bookmarkStart w:id="5" w:name="_E__Knowledge"/>
      <w:bookmarkEnd w:id="5"/>
      <w:r w:rsidRPr="00DD5E20">
        <w:rPr>
          <w:snapToGrid w:val="0"/>
          <w:sz w:val="32"/>
        </w:rPr>
        <w:lastRenderedPageBreak/>
        <w:t>E  Knowledge &amp; skills framework</w:t>
      </w:r>
    </w:p>
    <w:p w:rsidR="00DB70E3" w:rsidRPr="006B72A4" w:rsidRDefault="00DB70E3" w:rsidP="00DB70E3">
      <w:pPr>
        <w:autoSpaceDE/>
        <w:autoSpaceDN/>
        <w:adjustRightInd/>
        <w:spacing w:after="0"/>
        <w:ind w:left="360"/>
        <w:jc w:val="left"/>
        <w:rPr>
          <w:rFonts w:eastAsia="Times New Roman" w:cs="Times New Roman"/>
          <w:b/>
          <w:snapToGrid w:val="0"/>
          <w:color w:val="auto"/>
          <w:sz w:val="28"/>
          <w:szCs w:val="28"/>
          <w:highlight w:val="yellow"/>
        </w:rPr>
      </w:pPr>
    </w:p>
    <w:p w:rsidR="00DB70E3" w:rsidRPr="000B10DD" w:rsidRDefault="00131E8E" w:rsidP="00DB70E3">
      <w:pPr>
        <w:autoSpaceDE/>
        <w:autoSpaceDN/>
        <w:adjustRightInd/>
        <w:spacing w:after="0"/>
        <w:jc w:val="left"/>
        <w:rPr>
          <w:rFonts w:eastAsia="Times New Roman" w:cs="Arial"/>
          <w:color w:val="auto"/>
          <w:lang w:eastAsia="en-GB"/>
        </w:rPr>
      </w:pPr>
      <w:r w:rsidRPr="000B10DD">
        <w:rPr>
          <w:rFonts w:eastAsia="Times New Roman" w:cs="Arial"/>
          <w:snapToGrid w:val="0"/>
          <w:color w:val="auto"/>
        </w:rPr>
        <w:t xml:space="preserve">There is a requirement for all those </w:t>
      </w:r>
      <w:r w:rsidRPr="000B10DD">
        <w:rPr>
          <w:rFonts w:eastAsia="Times New Roman" w:cs="Arial"/>
          <w:color w:val="auto"/>
          <w:lang w:eastAsia="en-GB"/>
        </w:rPr>
        <w:t xml:space="preserve">involved in the management and oversight of public sector pension funds (whether members or officers) to ensure they achieve the level of knowledge and skill necessary for performing their duties and responsibilities effectively. </w:t>
      </w:r>
    </w:p>
    <w:p w:rsidR="00DB70E3" w:rsidRPr="000B10DD" w:rsidRDefault="00DB70E3" w:rsidP="00DB70E3">
      <w:pPr>
        <w:autoSpaceDE/>
        <w:autoSpaceDN/>
        <w:adjustRightInd/>
        <w:spacing w:after="0"/>
        <w:jc w:val="left"/>
        <w:rPr>
          <w:rFonts w:eastAsia="Times New Roman" w:cs="Arial"/>
          <w:color w:val="auto"/>
          <w:lang w:eastAsia="en-GB"/>
        </w:rPr>
      </w:pPr>
    </w:p>
    <w:p w:rsidR="00DB70E3" w:rsidRPr="00811C4F" w:rsidRDefault="00131E8E" w:rsidP="00DB70E3">
      <w:pPr>
        <w:autoSpaceDE/>
        <w:autoSpaceDN/>
        <w:adjustRightInd/>
        <w:spacing w:after="0"/>
        <w:jc w:val="left"/>
        <w:rPr>
          <w:rFonts w:eastAsiaTheme="minorHAnsi" w:cs="Arial"/>
          <w:color w:val="auto"/>
        </w:rPr>
      </w:pPr>
      <w:r w:rsidRPr="00811C4F">
        <w:rPr>
          <w:rFonts w:eastAsia="Times New Roman" w:cs="Arial"/>
          <w:b/>
          <w:snapToGrid w:val="0"/>
          <w:color w:val="auto"/>
        </w:rPr>
        <w:t>CIPFA pensions finance knowledge and skills framework</w:t>
      </w:r>
    </w:p>
    <w:p w:rsidR="00DB70E3" w:rsidRDefault="00131E8E" w:rsidP="00DB70E3">
      <w:pPr>
        <w:spacing w:after="0"/>
        <w:jc w:val="left"/>
        <w:rPr>
          <w:rFonts w:eastAsia="Times New Roman" w:cs="Arial"/>
          <w:color w:val="auto"/>
          <w:lang w:eastAsia="en-GB"/>
        </w:rPr>
      </w:pPr>
      <w:r w:rsidRPr="000B10DD">
        <w:rPr>
          <w:rFonts w:eastAsiaTheme="minorHAnsi" w:cs="Arial"/>
          <w:color w:val="auto"/>
        </w:rPr>
        <w:t>The</w:t>
      </w:r>
      <w:r w:rsidRPr="000B10DD">
        <w:rPr>
          <w:rFonts w:eastAsia="Times New Roman" w:cs="Arial"/>
          <w:color w:val="auto"/>
          <w:lang w:eastAsia="en-GB"/>
        </w:rPr>
        <w:t xml:space="preserve"> Chartered Institute of Public Finance and Accountancy (CIPFA) first published a code of practice on public sector pensions finance knowledge and skills in October 2011 </w:t>
      </w:r>
      <w:r>
        <w:rPr>
          <w:rFonts w:eastAsia="Times New Roman" w:cs="Arial"/>
          <w:color w:val="auto"/>
          <w:lang w:eastAsia="en-GB"/>
        </w:rPr>
        <w:t xml:space="preserve">which </w:t>
      </w:r>
      <w:r w:rsidRPr="000B10DD">
        <w:rPr>
          <w:rFonts w:eastAsia="Times New Roman" w:cs="Arial"/>
          <w:color w:val="auto"/>
          <w:lang w:eastAsia="en-GB"/>
        </w:rPr>
        <w:t>was revised in 2013 to reflect the provisions of the Public Service Pensions Act 2013 and remains a definitive guide to expected standards.</w:t>
      </w:r>
    </w:p>
    <w:p w:rsidR="00DB70E3" w:rsidRDefault="00DB70E3" w:rsidP="00DB70E3">
      <w:pPr>
        <w:spacing w:after="0"/>
        <w:jc w:val="left"/>
        <w:rPr>
          <w:rFonts w:eastAsia="Times New Roman" w:cs="Arial"/>
          <w:color w:val="auto"/>
          <w:lang w:eastAsia="en-GB"/>
        </w:rPr>
      </w:pPr>
    </w:p>
    <w:p w:rsidR="00DB70E3" w:rsidRPr="000B10DD" w:rsidRDefault="00131E8E" w:rsidP="00DB70E3">
      <w:pPr>
        <w:spacing w:after="0"/>
        <w:jc w:val="left"/>
        <w:rPr>
          <w:rFonts w:eastAsia="Times New Roman" w:cs="Arial"/>
          <w:color w:val="auto"/>
          <w:lang w:eastAsia="en-GB"/>
        </w:rPr>
      </w:pPr>
      <w:r w:rsidRPr="000B10DD">
        <w:rPr>
          <w:rFonts w:eastAsia="Times New Roman" w:cs="Arial"/>
          <w:color w:val="auto"/>
          <w:lang w:eastAsia="en-GB"/>
        </w:rPr>
        <w:t xml:space="preserve">The Code of Practice works in conjunction with detailed </w:t>
      </w:r>
      <w:r>
        <w:rPr>
          <w:rFonts w:eastAsia="Times New Roman" w:cs="Arial"/>
          <w:color w:val="auto"/>
          <w:lang w:eastAsia="en-GB"/>
        </w:rPr>
        <w:t>k</w:t>
      </w:r>
      <w:r w:rsidRPr="000B10DD">
        <w:rPr>
          <w:rFonts w:eastAsia="Times New Roman" w:cs="Arial"/>
          <w:color w:val="auto"/>
          <w:lang w:eastAsia="en-GB"/>
        </w:rPr>
        <w:t xml:space="preserve">nowledge and </w:t>
      </w:r>
      <w:r>
        <w:rPr>
          <w:rFonts w:eastAsia="Times New Roman" w:cs="Arial"/>
          <w:color w:val="auto"/>
          <w:lang w:eastAsia="en-GB"/>
        </w:rPr>
        <w:t>s</w:t>
      </w:r>
      <w:r w:rsidRPr="000B10DD">
        <w:rPr>
          <w:rFonts w:eastAsia="Times New Roman" w:cs="Arial"/>
          <w:color w:val="auto"/>
          <w:lang w:eastAsia="en-GB"/>
        </w:rPr>
        <w:t xml:space="preserve">kills </w:t>
      </w:r>
      <w:r>
        <w:rPr>
          <w:rFonts w:eastAsia="Times New Roman" w:cs="Arial"/>
          <w:color w:val="auto"/>
          <w:lang w:eastAsia="en-GB"/>
        </w:rPr>
        <w:t>f</w:t>
      </w:r>
      <w:r w:rsidRPr="000B10DD">
        <w:rPr>
          <w:rFonts w:eastAsia="Times New Roman" w:cs="Arial"/>
          <w:color w:val="auto"/>
          <w:lang w:eastAsia="en-GB"/>
        </w:rPr>
        <w:t xml:space="preserve">rameworks (KSF) also published by CIPFA which support knowledge and skills development by all those involved in the management and oversight of public sector pension funds. </w:t>
      </w:r>
    </w:p>
    <w:p w:rsidR="00DB70E3" w:rsidRPr="000B10DD" w:rsidRDefault="00DB70E3" w:rsidP="00DB70E3">
      <w:pPr>
        <w:spacing w:after="0"/>
        <w:jc w:val="left"/>
        <w:rPr>
          <w:rFonts w:eastAsia="Times New Roman" w:cs="Arial"/>
          <w:color w:val="auto"/>
          <w:lang w:eastAsia="en-GB"/>
        </w:rPr>
      </w:pPr>
    </w:p>
    <w:p w:rsidR="00DB70E3" w:rsidRPr="000B10DD" w:rsidRDefault="00131E8E" w:rsidP="00DB70E3">
      <w:pPr>
        <w:spacing w:after="0"/>
        <w:jc w:val="left"/>
        <w:rPr>
          <w:rFonts w:eastAsia="Times New Roman" w:cs="Arial"/>
          <w:color w:val="auto"/>
          <w:lang w:eastAsia="en-GB"/>
        </w:rPr>
      </w:pPr>
      <w:r>
        <w:rPr>
          <w:rFonts w:eastAsia="Times New Roman" w:cs="Arial"/>
          <w:color w:val="auto"/>
          <w:lang w:eastAsia="en-GB"/>
        </w:rPr>
        <w:t>In</w:t>
      </w:r>
      <w:r w:rsidRPr="000B10DD">
        <w:rPr>
          <w:rFonts w:eastAsia="Times New Roman" w:cs="Arial"/>
          <w:color w:val="auto"/>
          <w:lang w:eastAsia="en-GB"/>
        </w:rPr>
        <w:t xml:space="preserve"> 2015 a new KSF focussed on the </w:t>
      </w:r>
      <w:r w:rsidRPr="000B10DD">
        <w:rPr>
          <w:rFonts w:cs="Arial"/>
        </w:rPr>
        <w:t xml:space="preserve">knowledge </w:t>
      </w:r>
      <w:r w:rsidRPr="000B10DD">
        <w:rPr>
          <w:rFonts w:eastAsia="Times New Roman" w:cs="Arial"/>
          <w:color w:val="auto"/>
          <w:lang w:eastAsia="en-GB"/>
        </w:rPr>
        <w:t>requirements of</w:t>
      </w:r>
      <w:r w:rsidRPr="000B10DD">
        <w:rPr>
          <w:rFonts w:cs="Arial"/>
        </w:rPr>
        <w:t xml:space="preserve"> </w:t>
      </w:r>
      <w:r w:rsidRPr="000B10DD">
        <w:rPr>
          <w:rFonts w:eastAsia="Times New Roman" w:cs="Arial"/>
          <w:color w:val="auto"/>
          <w:lang w:eastAsia="en-GB"/>
        </w:rPr>
        <w:t xml:space="preserve">Local Pension Board members </w:t>
      </w:r>
      <w:r>
        <w:rPr>
          <w:rFonts w:eastAsia="Times New Roman" w:cs="Arial"/>
          <w:color w:val="auto"/>
          <w:lang w:eastAsia="en-GB"/>
        </w:rPr>
        <w:t>w</w:t>
      </w:r>
      <w:r w:rsidRPr="000B10DD">
        <w:rPr>
          <w:rFonts w:eastAsia="Times New Roman" w:cs="Arial"/>
          <w:color w:val="auto"/>
          <w:lang w:eastAsia="en-GB"/>
        </w:rPr>
        <w:t xml:space="preserve">as introduced </w:t>
      </w:r>
      <w:r>
        <w:rPr>
          <w:rFonts w:eastAsia="Times New Roman" w:cs="Arial"/>
          <w:color w:val="auto"/>
          <w:lang w:eastAsia="en-GB"/>
        </w:rPr>
        <w:t xml:space="preserve">to </w:t>
      </w:r>
      <w:r w:rsidRPr="000B10DD">
        <w:rPr>
          <w:rFonts w:eastAsia="Times New Roman" w:cs="Arial"/>
          <w:color w:val="auto"/>
          <w:lang w:eastAsia="en-GB"/>
        </w:rPr>
        <w:t xml:space="preserve">reflect </w:t>
      </w:r>
      <w:r w:rsidRPr="000B10DD">
        <w:rPr>
          <w:rFonts w:cs="Arial"/>
        </w:rPr>
        <w:t>the Pensions Regulator Code of Practice No 14 which came into force in April 2015.</w:t>
      </w:r>
      <w:r>
        <w:rPr>
          <w:rFonts w:cs="Arial"/>
        </w:rPr>
        <w:t xml:space="preserve"> </w:t>
      </w:r>
      <w:r w:rsidRPr="000B10DD">
        <w:rPr>
          <w:rFonts w:cs="Arial"/>
          <w:iCs/>
        </w:rPr>
        <w:t>CIPFA</w:t>
      </w:r>
      <w:r w:rsidRPr="000B10DD">
        <w:rPr>
          <w:rFonts w:cs="Arial"/>
        </w:rPr>
        <w:t xml:space="preserve"> </w:t>
      </w:r>
      <w:r w:rsidRPr="000B10DD">
        <w:rPr>
          <w:rFonts w:cs="Arial"/>
          <w:iCs/>
        </w:rPr>
        <w:t xml:space="preserve">has </w:t>
      </w:r>
      <w:r w:rsidRPr="000B10DD">
        <w:rPr>
          <w:rFonts w:cs="Arial"/>
        </w:rPr>
        <w:t xml:space="preserve">identified a syllabus of 8 core areas of knowledge across </w:t>
      </w:r>
      <w:r w:rsidRPr="000B10DD">
        <w:rPr>
          <w:rFonts w:cs="Arial"/>
          <w:iCs/>
        </w:rPr>
        <w:t>the KSFs it has published to date</w:t>
      </w:r>
      <w:r w:rsidRPr="000B10DD">
        <w:rPr>
          <w:rFonts w:cs="Arial"/>
        </w:rPr>
        <w:t>:</w:t>
      </w:r>
    </w:p>
    <w:p w:rsidR="00DB70E3" w:rsidRPr="000B10DD" w:rsidRDefault="00DB70E3" w:rsidP="00DB70E3">
      <w:pPr>
        <w:spacing w:after="0"/>
        <w:ind w:right="656"/>
        <w:jc w:val="left"/>
        <w:rPr>
          <w:rFonts w:eastAsia="Cambria" w:cs="Arial"/>
          <w:lang w:eastAsia="en-GB"/>
        </w:rPr>
      </w:pPr>
    </w:p>
    <w:p w:rsidR="00DB70E3" w:rsidRPr="000B10DD" w:rsidRDefault="00131E8E" w:rsidP="00DB70E3">
      <w:pPr>
        <w:numPr>
          <w:ilvl w:val="0"/>
          <w:numId w:val="10"/>
        </w:numPr>
        <w:spacing w:after="0"/>
        <w:ind w:left="360"/>
        <w:jc w:val="left"/>
        <w:rPr>
          <w:rFonts w:eastAsia="Cambria" w:cs="Arial"/>
          <w:lang w:eastAsia="en-GB"/>
        </w:rPr>
      </w:pPr>
      <w:r w:rsidRPr="000B10DD">
        <w:rPr>
          <w:rFonts w:eastAsia="Cambria" w:cs="Arial"/>
          <w:lang w:eastAsia="en-GB"/>
        </w:rPr>
        <w:t xml:space="preserve">pensions legislation; </w:t>
      </w:r>
    </w:p>
    <w:p w:rsidR="00DB70E3" w:rsidRPr="000B10DD" w:rsidRDefault="00131E8E" w:rsidP="00DB70E3">
      <w:pPr>
        <w:numPr>
          <w:ilvl w:val="0"/>
          <w:numId w:val="10"/>
        </w:numPr>
        <w:spacing w:after="0"/>
        <w:ind w:left="360"/>
        <w:jc w:val="left"/>
        <w:rPr>
          <w:rFonts w:eastAsia="Cambria" w:cs="Arial"/>
          <w:lang w:eastAsia="en-GB"/>
        </w:rPr>
      </w:pPr>
      <w:r w:rsidRPr="000B10DD">
        <w:rPr>
          <w:rFonts w:eastAsia="Cambria" w:cs="Arial"/>
          <w:lang w:eastAsia="en-GB"/>
        </w:rPr>
        <w:t xml:space="preserve">public sector pensions governance; </w:t>
      </w:r>
    </w:p>
    <w:p w:rsidR="00DB70E3" w:rsidRPr="000B10DD" w:rsidRDefault="00131E8E" w:rsidP="00DB70E3">
      <w:pPr>
        <w:numPr>
          <w:ilvl w:val="0"/>
          <w:numId w:val="10"/>
        </w:numPr>
        <w:spacing w:after="0"/>
        <w:ind w:left="360"/>
        <w:jc w:val="left"/>
        <w:rPr>
          <w:rFonts w:eastAsia="Cambria" w:cs="Arial"/>
          <w:lang w:eastAsia="en-GB"/>
        </w:rPr>
      </w:pPr>
      <w:r w:rsidRPr="000B10DD">
        <w:rPr>
          <w:rFonts w:eastAsia="Cambria" w:cs="Arial"/>
          <w:lang w:eastAsia="en-GB"/>
        </w:rPr>
        <w:t xml:space="preserve">pensions administration; </w:t>
      </w:r>
    </w:p>
    <w:p w:rsidR="00DB70E3" w:rsidRPr="000B10DD" w:rsidRDefault="00131E8E" w:rsidP="00DB70E3">
      <w:pPr>
        <w:numPr>
          <w:ilvl w:val="0"/>
          <w:numId w:val="10"/>
        </w:numPr>
        <w:spacing w:after="0"/>
        <w:ind w:left="360"/>
        <w:jc w:val="left"/>
        <w:rPr>
          <w:rFonts w:eastAsia="Cambria" w:cs="Arial"/>
          <w:lang w:eastAsia="en-GB"/>
        </w:rPr>
      </w:pPr>
      <w:r w:rsidRPr="000B10DD">
        <w:rPr>
          <w:rFonts w:eastAsia="Cambria" w:cs="Arial"/>
          <w:lang w:eastAsia="en-GB"/>
        </w:rPr>
        <w:t xml:space="preserve">pensions accounting and auditing standards; </w:t>
      </w:r>
    </w:p>
    <w:p w:rsidR="00DB70E3" w:rsidRPr="000B10DD" w:rsidRDefault="00131E8E" w:rsidP="00DB70E3">
      <w:pPr>
        <w:numPr>
          <w:ilvl w:val="0"/>
          <w:numId w:val="10"/>
        </w:numPr>
        <w:spacing w:after="0"/>
        <w:ind w:left="360"/>
        <w:jc w:val="left"/>
        <w:rPr>
          <w:rFonts w:eastAsia="Cambria" w:cs="Arial"/>
          <w:lang w:eastAsia="en-GB"/>
        </w:rPr>
      </w:pPr>
      <w:r w:rsidRPr="000B10DD">
        <w:rPr>
          <w:rFonts w:eastAsia="Cambria" w:cs="Arial"/>
          <w:lang w:eastAsia="en-GB"/>
        </w:rPr>
        <w:t xml:space="preserve">financial services procurement and relationship management; </w:t>
      </w:r>
    </w:p>
    <w:p w:rsidR="00DB70E3" w:rsidRPr="000B10DD" w:rsidRDefault="00131E8E" w:rsidP="00DB70E3">
      <w:pPr>
        <w:numPr>
          <w:ilvl w:val="0"/>
          <w:numId w:val="10"/>
        </w:numPr>
        <w:spacing w:after="0"/>
        <w:ind w:left="360"/>
        <w:jc w:val="left"/>
        <w:rPr>
          <w:rFonts w:eastAsia="Cambria" w:cs="Arial"/>
          <w:lang w:eastAsia="en-GB"/>
        </w:rPr>
      </w:pPr>
      <w:r w:rsidRPr="000B10DD">
        <w:rPr>
          <w:rFonts w:eastAsia="Cambria" w:cs="Arial"/>
          <w:lang w:eastAsia="en-GB"/>
        </w:rPr>
        <w:t xml:space="preserve">investment performance and risk management; </w:t>
      </w:r>
    </w:p>
    <w:p w:rsidR="00DB70E3" w:rsidRDefault="00131E8E" w:rsidP="00DB70E3">
      <w:pPr>
        <w:numPr>
          <w:ilvl w:val="0"/>
          <w:numId w:val="10"/>
        </w:numPr>
        <w:spacing w:after="0"/>
        <w:ind w:left="360"/>
        <w:jc w:val="left"/>
        <w:rPr>
          <w:rFonts w:eastAsia="Cambria" w:cs="Arial"/>
          <w:lang w:eastAsia="en-GB"/>
        </w:rPr>
      </w:pPr>
      <w:r w:rsidRPr="000B10DD">
        <w:rPr>
          <w:rFonts w:eastAsia="Cambria" w:cs="Arial"/>
          <w:lang w:eastAsia="en-GB"/>
        </w:rPr>
        <w:t xml:space="preserve">financial markets and product knowledge; </w:t>
      </w:r>
    </w:p>
    <w:p w:rsidR="00DB70E3" w:rsidRPr="000B10DD" w:rsidRDefault="00131E8E" w:rsidP="00DB70E3">
      <w:pPr>
        <w:numPr>
          <w:ilvl w:val="0"/>
          <w:numId w:val="10"/>
        </w:numPr>
        <w:spacing w:after="0"/>
        <w:ind w:left="360"/>
        <w:jc w:val="left"/>
        <w:rPr>
          <w:rFonts w:eastAsia="Cambria" w:cs="Arial"/>
          <w:lang w:eastAsia="en-GB"/>
        </w:rPr>
      </w:pPr>
      <w:r>
        <w:rPr>
          <w:rFonts w:eastAsia="Cambria" w:cs="Arial"/>
          <w:lang w:eastAsia="en-GB"/>
        </w:rPr>
        <w:t>actuarial methods, standards and practices.</w:t>
      </w:r>
    </w:p>
    <w:p w:rsidR="00DB70E3" w:rsidRPr="00AB648B" w:rsidRDefault="00DB70E3" w:rsidP="00DB70E3">
      <w:pPr>
        <w:autoSpaceDE/>
        <w:autoSpaceDN/>
        <w:adjustRightInd/>
        <w:spacing w:after="0"/>
        <w:jc w:val="left"/>
        <w:rPr>
          <w:rFonts w:eastAsia="Times New Roman" w:cs="Arial"/>
          <w:b/>
          <w:snapToGrid w:val="0"/>
          <w:color w:val="auto"/>
        </w:rPr>
      </w:pPr>
    </w:p>
    <w:p w:rsidR="00DB70E3" w:rsidRPr="00AB648B" w:rsidRDefault="00DB70E3" w:rsidP="00DB70E3">
      <w:pPr>
        <w:autoSpaceDE/>
        <w:autoSpaceDN/>
        <w:adjustRightInd/>
        <w:spacing w:after="0"/>
        <w:jc w:val="left"/>
        <w:rPr>
          <w:rFonts w:eastAsia="Times New Roman" w:cs="Arial"/>
          <w:color w:val="auto"/>
          <w:szCs w:val="20"/>
          <w:lang w:eastAsia="en-GB"/>
        </w:rPr>
      </w:pPr>
    </w:p>
    <w:p w:rsidR="00DB70E3" w:rsidRPr="00811C4F" w:rsidRDefault="00131E8E" w:rsidP="00DB70E3">
      <w:pPr>
        <w:spacing w:after="0"/>
        <w:jc w:val="left"/>
        <w:rPr>
          <w:rFonts w:eastAsia="Times New Roman" w:cs="Arial"/>
          <w:b/>
          <w:color w:val="auto"/>
          <w:lang w:eastAsia="en-GB"/>
        </w:rPr>
      </w:pPr>
      <w:r w:rsidRPr="00811C4F">
        <w:rPr>
          <w:rFonts w:eastAsia="Times New Roman" w:cs="Arial"/>
          <w:b/>
          <w:color w:val="auto"/>
          <w:lang w:eastAsia="en-GB"/>
        </w:rPr>
        <w:t>Training approach</w:t>
      </w:r>
    </w:p>
    <w:p w:rsidR="00DB70E3" w:rsidRPr="000B10DD" w:rsidRDefault="00131E8E" w:rsidP="00DB70E3">
      <w:pPr>
        <w:autoSpaceDE/>
        <w:autoSpaceDN/>
        <w:adjustRightInd/>
        <w:spacing w:after="0"/>
        <w:jc w:val="left"/>
        <w:rPr>
          <w:rFonts w:eastAsia="Times New Roman" w:cs="Arial"/>
          <w:color w:val="auto"/>
          <w:lang w:eastAsia="en-GB"/>
        </w:rPr>
      </w:pPr>
      <w:r w:rsidRPr="000B10DD">
        <w:rPr>
          <w:rFonts w:eastAsia="Times New Roman" w:cs="Arial"/>
          <w:color w:val="auto"/>
          <w:lang w:eastAsia="en-GB"/>
        </w:rPr>
        <w:t xml:space="preserve">Since its adoption of the CIPFA Code of Practice in February 2012 the Pension Fund Committee has reviewed the Fund's training approach </w:t>
      </w:r>
      <w:r w:rsidRPr="000B10DD">
        <w:rPr>
          <w:rFonts w:eastAsia="Times New Roman" w:cs="Arial"/>
          <w:color w:val="auto"/>
          <w:lang w:val="en-US" w:eastAsia="en-GB"/>
        </w:rPr>
        <w:t>at regular intervals</w:t>
      </w:r>
      <w:r w:rsidRPr="000B10DD">
        <w:rPr>
          <w:rFonts w:eastAsia="Times New Roman" w:cs="Arial"/>
          <w:color w:val="auto"/>
          <w:lang w:eastAsia="en-GB"/>
        </w:rPr>
        <w:t xml:space="preserve">. </w:t>
      </w:r>
      <w:r>
        <w:rPr>
          <w:rFonts w:eastAsia="Times New Roman" w:cs="Arial"/>
          <w:color w:val="auto"/>
          <w:lang w:eastAsia="en-GB"/>
        </w:rPr>
        <w:t>The current t</w:t>
      </w:r>
      <w:r w:rsidRPr="000B10DD">
        <w:rPr>
          <w:rFonts w:eastAsia="Times New Roman" w:cs="Arial"/>
          <w:color w:val="auto"/>
          <w:lang w:eastAsia="en-GB"/>
        </w:rPr>
        <w:t xml:space="preserve">raining </w:t>
      </w:r>
      <w:r>
        <w:rPr>
          <w:rFonts w:eastAsia="Times New Roman" w:cs="Arial"/>
          <w:color w:val="auto"/>
          <w:lang w:eastAsia="en-GB"/>
        </w:rPr>
        <w:t>p</w:t>
      </w:r>
      <w:r w:rsidRPr="000B10DD">
        <w:rPr>
          <w:rFonts w:eastAsia="Times New Roman" w:cs="Arial"/>
          <w:color w:val="auto"/>
          <w:lang w:eastAsia="en-GB"/>
        </w:rPr>
        <w:t xml:space="preserve">olicy for the Fund </w:t>
      </w:r>
      <w:r>
        <w:rPr>
          <w:rFonts w:eastAsia="Times New Roman" w:cs="Arial"/>
          <w:color w:val="auto"/>
          <w:lang w:eastAsia="en-GB"/>
        </w:rPr>
        <w:t xml:space="preserve">is </w:t>
      </w:r>
      <w:r w:rsidRPr="000B10DD">
        <w:rPr>
          <w:rFonts w:eastAsia="Times New Roman" w:cs="Arial"/>
          <w:color w:val="auto"/>
          <w:lang w:eastAsia="en-GB"/>
        </w:rPr>
        <w:t xml:space="preserve">aimed at </w:t>
      </w:r>
      <w:r w:rsidRPr="000B10DD">
        <w:rPr>
          <w:rFonts w:cs="Arial"/>
        </w:rPr>
        <w:t>ensuring the Fund is overseen by individuals who:</w:t>
      </w:r>
    </w:p>
    <w:p w:rsidR="00DB70E3" w:rsidRPr="000B10DD" w:rsidRDefault="00DB70E3" w:rsidP="00DB70E3">
      <w:pPr>
        <w:spacing w:after="0"/>
        <w:ind w:right="656"/>
        <w:jc w:val="left"/>
        <w:rPr>
          <w:rFonts w:eastAsia="Cambria" w:cs="Arial"/>
          <w:lang w:eastAsia="en-GB"/>
        </w:rPr>
      </w:pPr>
    </w:p>
    <w:p w:rsidR="00DB70E3" w:rsidRPr="000B10DD" w:rsidRDefault="00131E8E" w:rsidP="00DB70E3">
      <w:pPr>
        <w:numPr>
          <w:ilvl w:val="0"/>
          <w:numId w:val="11"/>
        </w:numPr>
        <w:spacing w:after="0"/>
        <w:ind w:right="656" w:hanging="720"/>
        <w:jc w:val="left"/>
        <w:rPr>
          <w:rFonts w:eastAsia="Cambria" w:cs="Arial"/>
          <w:lang w:eastAsia="en-GB"/>
        </w:rPr>
      </w:pPr>
      <w:r w:rsidRPr="000B10DD">
        <w:rPr>
          <w:rFonts w:cs="Arial"/>
        </w:rPr>
        <w:t>have appropriate levels of knowledge and skill;</w:t>
      </w:r>
      <w:r w:rsidRPr="000B10DD">
        <w:rPr>
          <w:rFonts w:eastAsia="Cambria" w:cs="Arial"/>
          <w:lang w:eastAsia="en-GB"/>
        </w:rPr>
        <w:t xml:space="preserve"> </w:t>
      </w:r>
    </w:p>
    <w:p w:rsidR="00DB70E3" w:rsidRPr="000B10DD" w:rsidRDefault="00131E8E" w:rsidP="00DB70E3">
      <w:pPr>
        <w:numPr>
          <w:ilvl w:val="0"/>
          <w:numId w:val="11"/>
        </w:numPr>
        <w:spacing w:after="0"/>
        <w:ind w:hanging="720"/>
        <w:jc w:val="left"/>
        <w:rPr>
          <w:rFonts w:eastAsia="Cambria" w:cs="Arial"/>
          <w:lang w:eastAsia="en-GB"/>
        </w:rPr>
      </w:pPr>
      <w:r w:rsidRPr="000B10DD">
        <w:rPr>
          <w:rFonts w:eastAsia="Cambria" w:cs="Arial"/>
          <w:lang w:eastAsia="en-GB"/>
        </w:rPr>
        <w:t xml:space="preserve">understand and comply with legislative and other requirements; </w:t>
      </w:r>
    </w:p>
    <w:p w:rsidR="00DB70E3" w:rsidRPr="000B10DD" w:rsidRDefault="00131E8E" w:rsidP="00DB70E3">
      <w:pPr>
        <w:numPr>
          <w:ilvl w:val="0"/>
          <w:numId w:val="11"/>
        </w:numPr>
        <w:spacing w:after="0"/>
        <w:ind w:right="656" w:hanging="720"/>
        <w:jc w:val="left"/>
        <w:rPr>
          <w:rFonts w:eastAsia="Cambria" w:cs="Arial"/>
          <w:lang w:eastAsia="en-GB"/>
        </w:rPr>
      </w:pPr>
      <w:r w:rsidRPr="000B10DD">
        <w:rPr>
          <w:rFonts w:eastAsia="Cambria" w:cs="Arial"/>
          <w:lang w:eastAsia="en-GB"/>
        </w:rPr>
        <w:t>act with integrity</w:t>
      </w:r>
      <w:r>
        <w:rPr>
          <w:rFonts w:eastAsia="Cambria" w:cs="Arial"/>
          <w:lang w:eastAsia="en-GB"/>
        </w:rPr>
        <w:t xml:space="preserve"> and</w:t>
      </w:r>
      <w:r w:rsidRPr="000B10DD">
        <w:rPr>
          <w:rFonts w:eastAsia="Cambria" w:cs="Arial"/>
          <w:lang w:eastAsia="en-GB"/>
        </w:rPr>
        <w:t xml:space="preserve">; </w:t>
      </w:r>
    </w:p>
    <w:p w:rsidR="00DB70E3" w:rsidRPr="000B10DD" w:rsidRDefault="00131E8E" w:rsidP="00DB70E3">
      <w:pPr>
        <w:numPr>
          <w:ilvl w:val="0"/>
          <w:numId w:val="11"/>
        </w:numPr>
        <w:spacing w:after="0"/>
        <w:ind w:right="656" w:hanging="720"/>
        <w:jc w:val="left"/>
        <w:rPr>
          <w:rFonts w:eastAsia="Cambria" w:cs="Arial"/>
          <w:lang w:eastAsia="en-GB"/>
        </w:rPr>
      </w:pPr>
      <w:r>
        <w:rPr>
          <w:rFonts w:eastAsia="Cambria" w:cs="Arial"/>
          <w:lang w:eastAsia="en-GB"/>
        </w:rPr>
        <w:t>are a</w:t>
      </w:r>
      <w:r w:rsidRPr="000B10DD">
        <w:rPr>
          <w:rFonts w:eastAsia="Cambria" w:cs="Arial"/>
          <w:lang w:eastAsia="en-GB"/>
        </w:rPr>
        <w:t>ccountable to the Fund’s stakeholders for their decisions.</w:t>
      </w:r>
    </w:p>
    <w:p w:rsidR="00DB70E3" w:rsidRPr="000B10DD" w:rsidRDefault="00DB70E3" w:rsidP="00DB70E3">
      <w:pPr>
        <w:autoSpaceDE/>
        <w:autoSpaceDN/>
        <w:adjustRightInd/>
        <w:spacing w:after="0"/>
        <w:jc w:val="left"/>
        <w:rPr>
          <w:rFonts w:eastAsia="Times New Roman" w:cs="Arial"/>
          <w:color w:val="auto"/>
          <w:lang w:eastAsia="en-GB"/>
        </w:rPr>
      </w:pPr>
    </w:p>
    <w:p w:rsidR="00DB70E3" w:rsidRDefault="00131E8E" w:rsidP="00DB70E3">
      <w:pPr>
        <w:spacing w:after="0"/>
        <w:jc w:val="left"/>
        <w:rPr>
          <w:rFonts w:eastAsia="Cambria" w:cs="Arial"/>
          <w:lang w:eastAsia="en-GB"/>
        </w:rPr>
      </w:pPr>
      <w:r w:rsidRPr="00AF16DB">
        <w:rPr>
          <w:rFonts w:eastAsiaTheme="minorHAnsi" w:cs="Arial"/>
          <w:color w:val="auto"/>
        </w:rPr>
        <w:t xml:space="preserve">The competency and performance of senior </w:t>
      </w:r>
      <w:r>
        <w:rPr>
          <w:rFonts w:eastAsiaTheme="minorHAnsi" w:cs="Arial"/>
          <w:color w:val="auto"/>
        </w:rPr>
        <w:t>o</w:t>
      </w:r>
      <w:r w:rsidRPr="00AF16DB">
        <w:rPr>
          <w:rFonts w:eastAsiaTheme="minorHAnsi" w:cs="Arial"/>
          <w:color w:val="auto"/>
        </w:rPr>
        <w:t>fficers charged with managing and</w:t>
      </w:r>
      <w:r>
        <w:rPr>
          <w:rFonts w:eastAsiaTheme="minorHAnsi" w:cs="Arial"/>
          <w:color w:val="auto"/>
        </w:rPr>
        <w:t xml:space="preserve"> </w:t>
      </w:r>
      <w:r w:rsidRPr="00AF16DB">
        <w:rPr>
          <w:rFonts w:eastAsiaTheme="minorHAnsi" w:cs="Arial"/>
          <w:color w:val="auto"/>
        </w:rPr>
        <w:t>directing the L</w:t>
      </w:r>
      <w:r>
        <w:rPr>
          <w:rFonts w:eastAsiaTheme="minorHAnsi" w:cs="Arial"/>
          <w:color w:val="auto"/>
        </w:rPr>
        <w:t xml:space="preserve">ancashire </w:t>
      </w:r>
      <w:r w:rsidRPr="00AF16DB">
        <w:rPr>
          <w:rFonts w:eastAsiaTheme="minorHAnsi" w:cs="Arial"/>
          <w:color w:val="auto"/>
        </w:rPr>
        <w:t>C</w:t>
      </w:r>
      <w:r>
        <w:rPr>
          <w:rFonts w:eastAsiaTheme="minorHAnsi" w:cs="Arial"/>
          <w:color w:val="auto"/>
        </w:rPr>
        <w:t xml:space="preserve">ounty </w:t>
      </w:r>
      <w:r w:rsidRPr="00AF16DB">
        <w:rPr>
          <w:rFonts w:eastAsiaTheme="minorHAnsi" w:cs="Arial"/>
          <w:color w:val="auto"/>
        </w:rPr>
        <w:t>P</w:t>
      </w:r>
      <w:r>
        <w:rPr>
          <w:rFonts w:eastAsiaTheme="minorHAnsi" w:cs="Arial"/>
          <w:color w:val="auto"/>
        </w:rPr>
        <w:t xml:space="preserve">ension </w:t>
      </w:r>
      <w:r w:rsidRPr="00AF16DB">
        <w:rPr>
          <w:rFonts w:eastAsiaTheme="minorHAnsi" w:cs="Arial"/>
          <w:color w:val="auto"/>
        </w:rPr>
        <w:t>F</w:t>
      </w:r>
      <w:r>
        <w:rPr>
          <w:rFonts w:eastAsiaTheme="minorHAnsi" w:cs="Arial"/>
          <w:color w:val="auto"/>
        </w:rPr>
        <w:t>und</w:t>
      </w:r>
      <w:r w:rsidRPr="00AF16DB">
        <w:rPr>
          <w:rFonts w:eastAsiaTheme="minorHAnsi" w:cs="Arial"/>
          <w:color w:val="auto"/>
        </w:rPr>
        <w:t xml:space="preserve"> fall under the auspices of Lancashire County Council's</w:t>
      </w:r>
      <w:r>
        <w:rPr>
          <w:rFonts w:eastAsiaTheme="minorHAnsi" w:cs="Arial"/>
          <w:color w:val="auto"/>
        </w:rPr>
        <w:t xml:space="preserve"> </w:t>
      </w:r>
      <w:r w:rsidRPr="00AF16DB">
        <w:rPr>
          <w:rFonts w:eastAsiaTheme="minorHAnsi" w:cs="Arial"/>
          <w:color w:val="auto"/>
        </w:rPr>
        <w:t xml:space="preserve">Performance </w:t>
      </w:r>
      <w:r>
        <w:rPr>
          <w:rFonts w:eastAsiaTheme="minorHAnsi" w:cs="Arial"/>
          <w:color w:val="auto"/>
        </w:rPr>
        <w:t>Management</w:t>
      </w:r>
      <w:r w:rsidRPr="00AF16DB">
        <w:rPr>
          <w:rFonts w:eastAsiaTheme="minorHAnsi" w:cs="Arial"/>
          <w:color w:val="auto"/>
        </w:rPr>
        <w:t xml:space="preserve"> process and wider continuing professional</w:t>
      </w:r>
      <w:r>
        <w:rPr>
          <w:rFonts w:eastAsiaTheme="minorHAnsi" w:cs="Arial"/>
          <w:color w:val="auto"/>
        </w:rPr>
        <w:t xml:space="preserve"> </w:t>
      </w:r>
      <w:r w:rsidRPr="00AF16DB">
        <w:rPr>
          <w:rFonts w:eastAsiaTheme="minorHAnsi" w:cs="Arial"/>
          <w:color w:val="auto"/>
        </w:rPr>
        <w:t>development (CPD) frameworks. For this reason, officers are outside the scope of this</w:t>
      </w:r>
      <w:r>
        <w:rPr>
          <w:rFonts w:eastAsiaTheme="minorHAnsi" w:cs="Arial"/>
          <w:color w:val="auto"/>
        </w:rPr>
        <w:t xml:space="preserve"> t</w:t>
      </w:r>
      <w:r w:rsidRPr="00AF16DB">
        <w:rPr>
          <w:rFonts w:eastAsiaTheme="minorHAnsi" w:cs="Arial"/>
          <w:color w:val="auto"/>
        </w:rPr>
        <w:t xml:space="preserve">raining </w:t>
      </w:r>
      <w:r>
        <w:rPr>
          <w:rFonts w:eastAsiaTheme="minorHAnsi" w:cs="Arial"/>
          <w:color w:val="auto"/>
        </w:rPr>
        <w:t>p</w:t>
      </w:r>
      <w:r w:rsidRPr="00AF16DB">
        <w:rPr>
          <w:rFonts w:eastAsiaTheme="minorHAnsi" w:cs="Arial"/>
          <w:color w:val="auto"/>
        </w:rPr>
        <w:t>olicy which focusses specifically on the training needs of members of the</w:t>
      </w:r>
      <w:r>
        <w:rPr>
          <w:rFonts w:eastAsiaTheme="minorHAnsi" w:cs="Arial"/>
          <w:color w:val="auto"/>
        </w:rPr>
        <w:t xml:space="preserve"> </w:t>
      </w:r>
      <w:r w:rsidRPr="00AF16DB">
        <w:rPr>
          <w:rFonts w:eastAsiaTheme="minorHAnsi" w:cs="Arial"/>
          <w:color w:val="auto"/>
        </w:rPr>
        <w:t>Pension Fund Committee and Lancashire Local Pension Board.</w:t>
      </w:r>
    </w:p>
    <w:p w:rsidR="00DB70E3" w:rsidRPr="000B10DD" w:rsidRDefault="00DB70E3" w:rsidP="00DB70E3">
      <w:pPr>
        <w:autoSpaceDE/>
        <w:autoSpaceDN/>
        <w:adjustRightInd/>
        <w:spacing w:after="0"/>
        <w:jc w:val="left"/>
        <w:rPr>
          <w:rFonts w:eastAsia="Times New Roman" w:cs="Arial"/>
          <w:i/>
          <w:color w:val="auto"/>
          <w:lang w:eastAsia="en-GB"/>
        </w:rPr>
      </w:pPr>
    </w:p>
    <w:p w:rsidR="00DB70E3" w:rsidRPr="000B10DD" w:rsidRDefault="00131E8E" w:rsidP="00DB70E3">
      <w:pPr>
        <w:spacing w:after="0" w:line="242" w:lineRule="auto"/>
        <w:ind w:right="656"/>
        <w:rPr>
          <w:rFonts w:cs="Arial"/>
        </w:rPr>
      </w:pPr>
      <w:r w:rsidRPr="000B10DD">
        <w:rPr>
          <w:rFonts w:cs="Arial"/>
        </w:rPr>
        <w:t xml:space="preserve">The </w:t>
      </w:r>
      <w:r>
        <w:rPr>
          <w:rFonts w:cs="Arial"/>
        </w:rPr>
        <w:t>p</w:t>
      </w:r>
      <w:r w:rsidRPr="000B10DD">
        <w:rPr>
          <w:rFonts w:cs="Arial"/>
        </w:rPr>
        <w:t>olicy provides a framework for ensuring members receive appropriate support (both collectively and individually) for gaining the knowledge and</w:t>
      </w:r>
      <w:r>
        <w:rPr>
          <w:rFonts w:cs="Arial"/>
        </w:rPr>
        <w:t xml:space="preserve"> </w:t>
      </w:r>
      <w:r w:rsidRPr="000B10DD">
        <w:rPr>
          <w:rFonts w:cs="Arial"/>
        </w:rPr>
        <w:t>understanding they need. Training</w:t>
      </w:r>
      <w:r>
        <w:rPr>
          <w:rFonts w:cs="Arial"/>
        </w:rPr>
        <w:t xml:space="preserve"> </w:t>
      </w:r>
      <w:r w:rsidRPr="000B10DD">
        <w:rPr>
          <w:rFonts w:cs="Arial"/>
        </w:rPr>
        <w:t xml:space="preserve">is </w:t>
      </w:r>
      <w:r w:rsidRPr="000B10DD">
        <w:rPr>
          <w:rFonts w:eastAsia="Times New Roman" w:cs="Arial"/>
          <w:color w:val="auto"/>
          <w:lang w:eastAsia="en-GB"/>
        </w:rPr>
        <w:t>responsive to</w:t>
      </w:r>
      <w:r w:rsidRPr="000B10DD">
        <w:rPr>
          <w:rFonts w:cs="Arial"/>
        </w:rPr>
        <w:t xml:space="preserve"> the learning needs of individuals in their different roles and members have</w:t>
      </w:r>
      <w:r w:rsidRPr="000B10DD">
        <w:rPr>
          <w:rFonts w:eastAsia="Times New Roman" w:cs="Arial"/>
          <w:color w:val="auto"/>
          <w:lang w:eastAsia="en-GB"/>
        </w:rPr>
        <w:t xml:space="preserve"> regular opportunities to build skills and knowledge through </w:t>
      </w:r>
      <w:r w:rsidRPr="000B10DD">
        <w:rPr>
          <w:rFonts w:cs="Arial"/>
        </w:rPr>
        <w:t xml:space="preserve">a range of </w:t>
      </w:r>
      <w:r w:rsidRPr="000B10DD">
        <w:rPr>
          <w:rFonts w:eastAsia="Cambria" w:cs="Arial"/>
          <w:lang w:eastAsia="en-GB"/>
        </w:rPr>
        <w:t xml:space="preserve">methods and approaches including: </w:t>
      </w:r>
    </w:p>
    <w:p w:rsidR="00DB70E3" w:rsidRPr="000B10DD" w:rsidRDefault="00131E8E" w:rsidP="00DB70E3">
      <w:pPr>
        <w:numPr>
          <w:ilvl w:val="0"/>
          <w:numId w:val="12"/>
        </w:numPr>
        <w:tabs>
          <w:tab w:val="left" w:pos="709"/>
        </w:tabs>
        <w:spacing w:after="0"/>
        <w:ind w:left="0" w:right="656" w:firstLine="0"/>
        <w:jc w:val="left"/>
        <w:rPr>
          <w:rFonts w:eastAsia="Cambria" w:cs="Arial"/>
          <w:lang w:eastAsia="en-GB"/>
        </w:rPr>
      </w:pPr>
      <w:r w:rsidRPr="000B10DD">
        <w:rPr>
          <w:rFonts w:eastAsia="Cambria" w:cs="Arial"/>
          <w:lang w:eastAsia="en-GB"/>
        </w:rPr>
        <w:t xml:space="preserve">in-house training from officers and/or external advisors </w:t>
      </w:r>
    </w:p>
    <w:p w:rsidR="00DB70E3" w:rsidRPr="000B10DD" w:rsidRDefault="00131E8E" w:rsidP="00DB70E3">
      <w:pPr>
        <w:numPr>
          <w:ilvl w:val="0"/>
          <w:numId w:val="12"/>
        </w:numPr>
        <w:tabs>
          <w:tab w:val="left" w:pos="709"/>
        </w:tabs>
        <w:spacing w:after="0"/>
        <w:ind w:left="0" w:right="656" w:firstLine="0"/>
        <w:jc w:val="left"/>
        <w:rPr>
          <w:rFonts w:eastAsia="Cambria" w:cs="Arial"/>
          <w:lang w:eastAsia="en-GB"/>
        </w:rPr>
      </w:pPr>
      <w:r w:rsidRPr="000B10DD">
        <w:rPr>
          <w:rFonts w:eastAsia="Cambria" w:cs="Arial"/>
          <w:lang w:eastAsia="en-GB"/>
        </w:rPr>
        <w:t xml:space="preserve">external training events by recognised bodies </w:t>
      </w:r>
    </w:p>
    <w:p w:rsidR="00DB70E3" w:rsidRPr="000B10DD" w:rsidRDefault="00131E8E" w:rsidP="00DB70E3">
      <w:pPr>
        <w:numPr>
          <w:ilvl w:val="0"/>
          <w:numId w:val="12"/>
        </w:numPr>
        <w:tabs>
          <w:tab w:val="left" w:pos="709"/>
        </w:tabs>
        <w:spacing w:after="0"/>
        <w:ind w:left="0" w:right="656" w:firstLine="0"/>
        <w:jc w:val="left"/>
        <w:rPr>
          <w:rFonts w:eastAsia="Cambria" w:cs="Arial"/>
          <w:lang w:eastAsia="en-GB"/>
        </w:rPr>
      </w:pPr>
      <w:r w:rsidRPr="000B10DD">
        <w:rPr>
          <w:rFonts w:eastAsia="Cambria" w:cs="Arial"/>
          <w:lang w:eastAsia="en-GB"/>
        </w:rPr>
        <w:t xml:space="preserve">attendance at external seminars and conferences </w:t>
      </w:r>
    </w:p>
    <w:p w:rsidR="00DB70E3" w:rsidRPr="000B10DD" w:rsidRDefault="00131E8E" w:rsidP="00DB70E3">
      <w:pPr>
        <w:numPr>
          <w:ilvl w:val="0"/>
          <w:numId w:val="12"/>
        </w:numPr>
        <w:tabs>
          <w:tab w:val="left" w:pos="709"/>
        </w:tabs>
        <w:spacing w:after="0"/>
        <w:ind w:right="656" w:hanging="720"/>
        <w:jc w:val="left"/>
        <w:rPr>
          <w:rFonts w:eastAsia="Cambria" w:cs="Arial"/>
          <w:lang w:eastAsia="en-GB"/>
        </w:rPr>
      </w:pPr>
      <w:r w:rsidRPr="000B10DD">
        <w:rPr>
          <w:rFonts w:eastAsia="Cambria" w:cs="Arial"/>
          <w:lang w:eastAsia="en-GB"/>
        </w:rPr>
        <w:t>practical support and guidance through recommended reading and targeted information</w:t>
      </w:r>
    </w:p>
    <w:p w:rsidR="00DB70E3" w:rsidRPr="000B10DD" w:rsidRDefault="00131E8E" w:rsidP="00DB70E3">
      <w:pPr>
        <w:numPr>
          <w:ilvl w:val="0"/>
          <w:numId w:val="12"/>
        </w:numPr>
        <w:tabs>
          <w:tab w:val="left" w:pos="709"/>
        </w:tabs>
        <w:spacing w:after="0"/>
        <w:ind w:right="656" w:hanging="720"/>
        <w:jc w:val="left"/>
        <w:rPr>
          <w:rFonts w:eastAsia="Cambria" w:cs="Arial"/>
          <w:lang w:eastAsia="en-GB"/>
        </w:rPr>
      </w:pPr>
      <w:r w:rsidRPr="000B10DD">
        <w:rPr>
          <w:rFonts w:eastAsia="Cambria" w:cs="Arial"/>
          <w:lang w:eastAsia="en-GB"/>
        </w:rPr>
        <w:t>key documents/learning materials made accessible via a</w:t>
      </w:r>
      <w:r>
        <w:rPr>
          <w:rFonts w:eastAsia="Cambria" w:cs="Arial"/>
          <w:lang w:eastAsia="en-GB"/>
        </w:rPr>
        <w:t xml:space="preserve"> secure </w:t>
      </w:r>
      <w:r w:rsidRPr="000B10DD">
        <w:rPr>
          <w:rFonts w:eastAsia="Cambria" w:cs="Arial"/>
          <w:lang w:eastAsia="en-GB"/>
        </w:rPr>
        <w:t xml:space="preserve">online </w:t>
      </w:r>
      <w:r>
        <w:rPr>
          <w:rFonts w:eastAsia="Cambria" w:cs="Arial"/>
          <w:lang w:eastAsia="en-GB"/>
        </w:rPr>
        <w:t>library</w:t>
      </w:r>
      <w:r w:rsidRPr="000B10DD">
        <w:rPr>
          <w:rFonts w:eastAsia="Cambria" w:cs="Arial"/>
          <w:lang w:eastAsia="en-GB"/>
        </w:rPr>
        <w:t xml:space="preserve"> </w:t>
      </w:r>
    </w:p>
    <w:p w:rsidR="00DB70E3" w:rsidRDefault="00DB70E3" w:rsidP="00DB70E3">
      <w:pPr>
        <w:spacing w:after="0"/>
        <w:jc w:val="left"/>
        <w:rPr>
          <w:rFonts w:eastAsia="Times New Roman" w:cs="Arial"/>
          <w:color w:val="auto"/>
          <w:lang w:eastAsia="en-GB"/>
        </w:rPr>
        <w:sectPr w:rsidR="00DB70E3" w:rsidSect="00DB70E3">
          <w:type w:val="continuous"/>
          <w:pgSz w:w="16840" w:h="11900" w:orient="landscape" w:code="9"/>
          <w:pgMar w:top="720" w:right="720" w:bottom="720" w:left="720" w:header="283" w:footer="283" w:gutter="0"/>
          <w:cols w:num="2" w:space="292"/>
          <w:docGrid w:linePitch="326"/>
        </w:sectPr>
      </w:pPr>
    </w:p>
    <w:p w:rsidR="00DB70E3" w:rsidRPr="000B10DD" w:rsidRDefault="00DB70E3" w:rsidP="00DB70E3">
      <w:pPr>
        <w:spacing w:after="0"/>
        <w:jc w:val="left"/>
        <w:rPr>
          <w:rFonts w:eastAsia="Times New Roman" w:cs="Arial"/>
          <w:color w:val="auto"/>
          <w:lang w:eastAsia="en-GB"/>
        </w:rPr>
      </w:pPr>
    </w:p>
    <w:p w:rsidR="00DB70E3" w:rsidRPr="000B10DD" w:rsidRDefault="00131E8E" w:rsidP="00DB70E3">
      <w:pPr>
        <w:spacing w:after="0"/>
        <w:jc w:val="left"/>
        <w:rPr>
          <w:rFonts w:eastAsia="Times New Roman" w:cs="Arial"/>
          <w:color w:val="auto"/>
          <w:lang w:eastAsia="en-GB"/>
        </w:rPr>
      </w:pPr>
      <w:r w:rsidRPr="000B10DD">
        <w:rPr>
          <w:rFonts w:cs="Arial"/>
        </w:rPr>
        <w:t xml:space="preserve">Committee and Board members are personally responsible for identifying gaps in their knowledge which could prevent them performing their duties effectively. They </w:t>
      </w:r>
      <w:r w:rsidRPr="000B10DD">
        <w:rPr>
          <w:rFonts w:eastAsia="Times New Roman" w:cs="Arial"/>
          <w:color w:val="auto"/>
          <w:lang w:eastAsia="en-GB"/>
        </w:rPr>
        <w:t xml:space="preserve">are expected to undertake self-directed learning to complement the training provided and to seek additional support and advice from fund officers as required. </w:t>
      </w:r>
    </w:p>
    <w:p w:rsidR="00DB70E3" w:rsidRPr="000B10DD" w:rsidRDefault="00DB70E3" w:rsidP="00DB70E3">
      <w:pPr>
        <w:keepNext/>
        <w:autoSpaceDE/>
        <w:autoSpaceDN/>
        <w:adjustRightInd/>
        <w:spacing w:after="0"/>
        <w:jc w:val="left"/>
        <w:outlineLvl w:val="4"/>
        <w:rPr>
          <w:rFonts w:eastAsia="Times New Roman" w:cs="Arial"/>
          <w:b/>
          <w:color w:val="auto"/>
          <w:lang w:eastAsia="en-GB"/>
        </w:rPr>
      </w:pPr>
    </w:p>
    <w:p w:rsidR="00DB70E3" w:rsidRDefault="00131E8E" w:rsidP="00DB70E3">
      <w:pPr>
        <w:autoSpaceDE/>
        <w:autoSpaceDN/>
        <w:adjustRightInd/>
        <w:spacing w:after="0"/>
        <w:jc w:val="left"/>
        <w:rPr>
          <w:rFonts w:eastAsia="Times New Roman" w:cs="Arial"/>
          <w:color w:val="auto"/>
          <w:lang w:eastAsia="en-GB"/>
        </w:rPr>
      </w:pPr>
      <w:r w:rsidRPr="000B10DD">
        <w:rPr>
          <w:rFonts w:eastAsia="Times New Roman" w:cs="Arial"/>
          <w:color w:val="auto"/>
          <w:lang w:eastAsia="en-GB"/>
        </w:rPr>
        <w:t>Details of training provided internally and attended externally by members</w:t>
      </w:r>
      <w:r>
        <w:rPr>
          <w:rFonts w:eastAsia="Times New Roman" w:cs="Arial"/>
          <w:color w:val="auto"/>
          <w:lang w:eastAsia="en-GB"/>
        </w:rPr>
        <w:t xml:space="preserve"> of the Pension Fund Committee (PFC) and Lancashire Local Pension Board (LLPB)</w:t>
      </w:r>
      <w:r w:rsidRPr="000B10DD">
        <w:rPr>
          <w:rFonts w:eastAsia="Times New Roman" w:cs="Arial"/>
          <w:color w:val="auto"/>
          <w:lang w:eastAsia="en-GB"/>
        </w:rPr>
        <w:t xml:space="preserve"> </w:t>
      </w:r>
      <w:r>
        <w:rPr>
          <w:rFonts w:eastAsia="Times New Roman" w:cs="Arial"/>
          <w:color w:val="auto"/>
          <w:lang w:eastAsia="en-GB"/>
        </w:rPr>
        <w:t>during the year ended 31 March 2020 are detailed below.</w:t>
      </w:r>
    </w:p>
    <w:p w:rsidR="00DB70E3" w:rsidRPr="00D23899" w:rsidRDefault="00131E8E" w:rsidP="00DB70E3">
      <w:pPr>
        <w:autoSpaceDE/>
        <w:autoSpaceDN/>
        <w:adjustRightInd/>
        <w:spacing w:after="0"/>
        <w:jc w:val="left"/>
        <w:rPr>
          <w:rFonts w:eastAsia="Times New Roman" w:cs="Arial"/>
          <w:b/>
          <w:color w:val="auto"/>
          <w:lang w:eastAsia="en-GB"/>
        </w:rPr>
      </w:pPr>
      <w:r w:rsidRPr="00D23899">
        <w:rPr>
          <w:rFonts w:eastAsia="Times New Roman" w:cs="Arial"/>
          <w:color w:val="auto"/>
          <w:lang w:eastAsia="en-GB"/>
        </w:rPr>
        <w:tab/>
      </w:r>
      <w:r w:rsidRPr="00D23899">
        <w:rPr>
          <w:rFonts w:eastAsia="Times New Roman" w:cs="Arial"/>
          <w:color w:val="auto"/>
          <w:lang w:eastAsia="en-GB"/>
        </w:rPr>
        <w:tab/>
      </w:r>
      <w:r w:rsidRPr="00D23899">
        <w:rPr>
          <w:rFonts w:eastAsia="Times New Roman" w:cs="Arial"/>
          <w:color w:val="auto"/>
          <w:lang w:eastAsia="en-GB"/>
        </w:rPr>
        <w:tab/>
      </w:r>
      <w:r w:rsidRPr="00D23899">
        <w:rPr>
          <w:rFonts w:eastAsia="Times New Roman" w:cs="Arial"/>
          <w:color w:val="auto"/>
          <w:lang w:eastAsia="en-GB"/>
        </w:rPr>
        <w:tab/>
      </w:r>
      <w:r w:rsidRPr="00D23899">
        <w:rPr>
          <w:rFonts w:eastAsia="Times New Roman" w:cs="Arial"/>
          <w:color w:val="auto"/>
          <w:lang w:eastAsia="en-GB"/>
        </w:rPr>
        <w:tab/>
      </w:r>
      <w:r w:rsidRPr="00D23899">
        <w:rPr>
          <w:rFonts w:eastAsia="Times New Roman" w:cs="Arial"/>
          <w:color w:val="auto"/>
          <w:lang w:eastAsia="en-GB"/>
        </w:rPr>
        <w:tab/>
      </w:r>
      <w:r w:rsidRPr="00D23899">
        <w:rPr>
          <w:rFonts w:eastAsia="Times New Roman" w:cs="Arial"/>
          <w:color w:val="auto"/>
          <w:lang w:eastAsia="en-GB"/>
        </w:rPr>
        <w:tab/>
      </w: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8363"/>
        <w:gridCol w:w="2551"/>
        <w:gridCol w:w="709"/>
        <w:gridCol w:w="851"/>
      </w:tblGrid>
      <w:tr w:rsidR="001064AA" w:rsidTr="00DB70E3">
        <w:tc>
          <w:tcPr>
            <w:tcW w:w="2127" w:type="dxa"/>
            <w:vMerge w:val="restart"/>
            <w:shd w:val="clear" w:color="auto" w:fill="9CC2E5" w:themeFill="accent1" w:themeFillTint="99"/>
          </w:tcPr>
          <w:p w:rsidR="00DB70E3" w:rsidRPr="00D23899" w:rsidRDefault="00131E8E" w:rsidP="00DB70E3">
            <w:pPr>
              <w:autoSpaceDE/>
              <w:autoSpaceDN/>
              <w:adjustRightInd/>
              <w:spacing w:after="0"/>
              <w:jc w:val="left"/>
              <w:rPr>
                <w:rFonts w:eastAsia="Times New Roman" w:cs="Arial"/>
                <w:b/>
                <w:color w:val="auto"/>
                <w:lang w:eastAsia="en-GB"/>
              </w:rPr>
            </w:pPr>
            <w:r w:rsidRPr="00D23899">
              <w:rPr>
                <w:rFonts w:eastAsia="Times New Roman" w:cs="Arial"/>
                <w:b/>
                <w:color w:val="auto"/>
                <w:lang w:eastAsia="en-GB"/>
              </w:rPr>
              <w:t>Date</w:t>
            </w:r>
          </w:p>
        </w:tc>
        <w:tc>
          <w:tcPr>
            <w:tcW w:w="8363" w:type="dxa"/>
            <w:vMerge w:val="restart"/>
            <w:shd w:val="clear" w:color="auto" w:fill="9CC2E5" w:themeFill="accent1" w:themeFillTint="99"/>
          </w:tcPr>
          <w:p w:rsidR="00DB70E3" w:rsidRPr="00D23899" w:rsidRDefault="00131E8E" w:rsidP="00DB70E3">
            <w:pPr>
              <w:autoSpaceDE/>
              <w:autoSpaceDN/>
              <w:adjustRightInd/>
              <w:spacing w:after="0"/>
              <w:jc w:val="left"/>
              <w:rPr>
                <w:rFonts w:eastAsia="Times New Roman" w:cs="Arial"/>
                <w:b/>
                <w:color w:val="auto"/>
                <w:lang w:eastAsia="en-GB"/>
              </w:rPr>
            </w:pPr>
            <w:r w:rsidRPr="00D23899">
              <w:rPr>
                <w:rFonts w:eastAsia="Times New Roman" w:cs="Arial"/>
                <w:b/>
                <w:color w:val="auto"/>
                <w:lang w:eastAsia="en-GB"/>
              </w:rPr>
              <w:t>Subject</w:t>
            </w:r>
          </w:p>
        </w:tc>
        <w:tc>
          <w:tcPr>
            <w:tcW w:w="2551" w:type="dxa"/>
            <w:vMerge w:val="restart"/>
            <w:shd w:val="clear" w:color="auto" w:fill="9CC2E5" w:themeFill="accent1" w:themeFillTint="99"/>
          </w:tcPr>
          <w:p w:rsidR="00DB70E3" w:rsidRPr="00D23899" w:rsidRDefault="00131E8E" w:rsidP="00DB70E3">
            <w:pPr>
              <w:autoSpaceDE/>
              <w:autoSpaceDN/>
              <w:adjustRightInd/>
              <w:spacing w:after="0"/>
              <w:jc w:val="left"/>
              <w:rPr>
                <w:rFonts w:eastAsia="Times New Roman" w:cs="Arial"/>
                <w:b/>
                <w:color w:val="auto"/>
                <w:lang w:eastAsia="en-GB"/>
              </w:rPr>
            </w:pPr>
            <w:r w:rsidRPr="00D23899">
              <w:rPr>
                <w:rFonts w:eastAsia="Times New Roman" w:cs="Arial"/>
                <w:b/>
                <w:color w:val="auto"/>
                <w:lang w:eastAsia="en-GB"/>
              </w:rPr>
              <w:t>Venue</w:t>
            </w:r>
          </w:p>
        </w:tc>
        <w:tc>
          <w:tcPr>
            <w:tcW w:w="1560" w:type="dxa"/>
            <w:gridSpan w:val="2"/>
            <w:shd w:val="clear" w:color="auto" w:fill="9CC2E5" w:themeFill="accent1" w:themeFillTint="99"/>
          </w:tcPr>
          <w:p w:rsidR="00DB70E3" w:rsidRPr="00D23899" w:rsidRDefault="00131E8E" w:rsidP="00DB70E3">
            <w:pPr>
              <w:autoSpaceDE/>
              <w:autoSpaceDN/>
              <w:adjustRightInd/>
              <w:spacing w:after="0"/>
              <w:jc w:val="left"/>
              <w:rPr>
                <w:rFonts w:eastAsia="Times New Roman" w:cs="Arial"/>
                <w:b/>
                <w:color w:val="auto"/>
                <w:lang w:eastAsia="en-GB"/>
              </w:rPr>
            </w:pPr>
            <w:r w:rsidRPr="00D23899">
              <w:rPr>
                <w:rFonts w:eastAsia="Times New Roman" w:cs="Arial"/>
                <w:b/>
                <w:color w:val="auto"/>
                <w:lang w:eastAsia="en-GB"/>
              </w:rPr>
              <w:t>Attendees</w:t>
            </w:r>
          </w:p>
        </w:tc>
      </w:tr>
      <w:tr w:rsidR="001064AA" w:rsidTr="00DB70E3">
        <w:tc>
          <w:tcPr>
            <w:tcW w:w="2127" w:type="dxa"/>
            <w:vMerge/>
            <w:shd w:val="clear" w:color="auto" w:fill="9CC2E5" w:themeFill="accent1" w:themeFillTint="99"/>
          </w:tcPr>
          <w:p w:rsidR="00DB70E3" w:rsidRPr="00D23899" w:rsidRDefault="00DB70E3" w:rsidP="00DB70E3">
            <w:pPr>
              <w:autoSpaceDE/>
              <w:autoSpaceDN/>
              <w:adjustRightInd/>
              <w:spacing w:after="0"/>
              <w:jc w:val="left"/>
              <w:rPr>
                <w:rFonts w:eastAsia="Times New Roman" w:cs="Arial"/>
                <w:b/>
                <w:color w:val="auto"/>
                <w:lang w:eastAsia="en-GB"/>
              </w:rPr>
            </w:pPr>
          </w:p>
        </w:tc>
        <w:tc>
          <w:tcPr>
            <w:tcW w:w="8363" w:type="dxa"/>
            <w:vMerge/>
            <w:shd w:val="clear" w:color="auto" w:fill="9CC2E5" w:themeFill="accent1" w:themeFillTint="99"/>
          </w:tcPr>
          <w:p w:rsidR="00DB70E3" w:rsidRPr="00D23899" w:rsidRDefault="00DB70E3" w:rsidP="00DB70E3">
            <w:pPr>
              <w:autoSpaceDE/>
              <w:autoSpaceDN/>
              <w:adjustRightInd/>
              <w:spacing w:after="0"/>
              <w:jc w:val="left"/>
              <w:rPr>
                <w:rFonts w:eastAsia="Times New Roman" w:cs="Arial"/>
                <w:b/>
                <w:color w:val="auto"/>
                <w:lang w:eastAsia="en-GB"/>
              </w:rPr>
            </w:pPr>
          </w:p>
        </w:tc>
        <w:tc>
          <w:tcPr>
            <w:tcW w:w="2551" w:type="dxa"/>
            <w:vMerge/>
            <w:shd w:val="clear" w:color="auto" w:fill="9CC2E5" w:themeFill="accent1" w:themeFillTint="99"/>
          </w:tcPr>
          <w:p w:rsidR="00DB70E3" w:rsidRPr="00D23899" w:rsidRDefault="00DB70E3" w:rsidP="00DB70E3">
            <w:pPr>
              <w:autoSpaceDE/>
              <w:autoSpaceDN/>
              <w:adjustRightInd/>
              <w:spacing w:after="0"/>
              <w:jc w:val="left"/>
              <w:rPr>
                <w:rFonts w:eastAsia="Times New Roman" w:cs="Arial"/>
                <w:b/>
                <w:color w:val="auto"/>
                <w:lang w:eastAsia="en-GB"/>
              </w:rPr>
            </w:pPr>
          </w:p>
        </w:tc>
        <w:tc>
          <w:tcPr>
            <w:tcW w:w="709" w:type="dxa"/>
            <w:shd w:val="clear" w:color="auto" w:fill="9CC2E5" w:themeFill="accent1" w:themeFillTint="99"/>
          </w:tcPr>
          <w:p w:rsidR="00DB70E3" w:rsidRPr="00D23899" w:rsidRDefault="00131E8E" w:rsidP="00DB70E3">
            <w:pPr>
              <w:autoSpaceDE/>
              <w:autoSpaceDN/>
              <w:adjustRightInd/>
              <w:spacing w:after="0"/>
              <w:jc w:val="left"/>
              <w:rPr>
                <w:rFonts w:eastAsia="Times New Roman" w:cs="Arial"/>
                <w:b/>
                <w:color w:val="auto"/>
                <w:lang w:eastAsia="en-GB"/>
              </w:rPr>
            </w:pPr>
            <w:r w:rsidRPr="00D23899">
              <w:rPr>
                <w:rFonts w:eastAsia="Times New Roman" w:cs="Arial"/>
                <w:b/>
                <w:color w:val="auto"/>
                <w:lang w:eastAsia="en-GB"/>
              </w:rPr>
              <w:t>PFC</w:t>
            </w:r>
          </w:p>
        </w:tc>
        <w:tc>
          <w:tcPr>
            <w:tcW w:w="851" w:type="dxa"/>
            <w:shd w:val="clear" w:color="auto" w:fill="9CC2E5" w:themeFill="accent1" w:themeFillTint="99"/>
          </w:tcPr>
          <w:p w:rsidR="00DB70E3" w:rsidRPr="00D23899" w:rsidRDefault="00131E8E" w:rsidP="00DB70E3">
            <w:pPr>
              <w:autoSpaceDE/>
              <w:autoSpaceDN/>
              <w:adjustRightInd/>
              <w:spacing w:after="0"/>
              <w:jc w:val="left"/>
              <w:rPr>
                <w:rFonts w:eastAsia="Times New Roman" w:cs="Arial"/>
                <w:b/>
                <w:color w:val="auto"/>
                <w:lang w:eastAsia="en-GB"/>
              </w:rPr>
            </w:pPr>
            <w:r w:rsidRPr="00D23899">
              <w:rPr>
                <w:rFonts w:eastAsia="Times New Roman" w:cs="Arial"/>
                <w:b/>
                <w:color w:val="auto"/>
                <w:lang w:eastAsia="en-GB"/>
              </w:rPr>
              <w:t>LLPB</w:t>
            </w:r>
          </w:p>
        </w:tc>
      </w:tr>
      <w:tr w:rsidR="001064AA" w:rsidTr="00DB70E3">
        <w:tc>
          <w:tcPr>
            <w:tcW w:w="2127"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2 April 2019</w:t>
            </w:r>
          </w:p>
        </w:tc>
        <w:tc>
          <w:tcPr>
            <w:tcW w:w="8363"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 xml:space="preserve">Workshop on the Service Improvement Plan for LPP pension admin service </w:t>
            </w:r>
          </w:p>
        </w:tc>
        <w:tc>
          <w:tcPr>
            <w:tcW w:w="2551"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County Hall, Preston</w:t>
            </w:r>
          </w:p>
        </w:tc>
        <w:tc>
          <w:tcPr>
            <w:tcW w:w="709"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2</w:t>
            </w:r>
          </w:p>
        </w:tc>
        <w:tc>
          <w:tcPr>
            <w:tcW w:w="851"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3</w:t>
            </w:r>
          </w:p>
        </w:tc>
      </w:tr>
      <w:tr w:rsidR="001064AA" w:rsidTr="00DB70E3">
        <w:tc>
          <w:tcPr>
            <w:tcW w:w="2127"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9 May 2019</w:t>
            </w:r>
          </w:p>
        </w:tc>
        <w:tc>
          <w:tcPr>
            <w:tcW w:w="8363"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bCs/>
                <w:color w:val="auto"/>
                <w:lang w:eastAsia="en-GB"/>
              </w:rPr>
              <w:t>ESG &amp; Sustainable Investments For Pension Funds Conference</w:t>
            </w:r>
            <w:r w:rsidRPr="00D23899">
              <w:rPr>
                <w:rFonts w:eastAsia="Times New Roman" w:cs="Arial"/>
                <w:color w:val="auto"/>
                <w:lang w:eastAsia="en-GB"/>
              </w:rPr>
              <w:t xml:space="preserve"> </w:t>
            </w:r>
          </w:p>
        </w:tc>
        <w:tc>
          <w:tcPr>
            <w:tcW w:w="2551"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London.</w:t>
            </w:r>
          </w:p>
        </w:tc>
        <w:tc>
          <w:tcPr>
            <w:tcW w:w="709"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1</w:t>
            </w:r>
          </w:p>
        </w:tc>
        <w:tc>
          <w:tcPr>
            <w:tcW w:w="851"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0</w:t>
            </w:r>
          </w:p>
        </w:tc>
      </w:tr>
      <w:tr w:rsidR="001064AA" w:rsidTr="00DB70E3">
        <w:tc>
          <w:tcPr>
            <w:tcW w:w="2127"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13 May 2019</w:t>
            </w:r>
          </w:p>
        </w:tc>
        <w:tc>
          <w:tcPr>
            <w:tcW w:w="8363"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Local Authority Conference 2019</w:t>
            </w:r>
          </w:p>
        </w:tc>
        <w:tc>
          <w:tcPr>
            <w:tcW w:w="2551"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Gloucestershire.</w:t>
            </w:r>
          </w:p>
        </w:tc>
        <w:tc>
          <w:tcPr>
            <w:tcW w:w="709"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1</w:t>
            </w:r>
          </w:p>
        </w:tc>
        <w:tc>
          <w:tcPr>
            <w:tcW w:w="851"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0</w:t>
            </w:r>
          </w:p>
        </w:tc>
      </w:tr>
      <w:tr w:rsidR="001064AA" w:rsidTr="00DB70E3">
        <w:tc>
          <w:tcPr>
            <w:tcW w:w="2127"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15 May 2019</w:t>
            </w:r>
          </w:p>
        </w:tc>
        <w:tc>
          <w:tcPr>
            <w:tcW w:w="8363"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Workshop on Employer Covenant Risk and Emerging Issues</w:t>
            </w:r>
          </w:p>
        </w:tc>
        <w:tc>
          <w:tcPr>
            <w:tcW w:w="2551"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County Hall, Preston.</w:t>
            </w:r>
          </w:p>
        </w:tc>
        <w:tc>
          <w:tcPr>
            <w:tcW w:w="709"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6</w:t>
            </w:r>
          </w:p>
        </w:tc>
        <w:tc>
          <w:tcPr>
            <w:tcW w:w="851"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3</w:t>
            </w:r>
          </w:p>
        </w:tc>
      </w:tr>
      <w:tr w:rsidR="001064AA" w:rsidTr="00DB70E3">
        <w:tc>
          <w:tcPr>
            <w:tcW w:w="2127"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7 June 2019</w:t>
            </w:r>
          </w:p>
        </w:tc>
        <w:tc>
          <w:tcPr>
            <w:tcW w:w="8363"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Responsible Investment update (from 23</w:t>
            </w:r>
            <w:r w:rsidRPr="00D23899">
              <w:rPr>
                <w:rFonts w:eastAsia="Times New Roman" w:cs="Arial"/>
                <w:color w:val="auto"/>
                <w:vertAlign w:val="superscript"/>
                <w:lang w:eastAsia="en-GB"/>
              </w:rPr>
              <w:t>rd</w:t>
            </w:r>
            <w:r w:rsidRPr="00D23899">
              <w:rPr>
                <w:rFonts w:eastAsia="Times New Roman" w:cs="Arial"/>
                <w:color w:val="auto"/>
                <w:lang w:eastAsia="en-GB"/>
              </w:rPr>
              <w:t xml:space="preserve"> January 2019) - viewed online</w:t>
            </w:r>
          </w:p>
        </w:tc>
        <w:tc>
          <w:tcPr>
            <w:tcW w:w="2551"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 xml:space="preserve">County Hall, Preston </w:t>
            </w:r>
          </w:p>
        </w:tc>
        <w:tc>
          <w:tcPr>
            <w:tcW w:w="709"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0</w:t>
            </w:r>
          </w:p>
        </w:tc>
        <w:tc>
          <w:tcPr>
            <w:tcW w:w="851"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1</w:t>
            </w:r>
          </w:p>
        </w:tc>
      </w:tr>
      <w:tr w:rsidR="001064AA" w:rsidTr="00DB70E3">
        <w:tc>
          <w:tcPr>
            <w:tcW w:w="2127" w:type="dxa"/>
            <w:tcBorders>
              <w:top w:val="single" w:sz="4" w:space="0" w:color="auto"/>
              <w:left w:val="single" w:sz="4" w:space="0" w:color="auto"/>
              <w:bottom w:val="single" w:sz="4" w:space="0" w:color="auto"/>
              <w:right w:val="single" w:sz="4" w:space="0" w:color="auto"/>
            </w:tcBorders>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21 June 2019</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DB70E3" w:rsidRPr="00D23899" w:rsidRDefault="00131E8E" w:rsidP="00DB70E3">
            <w:pPr>
              <w:autoSpaceDE/>
              <w:autoSpaceDN/>
              <w:adjustRightInd/>
              <w:spacing w:after="0"/>
              <w:jc w:val="left"/>
              <w:rPr>
                <w:rFonts w:eastAsia="Times New Roman" w:cs="Arial"/>
                <w:bCs/>
                <w:color w:val="auto"/>
                <w:lang w:eastAsia="en-GB"/>
              </w:rPr>
            </w:pPr>
            <w:r w:rsidRPr="00D23899">
              <w:rPr>
                <w:rFonts w:eastAsia="Times New Roman" w:cs="Arial"/>
                <w:bCs/>
                <w:color w:val="auto"/>
                <w:lang w:eastAsia="en-GB"/>
              </w:rPr>
              <w:t>Pre Committee briefing on the 2018/19 Annual Report and accounts</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County Hall, Preston</w:t>
            </w:r>
          </w:p>
        </w:tc>
        <w:tc>
          <w:tcPr>
            <w:tcW w:w="709"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11</w:t>
            </w:r>
          </w:p>
        </w:tc>
        <w:tc>
          <w:tcPr>
            <w:tcW w:w="851"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0</w:t>
            </w:r>
          </w:p>
        </w:tc>
      </w:tr>
      <w:tr w:rsidR="001064AA" w:rsidTr="00DB70E3">
        <w:tc>
          <w:tcPr>
            <w:tcW w:w="2127"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July 2019</w:t>
            </w:r>
          </w:p>
        </w:tc>
        <w:tc>
          <w:tcPr>
            <w:tcW w:w="8363" w:type="dxa"/>
            <w:shd w:val="clear" w:color="auto" w:fill="auto"/>
          </w:tcPr>
          <w:p w:rsidR="00DB70E3" w:rsidRPr="00D23899" w:rsidRDefault="00131E8E" w:rsidP="00DB70E3">
            <w:pPr>
              <w:autoSpaceDE/>
              <w:autoSpaceDN/>
              <w:adjustRightInd/>
              <w:spacing w:after="0"/>
              <w:jc w:val="left"/>
              <w:rPr>
                <w:rFonts w:eastAsia="Times New Roman" w:cs="Arial"/>
                <w:bCs/>
                <w:color w:val="auto"/>
                <w:lang w:eastAsia="en-GB"/>
              </w:rPr>
            </w:pPr>
            <w:r w:rsidRPr="00D23899">
              <w:rPr>
                <w:rFonts w:eastAsia="Times New Roman" w:cs="Arial"/>
                <w:bCs/>
                <w:color w:val="auto"/>
                <w:lang w:eastAsia="en-GB"/>
              </w:rPr>
              <w:t>Investment and LGPS issues Conference</w:t>
            </w:r>
          </w:p>
        </w:tc>
        <w:tc>
          <w:tcPr>
            <w:tcW w:w="2551"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Watford</w:t>
            </w:r>
          </w:p>
        </w:tc>
        <w:tc>
          <w:tcPr>
            <w:tcW w:w="709"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0</w:t>
            </w:r>
          </w:p>
        </w:tc>
        <w:tc>
          <w:tcPr>
            <w:tcW w:w="851"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1</w:t>
            </w:r>
          </w:p>
        </w:tc>
      </w:tr>
      <w:tr w:rsidR="001064AA" w:rsidTr="00DB70E3">
        <w:tc>
          <w:tcPr>
            <w:tcW w:w="2127"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11 Sept 2019</w:t>
            </w:r>
          </w:p>
        </w:tc>
        <w:tc>
          <w:tcPr>
            <w:tcW w:w="8363" w:type="dxa"/>
            <w:shd w:val="clear" w:color="auto" w:fill="auto"/>
          </w:tcPr>
          <w:p w:rsidR="00DB70E3" w:rsidRPr="00D23899" w:rsidRDefault="00131E8E" w:rsidP="00DB70E3">
            <w:pPr>
              <w:autoSpaceDE/>
              <w:autoSpaceDN/>
              <w:adjustRightInd/>
              <w:spacing w:after="0"/>
              <w:jc w:val="left"/>
              <w:rPr>
                <w:rFonts w:eastAsia="Times New Roman" w:cs="Arial"/>
                <w:bCs/>
                <w:color w:val="auto"/>
                <w:lang w:eastAsia="en-GB"/>
              </w:rPr>
            </w:pPr>
            <w:r w:rsidRPr="00D23899">
              <w:rPr>
                <w:rFonts w:eastAsia="Times New Roman" w:cs="Arial"/>
                <w:bCs/>
                <w:color w:val="auto"/>
                <w:lang w:eastAsia="en-GB"/>
              </w:rPr>
              <w:t>Workshop on LCPF Risk Framework</w:t>
            </w:r>
          </w:p>
        </w:tc>
        <w:tc>
          <w:tcPr>
            <w:tcW w:w="2551"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County Hall, Preston</w:t>
            </w:r>
          </w:p>
        </w:tc>
        <w:tc>
          <w:tcPr>
            <w:tcW w:w="709"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7</w:t>
            </w:r>
          </w:p>
        </w:tc>
        <w:tc>
          <w:tcPr>
            <w:tcW w:w="851"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4</w:t>
            </w:r>
          </w:p>
        </w:tc>
      </w:tr>
      <w:tr w:rsidR="001064AA" w:rsidTr="00DB70E3">
        <w:tc>
          <w:tcPr>
            <w:tcW w:w="2127" w:type="dxa"/>
            <w:tcBorders>
              <w:top w:val="single" w:sz="4" w:space="0" w:color="auto"/>
              <w:left w:val="single" w:sz="4" w:space="0" w:color="auto"/>
              <w:bottom w:val="single" w:sz="4" w:space="0" w:color="auto"/>
              <w:right w:val="single" w:sz="4" w:space="0" w:color="auto"/>
            </w:tcBorders>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22/23 Sept 2019</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bCs/>
                <w:color w:val="auto"/>
                <w:lang w:eastAsia="en-GB"/>
              </w:rPr>
              <w:t>Pension Trustees Circle Seminar</w:t>
            </w:r>
          </w:p>
        </w:tc>
        <w:tc>
          <w:tcPr>
            <w:tcW w:w="2551"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York</w:t>
            </w:r>
          </w:p>
        </w:tc>
        <w:tc>
          <w:tcPr>
            <w:tcW w:w="709"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1</w:t>
            </w:r>
          </w:p>
        </w:tc>
        <w:tc>
          <w:tcPr>
            <w:tcW w:w="851"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0</w:t>
            </w:r>
          </w:p>
        </w:tc>
      </w:tr>
      <w:tr w:rsidR="001064AA" w:rsidTr="00DB70E3">
        <w:tc>
          <w:tcPr>
            <w:tcW w:w="2127" w:type="dxa"/>
            <w:tcBorders>
              <w:top w:val="single" w:sz="4" w:space="0" w:color="auto"/>
              <w:left w:val="single" w:sz="4" w:space="0" w:color="auto"/>
              <w:bottom w:val="single" w:sz="4" w:space="0" w:color="auto"/>
              <w:right w:val="single" w:sz="4" w:space="0" w:color="auto"/>
            </w:tcBorders>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25 Sept 2019</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Introduction to the LGPS</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London</w:t>
            </w:r>
          </w:p>
        </w:tc>
        <w:tc>
          <w:tcPr>
            <w:tcW w:w="709"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1</w:t>
            </w:r>
          </w:p>
        </w:tc>
        <w:tc>
          <w:tcPr>
            <w:tcW w:w="851"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0</w:t>
            </w:r>
          </w:p>
        </w:tc>
      </w:tr>
      <w:tr w:rsidR="001064AA" w:rsidTr="00DB70E3">
        <w:trPr>
          <w:trHeight w:val="221"/>
        </w:trPr>
        <w:tc>
          <w:tcPr>
            <w:tcW w:w="2127" w:type="dxa"/>
            <w:tcBorders>
              <w:top w:val="single" w:sz="4" w:space="0" w:color="auto"/>
              <w:left w:val="single" w:sz="4" w:space="0" w:color="auto"/>
              <w:bottom w:val="single" w:sz="4" w:space="0" w:color="auto"/>
              <w:right w:val="single" w:sz="4" w:space="0" w:color="auto"/>
            </w:tcBorders>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Oct 2019</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Briefing on LGPS valuations</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London</w:t>
            </w:r>
          </w:p>
        </w:tc>
        <w:tc>
          <w:tcPr>
            <w:tcW w:w="709"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0</w:t>
            </w:r>
          </w:p>
        </w:tc>
        <w:tc>
          <w:tcPr>
            <w:tcW w:w="851"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1</w:t>
            </w:r>
          </w:p>
        </w:tc>
      </w:tr>
      <w:tr w:rsidR="001064AA" w:rsidTr="00DB70E3">
        <w:trPr>
          <w:trHeight w:val="221"/>
        </w:trPr>
        <w:tc>
          <w:tcPr>
            <w:tcW w:w="2127"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15 Oct 2019</w:t>
            </w:r>
          </w:p>
        </w:tc>
        <w:tc>
          <w:tcPr>
            <w:tcW w:w="8363"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Pre Board briefing – data recording and reporting breaches of the Law</w:t>
            </w:r>
          </w:p>
        </w:tc>
        <w:tc>
          <w:tcPr>
            <w:tcW w:w="2551"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County Hall, Preston</w:t>
            </w:r>
          </w:p>
        </w:tc>
        <w:tc>
          <w:tcPr>
            <w:tcW w:w="709"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0</w:t>
            </w:r>
          </w:p>
        </w:tc>
        <w:tc>
          <w:tcPr>
            <w:tcW w:w="851"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9</w:t>
            </w:r>
          </w:p>
        </w:tc>
      </w:tr>
      <w:tr w:rsidR="001064AA" w:rsidTr="00DB70E3">
        <w:tc>
          <w:tcPr>
            <w:tcW w:w="2127" w:type="dxa"/>
            <w:tcBorders>
              <w:top w:val="single" w:sz="4" w:space="0" w:color="auto"/>
              <w:left w:val="single" w:sz="4" w:space="0" w:color="auto"/>
              <w:bottom w:val="single" w:sz="4" w:space="0" w:color="auto"/>
              <w:right w:val="single" w:sz="4" w:space="0" w:color="auto"/>
            </w:tcBorders>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16/18 Oct 2019</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 xml:space="preserve">Annual Conference and Exhibition 2019 </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Manchester</w:t>
            </w:r>
          </w:p>
        </w:tc>
        <w:tc>
          <w:tcPr>
            <w:tcW w:w="709"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3</w:t>
            </w:r>
          </w:p>
        </w:tc>
        <w:tc>
          <w:tcPr>
            <w:tcW w:w="851"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0</w:t>
            </w:r>
          </w:p>
        </w:tc>
      </w:tr>
      <w:tr w:rsidR="001064AA" w:rsidTr="00DB70E3">
        <w:tc>
          <w:tcPr>
            <w:tcW w:w="2127"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17 Oct 2019</w:t>
            </w:r>
          </w:p>
        </w:tc>
        <w:tc>
          <w:tcPr>
            <w:tcW w:w="8363"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'Fundamental' training programme</w:t>
            </w:r>
          </w:p>
        </w:tc>
        <w:tc>
          <w:tcPr>
            <w:tcW w:w="2551"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Leeds</w:t>
            </w:r>
          </w:p>
        </w:tc>
        <w:tc>
          <w:tcPr>
            <w:tcW w:w="709"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0</w:t>
            </w:r>
          </w:p>
        </w:tc>
        <w:tc>
          <w:tcPr>
            <w:tcW w:w="851"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1</w:t>
            </w:r>
          </w:p>
        </w:tc>
      </w:tr>
      <w:tr w:rsidR="001064AA" w:rsidTr="00DB70E3">
        <w:tc>
          <w:tcPr>
            <w:tcW w:w="2127"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Nov 2019</w:t>
            </w:r>
          </w:p>
        </w:tc>
        <w:tc>
          <w:tcPr>
            <w:tcW w:w="8363"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Room 151 LGPS Investment issued Conference</w:t>
            </w:r>
          </w:p>
        </w:tc>
        <w:tc>
          <w:tcPr>
            <w:tcW w:w="2551"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London</w:t>
            </w:r>
          </w:p>
        </w:tc>
        <w:tc>
          <w:tcPr>
            <w:tcW w:w="709"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0</w:t>
            </w:r>
          </w:p>
        </w:tc>
        <w:tc>
          <w:tcPr>
            <w:tcW w:w="851"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1</w:t>
            </w:r>
          </w:p>
        </w:tc>
      </w:tr>
      <w:tr w:rsidR="001064AA" w:rsidTr="00DB70E3">
        <w:tc>
          <w:tcPr>
            <w:tcW w:w="2127"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5 Nov 2019</w:t>
            </w:r>
          </w:p>
        </w:tc>
        <w:tc>
          <w:tcPr>
            <w:tcW w:w="8363"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Workshop on the role of LAPFF – Climate Change and lobbying</w:t>
            </w:r>
          </w:p>
        </w:tc>
        <w:tc>
          <w:tcPr>
            <w:tcW w:w="2551"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 xml:space="preserve">County Hall, Preston </w:t>
            </w:r>
          </w:p>
        </w:tc>
        <w:tc>
          <w:tcPr>
            <w:tcW w:w="709"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9</w:t>
            </w:r>
          </w:p>
        </w:tc>
        <w:tc>
          <w:tcPr>
            <w:tcW w:w="851"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2</w:t>
            </w:r>
          </w:p>
        </w:tc>
      </w:tr>
      <w:tr w:rsidR="001064AA" w:rsidTr="00DB70E3">
        <w:tc>
          <w:tcPr>
            <w:tcW w:w="2127" w:type="dxa"/>
            <w:tcBorders>
              <w:top w:val="single" w:sz="4" w:space="0" w:color="auto"/>
              <w:left w:val="single" w:sz="4" w:space="0" w:color="auto"/>
              <w:bottom w:val="single" w:sz="4" w:space="0" w:color="auto"/>
              <w:right w:val="single" w:sz="4" w:space="0" w:color="auto"/>
            </w:tcBorders>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14 Nov 2019</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bCs/>
                <w:color w:val="auto"/>
                <w:lang w:eastAsia="en-GB"/>
              </w:rPr>
              <w:t>ESG &amp; Topical Investment Issues for Local Authority Pension Investors.</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London</w:t>
            </w:r>
          </w:p>
        </w:tc>
        <w:tc>
          <w:tcPr>
            <w:tcW w:w="709"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2</w:t>
            </w:r>
          </w:p>
        </w:tc>
        <w:tc>
          <w:tcPr>
            <w:tcW w:w="851"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0</w:t>
            </w:r>
          </w:p>
        </w:tc>
      </w:tr>
      <w:tr w:rsidR="001064AA" w:rsidTr="00DB70E3">
        <w:tc>
          <w:tcPr>
            <w:tcW w:w="2127"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14 Nov 2019</w:t>
            </w:r>
          </w:p>
        </w:tc>
        <w:tc>
          <w:tcPr>
            <w:tcW w:w="8363"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'Fundamental' training programme</w:t>
            </w:r>
          </w:p>
        </w:tc>
        <w:tc>
          <w:tcPr>
            <w:tcW w:w="2551"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Leeds</w:t>
            </w:r>
          </w:p>
        </w:tc>
        <w:tc>
          <w:tcPr>
            <w:tcW w:w="709"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0</w:t>
            </w:r>
          </w:p>
        </w:tc>
        <w:tc>
          <w:tcPr>
            <w:tcW w:w="851"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1</w:t>
            </w:r>
          </w:p>
        </w:tc>
      </w:tr>
      <w:tr w:rsidR="001064AA" w:rsidTr="00DB70E3">
        <w:tc>
          <w:tcPr>
            <w:tcW w:w="2127"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15 Nov 2019</w:t>
            </w:r>
          </w:p>
        </w:tc>
        <w:tc>
          <w:tcPr>
            <w:tcW w:w="8363"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YPS Practitioners Conference</w:t>
            </w:r>
          </w:p>
        </w:tc>
        <w:tc>
          <w:tcPr>
            <w:tcW w:w="2551"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Leyland</w:t>
            </w:r>
          </w:p>
        </w:tc>
        <w:tc>
          <w:tcPr>
            <w:tcW w:w="709"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0</w:t>
            </w:r>
          </w:p>
        </w:tc>
        <w:tc>
          <w:tcPr>
            <w:tcW w:w="851"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1</w:t>
            </w:r>
          </w:p>
        </w:tc>
      </w:tr>
      <w:tr w:rsidR="001064AA" w:rsidTr="00DB70E3">
        <w:tc>
          <w:tcPr>
            <w:tcW w:w="2127"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27 Nov 2019</w:t>
            </w:r>
          </w:p>
        </w:tc>
        <w:tc>
          <w:tcPr>
            <w:tcW w:w="8363"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2019 LGPS Indaba</w:t>
            </w:r>
          </w:p>
        </w:tc>
        <w:tc>
          <w:tcPr>
            <w:tcW w:w="2551"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London</w:t>
            </w:r>
          </w:p>
        </w:tc>
        <w:tc>
          <w:tcPr>
            <w:tcW w:w="709"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0</w:t>
            </w:r>
          </w:p>
        </w:tc>
        <w:tc>
          <w:tcPr>
            <w:tcW w:w="851"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1</w:t>
            </w:r>
          </w:p>
        </w:tc>
      </w:tr>
      <w:tr w:rsidR="001064AA" w:rsidTr="00DB70E3">
        <w:tc>
          <w:tcPr>
            <w:tcW w:w="2127"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4/6 Dec 2019</w:t>
            </w:r>
          </w:p>
        </w:tc>
        <w:tc>
          <w:tcPr>
            <w:tcW w:w="8363"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LAPFF Annual Conference</w:t>
            </w:r>
          </w:p>
        </w:tc>
        <w:tc>
          <w:tcPr>
            <w:tcW w:w="2551"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Bournemouth</w:t>
            </w:r>
          </w:p>
        </w:tc>
        <w:tc>
          <w:tcPr>
            <w:tcW w:w="709"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1</w:t>
            </w:r>
          </w:p>
        </w:tc>
        <w:tc>
          <w:tcPr>
            <w:tcW w:w="851"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0</w:t>
            </w:r>
          </w:p>
        </w:tc>
      </w:tr>
      <w:tr w:rsidR="001064AA" w:rsidTr="00DB70E3">
        <w:tc>
          <w:tcPr>
            <w:tcW w:w="2127"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5 Dec 2019</w:t>
            </w:r>
          </w:p>
        </w:tc>
        <w:tc>
          <w:tcPr>
            <w:tcW w:w="8363"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'Fundamental' training programme</w:t>
            </w:r>
          </w:p>
        </w:tc>
        <w:tc>
          <w:tcPr>
            <w:tcW w:w="2551"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Leeds</w:t>
            </w:r>
          </w:p>
        </w:tc>
        <w:tc>
          <w:tcPr>
            <w:tcW w:w="709"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0</w:t>
            </w:r>
          </w:p>
        </w:tc>
        <w:tc>
          <w:tcPr>
            <w:tcW w:w="851"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1</w:t>
            </w:r>
          </w:p>
        </w:tc>
      </w:tr>
      <w:tr w:rsidR="001064AA" w:rsidTr="00DB70E3">
        <w:tc>
          <w:tcPr>
            <w:tcW w:w="2127" w:type="dxa"/>
            <w:tcBorders>
              <w:top w:val="single" w:sz="4" w:space="0" w:color="auto"/>
              <w:left w:val="single" w:sz="4" w:space="0" w:color="auto"/>
              <w:bottom w:val="single" w:sz="4" w:space="0" w:color="auto"/>
              <w:right w:val="single" w:sz="4" w:space="0" w:color="auto"/>
            </w:tcBorders>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15 Jan 2020</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bCs/>
                <w:color w:val="auto"/>
                <w:lang w:eastAsia="en-GB"/>
              </w:rPr>
              <w:t>Local Authority Responsible Investment Seminar</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London</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1</w:t>
            </w:r>
          </w:p>
        </w:tc>
        <w:tc>
          <w:tcPr>
            <w:tcW w:w="851"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0</w:t>
            </w:r>
          </w:p>
        </w:tc>
      </w:tr>
      <w:tr w:rsidR="001064AA" w:rsidTr="00DB70E3">
        <w:tc>
          <w:tcPr>
            <w:tcW w:w="2127"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22 Jan 2020</w:t>
            </w:r>
          </w:p>
        </w:tc>
        <w:tc>
          <w:tcPr>
            <w:tcW w:w="8363"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Workshop on the role of The Pensions Regulator</w:t>
            </w:r>
          </w:p>
        </w:tc>
        <w:tc>
          <w:tcPr>
            <w:tcW w:w="2551"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County Hall, Preston</w:t>
            </w:r>
          </w:p>
        </w:tc>
        <w:tc>
          <w:tcPr>
            <w:tcW w:w="709"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7</w:t>
            </w:r>
          </w:p>
        </w:tc>
        <w:tc>
          <w:tcPr>
            <w:tcW w:w="851"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3</w:t>
            </w:r>
          </w:p>
        </w:tc>
      </w:tr>
      <w:tr w:rsidR="001064AA" w:rsidTr="00DB70E3">
        <w:tc>
          <w:tcPr>
            <w:tcW w:w="2127"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23 Jan 2020</w:t>
            </w:r>
          </w:p>
        </w:tc>
        <w:tc>
          <w:tcPr>
            <w:tcW w:w="8363"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Annual LGPS Governance Conference</w:t>
            </w:r>
          </w:p>
        </w:tc>
        <w:tc>
          <w:tcPr>
            <w:tcW w:w="2551"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York</w:t>
            </w:r>
          </w:p>
        </w:tc>
        <w:tc>
          <w:tcPr>
            <w:tcW w:w="709"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1</w:t>
            </w:r>
          </w:p>
        </w:tc>
        <w:tc>
          <w:tcPr>
            <w:tcW w:w="851"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2</w:t>
            </w:r>
          </w:p>
        </w:tc>
      </w:tr>
      <w:tr w:rsidR="001064AA" w:rsidTr="00DB70E3">
        <w:tc>
          <w:tcPr>
            <w:tcW w:w="2127"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lastRenderedPageBreak/>
              <w:t>Feb 2020</w:t>
            </w:r>
          </w:p>
        </w:tc>
        <w:tc>
          <w:tcPr>
            <w:tcW w:w="8363"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Local Pension Board Spring Seminar</w:t>
            </w:r>
          </w:p>
        </w:tc>
        <w:tc>
          <w:tcPr>
            <w:tcW w:w="2551"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London</w:t>
            </w:r>
          </w:p>
        </w:tc>
        <w:tc>
          <w:tcPr>
            <w:tcW w:w="709"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0</w:t>
            </w:r>
          </w:p>
        </w:tc>
        <w:tc>
          <w:tcPr>
            <w:tcW w:w="851"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1</w:t>
            </w:r>
          </w:p>
        </w:tc>
      </w:tr>
      <w:tr w:rsidR="001064AA" w:rsidTr="00DB70E3">
        <w:tc>
          <w:tcPr>
            <w:tcW w:w="2127"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6 Feb 2020</w:t>
            </w:r>
          </w:p>
        </w:tc>
        <w:tc>
          <w:tcPr>
            <w:tcW w:w="8363"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bCs/>
                <w:color w:val="auto"/>
                <w:lang w:eastAsia="en-GB"/>
              </w:rPr>
              <w:t>Strategic Investment Forum</w:t>
            </w:r>
          </w:p>
        </w:tc>
        <w:tc>
          <w:tcPr>
            <w:tcW w:w="2551"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London</w:t>
            </w:r>
          </w:p>
        </w:tc>
        <w:tc>
          <w:tcPr>
            <w:tcW w:w="709"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1</w:t>
            </w:r>
          </w:p>
        </w:tc>
        <w:tc>
          <w:tcPr>
            <w:tcW w:w="851"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0</w:t>
            </w:r>
          </w:p>
        </w:tc>
      </w:tr>
      <w:tr w:rsidR="001064AA" w:rsidTr="00DB70E3">
        <w:tc>
          <w:tcPr>
            <w:tcW w:w="2127"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7 Feb 2020</w:t>
            </w:r>
          </w:p>
        </w:tc>
        <w:tc>
          <w:tcPr>
            <w:tcW w:w="8363"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 xml:space="preserve">Pre Committee briefing on the 2019 Actuarial Valuation </w:t>
            </w:r>
          </w:p>
        </w:tc>
        <w:tc>
          <w:tcPr>
            <w:tcW w:w="2551"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County Hall, Preston</w:t>
            </w:r>
          </w:p>
        </w:tc>
        <w:tc>
          <w:tcPr>
            <w:tcW w:w="709"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7</w:t>
            </w:r>
          </w:p>
        </w:tc>
        <w:tc>
          <w:tcPr>
            <w:tcW w:w="851"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0</w:t>
            </w:r>
          </w:p>
        </w:tc>
      </w:tr>
      <w:tr w:rsidR="001064AA" w:rsidTr="00DB70E3">
        <w:tc>
          <w:tcPr>
            <w:tcW w:w="2127"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7 Feb 2020</w:t>
            </w:r>
          </w:p>
        </w:tc>
        <w:tc>
          <w:tcPr>
            <w:tcW w:w="8363"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Workshop on Local Pension Partnership Budget</w:t>
            </w:r>
          </w:p>
        </w:tc>
        <w:tc>
          <w:tcPr>
            <w:tcW w:w="2551"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County Hall, Preston</w:t>
            </w:r>
          </w:p>
        </w:tc>
        <w:tc>
          <w:tcPr>
            <w:tcW w:w="709"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6</w:t>
            </w:r>
          </w:p>
        </w:tc>
        <w:tc>
          <w:tcPr>
            <w:tcW w:w="851"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2</w:t>
            </w:r>
          </w:p>
        </w:tc>
      </w:tr>
      <w:tr w:rsidR="001064AA" w:rsidTr="00DB70E3">
        <w:tc>
          <w:tcPr>
            <w:tcW w:w="2127"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17 Feb 2020</w:t>
            </w:r>
          </w:p>
        </w:tc>
        <w:tc>
          <w:tcPr>
            <w:tcW w:w="8363"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LGPS Local Pension Board Members Spring Seminar</w:t>
            </w:r>
          </w:p>
        </w:tc>
        <w:tc>
          <w:tcPr>
            <w:tcW w:w="2551"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Leeds</w:t>
            </w:r>
          </w:p>
        </w:tc>
        <w:tc>
          <w:tcPr>
            <w:tcW w:w="709"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0</w:t>
            </w:r>
          </w:p>
        </w:tc>
        <w:tc>
          <w:tcPr>
            <w:tcW w:w="851"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2</w:t>
            </w:r>
          </w:p>
        </w:tc>
      </w:tr>
      <w:tr w:rsidR="001064AA" w:rsidTr="00DB70E3">
        <w:tc>
          <w:tcPr>
            <w:tcW w:w="2127"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6 Mar 2020</w:t>
            </w:r>
          </w:p>
        </w:tc>
        <w:tc>
          <w:tcPr>
            <w:tcW w:w="8363"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 xml:space="preserve">Pre Committee briefing on Responsible Investment </w:t>
            </w:r>
          </w:p>
        </w:tc>
        <w:tc>
          <w:tcPr>
            <w:tcW w:w="2551"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County Hall, Preston</w:t>
            </w:r>
          </w:p>
        </w:tc>
        <w:tc>
          <w:tcPr>
            <w:tcW w:w="709"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14</w:t>
            </w:r>
          </w:p>
        </w:tc>
        <w:tc>
          <w:tcPr>
            <w:tcW w:w="851"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0</w:t>
            </w:r>
          </w:p>
        </w:tc>
      </w:tr>
      <w:tr w:rsidR="001064AA" w:rsidTr="00DB70E3">
        <w:tc>
          <w:tcPr>
            <w:tcW w:w="2127"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11 Mar 2020</w:t>
            </w:r>
          </w:p>
        </w:tc>
        <w:tc>
          <w:tcPr>
            <w:tcW w:w="8363"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Workshop on the Local Pension Partnership Governance Charter 2020</w:t>
            </w:r>
          </w:p>
        </w:tc>
        <w:tc>
          <w:tcPr>
            <w:tcW w:w="2551"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County Hall, Preston</w:t>
            </w:r>
          </w:p>
        </w:tc>
        <w:tc>
          <w:tcPr>
            <w:tcW w:w="709"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4</w:t>
            </w:r>
          </w:p>
        </w:tc>
        <w:tc>
          <w:tcPr>
            <w:tcW w:w="851"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4</w:t>
            </w:r>
          </w:p>
        </w:tc>
      </w:tr>
      <w:tr w:rsidR="001064AA" w:rsidTr="00DB70E3">
        <w:tc>
          <w:tcPr>
            <w:tcW w:w="2127"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b/>
                <w:bCs/>
                <w:color w:val="auto"/>
                <w:lang w:eastAsia="en-GB"/>
              </w:rPr>
            </w:pPr>
            <w:r w:rsidRPr="00D23899">
              <w:rPr>
                <w:rFonts w:eastAsia="Times New Roman" w:cs="Arial"/>
                <w:bCs/>
                <w:color w:val="auto"/>
                <w:lang w:eastAsia="en-GB"/>
              </w:rPr>
              <w:t>18 Mar 2020</w:t>
            </w:r>
            <w:r w:rsidRPr="00D23899">
              <w:rPr>
                <w:rFonts w:eastAsia="Times New Roman" w:cs="Arial"/>
                <w:b/>
                <w:bCs/>
                <w:color w:val="auto"/>
                <w:lang w:eastAsia="en-GB"/>
              </w:rPr>
              <w:t>*</w:t>
            </w:r>
          </w:p>
        </w:tc>
        <w:tc>
          <w:tcPr>
            <w:tcW w:w="8363"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bCs/>
                <w:color w:val="auto"/>
                <w:lang w:eastAsia="en-GB"/>
              </w:rPr>
            </w:pPr>
            <w:r w:rsidRPr="00D23899">
              <w:rPr>
                <w:rFonts w:eastAsia="Times New Roman" w:cs="Arial"/>
                <w:color w:val="auto"/>
                <w:lang w:eastAsia="en-GB"/>
              </w:rPr>
              <w:t xml:space="preserve">UCEA Annual Higher Education Pensions Conference </w:t>
            </w:r>
          </w:p>
        </w:tc>
        <w:tc>
          <w:tcPr>
            <w:tcW w:w="2551"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London</w:t>
            </w:r>
          </w:p>
        </w:tc>
        <w:tc>
          <w:tcPr>
            <w:tcW w:w="709"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1</w:t>
            </w:r>
          </w:p>
        </w:tc>
        <w:tc>
          <w:tcPr>
            <w:tcW w:w="851" w:type="dxa"/>
            <w:shd w:val="clear" w:color="auto" w:fill="auto"/>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1</w:t>
            </w:r>
          </w:p>
        </w:tc>
      </w:tr>
      <w:tr w:rsidR="001064AA" w:rsidTr="00DB70E3">
        <w:tc>
          <w:tcPr>
            <w:tcW w:w="2127"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b/>
                <w:color w:val="auto"/>
                <w:lang w:eastAsia="en-GB"/>
              </w:rPr>
            </w:pPr>
            <w:r w:rsidRPr="00D23899">
              <w:rPr>
                <w:rFonts w:eastAsia="Times New Roman" w:cs="Arial"/>
                <w:color w:val="auto"/>
                <w:lang w:eastAsia="en-GB"/>
              </w:rPr>
              <w:t>19 Mar 2020</w:t>
            </w:r>
            <w:r w:rsidRPr="00D23899">
              <w:rPr>
                <w:rFonts w:eastAsia="Times New Roman" w:cs="Arial"/>
                <w:b/>
                <w:color w:val="auto"/>
                <w:lang w:eastAsia="en-GB"/>
              </w:rPr>
              <w:t>*</w:t>
            </w:r>
          </w:p>
        </w:tc>
        <w:tc>
          <w:tcPr>
            <w:tcW w:w="8363"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bCs/>
                <w:color w:val="auto"/>
                <w:lang w:eastAsia="en-GB"/>
              </w:rPr>
              <w:t xml:space="preserve">Local Authority Pension Fund Issues Conference </w:t>
            </w:r>
          </w:p>
        </w:tc>
        <w:tc>
          <w:tcPr>
            <w:tcW w:w="2551"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bCs/>
                <w:color w:val="auto"/>
                <w:lang w:eastAsia="en-GB"/>
              </w:rPr>
              <w:t>London</w:t>
            </w:r>
          </w:p>
        </w:tc>
        <w:tc>
          <w:tcPr>
            <w:tcW w:w="709"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0</w:t>
            </w:r>
          </w:p>
        </w:tc>
        <w:tc>
          <w:tcPr>
            <w:tcW w:w="851" w:type="dxa"/>
            <w:tcBorders>
              <w:top w:val="single" w:sz="4" w:space="0" w:color="auto"/>
              <w:left w:val="single" w:sz="4" w:space="0" w:color="auto"/>
              <w:bottom w:val="single" w:sz="4" w:space="0" w:color="auto"/>
              <w:right w:val="single" w:sz="4" w:space="0" w:color="auto"/>
            </w:tcBorders>
          </w:tcPr>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1</w:t>
            </w:r>
          </w:p>
        </w:tc>
      </w:tr>
    </w:tbl>
    <w:p w:rsidR="00DB70E3" w:rsidRPr="00D23899" w:rsidRDefault="00DB70E3" w:rsidP="00DB70E3">
      <w:pPr>
        <w:autoSpaceDE/>
        <w:autoSpaceDN/>
        <w:adjustRightInd/>
        <w:spacing w:after="0"/>
        <w:jc w:val="left"/>
        <w:rPr>
          <w:rFonts w:eastAsia="Times New Roman" w:cs="Arial"/>
          <w:b/>
          <w:color w:val="auto"/>
          <w:lang w:eastAsia="en-GB"/>
        </w:rPr>
      </w:pPr>
    </w:p>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b/>
          <w:color w:val="auto"/>
          <w:lang w:eastAsia="en-GB"/>
        </w:rPr>
        <w:t xml:space="preserve">*    </w:t>
      </w:r>
      <w:r w:rsidRPr="00D23899">
        <w:rPr>
          <w:rFonts w:eastAsia="Times New Roman" w:cs="Arial"/>
          <w:color w:val="auto"/>
          <w:lang w:eastAsia="en-GB"/>
        </w:rPr>
        <w:t>Two Conferences in March 2020 were cancelled following the introduction of the Lockdown by the UK Government in response to the</w:t>
      </w:r>
      <w:r w:rsidRPr="00D23899">
        <w:rPr>
          <w:rFonts w:eastAsia="Times New Roman" w:cs="Arial"/>
          <w:color w:val="auto"/>
          <w:lang w:eastAsia="en-GB"/>
        </w:rPr>
        <w:br/>
        <w:t xml:space="preserve">     outbreak of the Covid-19 pandemic. Officers are monitoring the situation with regard to the Conferences being rescheduled to a later </w:t>
      </w:r>
      <w:r w:rsidRPr="00D23899">
        <w:rPr>
          <w:rFonts w:eastAsia="Times New Roman" w:cs="Arial"/>
          <w:color w:val="auto"/>
          <w:lang w:eastAsia="en-GB"/>
        </w:rPr>
        <w:br/>
        <w:t xml:space="preserve">     date in 2020. </w:t>
      </w:r>
    </w:p>
    <w:p w:rsidR="00DB70E3" w:rsidRPr="00D23899" w:rsidRDefault="00DB70E3" w:rsidP="00DB70E3">
      <w:pPr>
        <w:autoSpaceDE/>
        <w:autoSpaceDN/>
        <w:adjustRightInd/>
        <w:spacing w:after="0"/>
        <w:jc w:val="left"/>
        <w:rPr>
          <w:rFonts w:eastAsia="Times New Roman" w:cs="Arial"/>
          <w:b/>
          <w:color w:val="auto"/>
          <w:lang w:eastAsia="en-GB"/>
        </w:rPr>
      </w:pPr>
    </w:p>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In addition a total of 16 of the modules listed below from The Pension Regulators Public Service Toolkit have been completed by 3 members</w:t>
      </w:r>
      <w:r w:rsidRPr="00D23899">
        <w:rPr>
          <w:rFonts w:eastAsia="Times New Roman" w:cs="Arial"/>
          <w:color w:val="auto"/>
          <w:lang w:eastAsia="en-GB"/>
        </w:rPr>
        <w:br/>
        <w:t>of the Lancashire Local Pension Board during the specified period:</w:t>
      </w:r>
    </w:p>
    <w:p w:rsidR="00DB70E3" w:rsidRPr="00D23899" w:rsidRDefault="00DB70E3" w:rsidP="00DB70E3">
      <w:pPr>
        <w:autoSpaceDE/>
        <w:autoSpaceDN/>
        <w:adjustRightInd/>
        <w:spacing w:after="0"/>
        <w:jc w:val="left"/>
        <w:rPr>
          <w:rFonts w:eastAsia="Times New Roman" w:cs="Arial"/>
          <w:color w:val="auto"/>
          <w:lang w:eastAsia="en-GB"/>
        </w:rPr>
      </w:pPr>
    </w:p>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1. Conflict of interest.</w:t>
      </w:r>
    </w:p>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2. Managing risk and internal controls;</w:t>
      </w:r>
    </w:p>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3. Maintaining accurate member data;</w:t>
      </w:r>
    </w:p>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4. Maintaining member contributions;</w:t>
      </w:r>
    </w:p>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5. Providing information to members and others;</w:t>
      </w:r>
    </w:p>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6. Resolving internal disputes;</w:t>
      </w:r>
    </w:p>
    <w:p w:rsidR="00DB70E3" w:rsidRPr="00D23899" w:rsidRDefault="00131E8E" w:rsidP="00DB70E3">
      <w:pPr>
        <w:autoSpaceDE/>
        <w:autoSpaceDN/>
        <w:adjustRightInd/>
        <w:spacing w:after="0"/>
        <w:jc w:val="left"/>
        <w:rPr>
          <w:rFonts w:eastAsia="Times New Roman" w:cs="Arial"/>
          <w:color w:val="auto"/>
          <w:lang w:eastAsia="en-GB"/>
        </w:rPr>
      </w:pPr>
      <w:r w:rsidRPr="00D23899">
        <w:rPr>
          <w:rFonts w:eastAsia="Times New Roman" w:cs="Arial"/>
          <w:color w:val="auto"/>
          <w:lang w:eastAsia="en-GB"/>
        </w:rPr>
        <w:t>7. Reporting breaches of the law.</w:t>
      </w:r>
    </w:p>
    <w:p w:rsidR="00DB70E3" w:rsidRDefault="00DB70E3" w:rsidP="00DB70E3">
      <w:pPr>
        <w:autoSpaceDE/>
        <w:autoSpaceDN/>
        <w:adjustRightInd/>
        <w:spacing w:after="0"/>
        <w:jc w:val="left"/>
        <w:rPr>
          <w:rFonts w:eastAsia="Times New Roman" w:cs="Arial"/>
          <w:color w:val="auto"/>
          <w:lang w:eastAsia="en-GB"/>
        </w:rPr>
      </w:pPr>
    </w:p>
    <w:p w:rsidR="00DB70E3" w:rsidRDefault="00DB70E3" w:rsidP="00DB70E3">
      <w:pPr>
        <w:tabs>
          <w:tab w:val="left" w:pos="975"/>
        </w:tabs>
        <w:rPr>
          <w:rFonts w:cs="Arial"/>
        </w:rPr>
        <w:sectPr w:rsidR="00DB70E3" w:rsidSect="00DB70E3">
          <w:type w:val="continuous"/>
          <w:pgSz w:w="16840" w:h="11900" w:orient="landscape" w:code="9"/>
          <w:pgMar w:top="720" w:right="720" w:bottom="720" w:left="720" w:header="283" w:footer="283" w:gutter="0"/>
          <w:cols w:space="292"/>
          <w:docGrid w:linePitch="326"/>
        </w:sectPr>
      </w:pPr>
    </w:p>
    <w:p w:rsidR="00DB70E3" w:rsidRDefault="00DB70E3" w:rsidP="00DB70E3">
      <w:pPr>
        <w:rPr>
          <w:rFonts w:eastAsia="Times New Roman" w:cs="Arial"/>
          <w:color w:val="auto"/>
          <w:lang w:val="en-US" w:eastAsia="en-GB"/>
        </w:rPr>
      </w:pPr>
    </w:p>
    <w:p w:rsidR="00DB70E3" w:rsidRDefault="00DB70E3" w:rsidP="00DB70E3">
      <w:pPr>
        <w:rPr>
          <w:rFonts w:eastAsia="Times New Roman" w:cs="Arial"/>
          <w:color w:val="auto"/>
          <w:lang w:val="en-US" w:eastAsia="en-GB"/>
        </w:rPr>
      </w:pPr>
    </w:p>
    <w:p w:rsidR="00DB70E3" w:rsidRDefault="00DB70E3" w:rsidP="00DB70E3">
      <w:pPr>
        <w:rPr>
          <w:rFonts w:eastAsia="Times New Roman" w:cs="Arial"/>
          <w:color w:val="auto"/>
          <w:lang w:val="en-US" w:eastAsia="en-GB"/>
        </w:rPr>
      </w:pPr>
    </w:p>
    <w:p w:rsidR="00DB70E3" w:rsidRDefault="00DB70E3" w:rsidP="00DB70E3">
      <w:pPr>
        <w:rPr>
          <w:rFonts w:eastAsia="Times New Roman" w:cs="Arial"/>
          <w:color w:val="auto"/>
          <w:lang w:val="en-US" w:eastAsia="en-GB"/>
        </w:rPr>
      </w:pPr>
    </w:p>
    <w:p w:rsidR="00DB70E3" w:rsidRDefault="00DB70E3" w:rsidP="00DB70E3">
      <w:pPr>
        <w:rPr>
          <w:rFonts w:eastAsia="Times New Roman" w:cs="Arial"/>
          <w:color w:val="auto"/>
          <w:lang w:val="en-US" w:eastAsia="en-GB"/>
        </w:rPr>
      </w:pPr>
    </w:p>
    <w:p w:rsidR="00DB70E3" w:rsidRDefault="00DB70E3" w:rsidP="00DB70E3">
      <w:pPr>
        <w:rPr>
          <w:rFonts w:eastAsia="Times New Roman" w:cs="Arial"/>
          <w:color w:val="auto"/>
          <w:lang w:val="en-US" w:eastAsia="en-GB"/>
        </w:rPr>
      </w:pPr>
    </w:p>
    <w:p w:rsidR="00DB70E3" w:rsidRDefault="00DB70E3" w:rsidP="00DB70E3">
      <w:pPr>
        <w:rPr>
          <w:rFonts w:eastAsia="Times New Roman" w:cs="Arial"/>
          <w:color w:val="auto"/>
          <w:lang w:val="en-US" w:eastAsia="en-GB"/>
        </w:rPr>
      </w:pPr>
    </w:p>
    <w:p w:rsidR="00DB70E3" w:rsidRDefault="00DB70E3" w:rsidP="00DB70E3">
      <w:pPr>
        <w:rPr>
          <w:rFonts w:eastAsia="Times New Roman" w:cs="Arial"/>
          <w:color w:val="auto"/>
          <w:lang w:val="en-US" w:eastAsia="en-GB"/>
        </w:rPr>
      </w:pPr>
    </w:p>
    <w:p w:rsidR="00DB70E3" w:rsidRDefault="00DB70E3" w:rsidP="00DB70E3">
      <w:pPr>
        <w:rPr>
          <w:rFonts w:eastAsia="Times New Roman" w:cs="Arial"/>
          <w:color w:val="auto"/>
          <w:lang w:val="en-US" w:eastAsia="en-GB"/>
        </w:rPr>
      </w:pPr>
    </w:p>
    <w:p w:rsidR="00DB70E3" w:rsidRDefault="00DB70E3" w:rsidP="00DB70E3">
      <w:pPr>
        <w:rPr>
          <w:rFonts w:eastAsia="Times New Roman" w:cs="Arial"/>
          <w:color w:val="auto"/>
          <w:lang w:val="en-US" w:eastAsia="en-GB"/>
        </w:rPr>
      </w:pPr>
    </w:p>
    <w:p w:rsidR="00DB70E3" w:rsidRDefault="00DB70E3" w:rsidP="00DB70E3">
      <w:pPr>
        <w:rPr>
          <w:rFonts w:eastAsia="Times New Roman" w:cs="Arial"/>
          <w:color w:val="auto"/>
          <w:lang w:val="en-US" w:eastAsia="en-GB"/>
        </w:rPr>
      </w:pPr>
    </w:p>
    <w:p w:rsidR="00DB70E3" w:rsidRDefault="00DB70E3" w:rsidP="00DB70E3">
      <w:pPr>
        <w:rPr>
          <w:rFonts w:eastAsia="Times New Roman" w:cs="Arial"/>
          <w:color w:val="auto"/>
          <w:lang w:val="en-US" w:eastAsia="en-GB"/>
        </w:rPr>
      </w:pPr>
    </w:p>
    <w:p w:rsidR="00DB70E3" w:rsidRDefault="00DB70E3" w:rsidP="00DB70E3">
      <w:pPr>
        <w:rPr>
          <w:rFonts w:eastAsia="Times New Roman" w:cs="Arial"/>
          <w:color w:val="auto"/>
          <w:lang w:val="en-US" w:eastAsia="en-GB"/>
        </w:rPr>
      </w:pPr>
    </w:p>
    <w:p w:rsidR="00DB70E3" w:rsidRDefault="00DB70E3" w:rsidP="00DB70E3">
      <w:pPr>
        <w:rPr>
          <w:rFonts w:eastAsia="Times New Roman" w:cs="Arial"/>
          <w:color w:val="auto"/>
          <w:lang w:val="en-US" w:eastAsia="en-GB"/>
        </w:rPr>
      </w:pPr>
    </w:p>
    <w:p w:rsidR="00DB70E3" w:rsidRPr="00DD5E20" w:rsidRDefault="00131E8E" w:rsidP="00DB70E3">
      <w:pPr>
        <w:pStyle w:val="Heading1"/>
        <w:rPr>
          <w:sz w:val="32"/>
        </w:rPr>
      </w:pPr>
      <w:bookmarkStart w:id="6" w:name="_F__Investment"/>
      <w:bookmarkEnd w:id="6"/>
      <w:r w:rsidRPr="00DD5E20">
        <w:rPr>
          <w:sz w:val="32"/>
        </w:rPr>
        <w:lastRenderedPageBreak/>
        <w:t>F  Investment Policy and Performance</w:t>
      </w:r>
    </w:p>
    <w:p w:rsidR="00DB70E3" w:rsidRPr="00700B9C" w:rsidRDefault="00DB70E3" w:rsidP="00DB70E3">
      <w:pPr>
        <w:autoSpaceDE/>
        <w:autoSpaceDN/>
        <w:adjustRightInd/>
        <w:spacing w:after="0"/>
        <w:jc w:val="left"/>
        <w:rPr>
          <w:rFonts w:ascii="ArialMT" w:eastAsia="Times New Roman" w:hAnsi="ArialMT" w:cs="ArialMT"/>
          <w:color w:val="auto"/>
          <w:lang w:eastAsia="en-GB"/>
        </w:rPr>
      </w:pPr>
    </w:p>
    <w:p w:rsidR="00DB70E3" w:rsidRPr="00700B9C" w:rsidRDefault="00131E8E" w:rsidP="00DB70E3">
      <w:pPr>
        <w:spacing w:line="276" w:lineRule="auto"/>
        <w:rPr>
          <w:rFonts w:eastAsia="Times New Roman" w:cs="Arial"/>
          <w:color w:val="auto"/>
          <w:sz w:val="28"/>
          <w:szCs w:val="28"/>
          <w:lang w:eastAsia="en-GB"/>
        </w:rPr>
      </w:pPr>
      <w:r w:rsidRPr="00700B9C">
        <w:rPr>
          <w:rFonts w:eastAsia="Times New Roman" w:cs="Arial"/>
          <w:b/>
          <w:color w:val="auto"/>
          <w:sz w:val="28"/>
          <w:szCs w:val="28"/>
          <w:lang w:eastAsia="en-GB"/>
        </w:rPr>
        <w:t>Performance</w:t>
      </w:r>
    </w:p>
    <w:p w:rsidR="00DB70E3" w:rsidRPr="00700B9C" w:rsidRDefault="00131E8E" w:rsidP="00DB70E3">
      <w:pPr>
        <w:widowControl w:val="0"/>
        <w:spacing w:after="0" w:line="276" w:lineRule="auto"/>
        <w:rPr>
          <w:rFonts w:eastAsia="Times New Roman" w:cs="Arial"/>
          <w:color w:val="auto"/>
          <w:lang w:eastAsia="en-GB"/>
        </w:rPr>
      </w:pPr>
      <w:r w:rsidRPr="00700B9C">
        <w:rPr>
          <w:rFonts w:eastAsia="Times New Roman" w:cs="Arial"/>
          <w:color w:val="auto"/>
          <w:lang w:val="en-US" w:eastAsia="en-GB"/>
        </w:rPr>
        <w:t>As a pension fund, the Lancashire County Pension Fund’s (“the Fund”) investment horizon is long-term. The investment strategy is based on the Fund’s objectives of balancing capital growth with capital preservation, maintaining adequate cash flows to cover all liabilities as they fall due.</w:t>
      </w:r>
      <w:r w:rsidRPr="00700B9C">
        <w:rPr>
          <w:rFonts w:eastAsia="Times New Roman" w:cs="Arial"/>
          <w:color w:val="auto"/>
          <w:lang w:eastAsia="en-GB"/>
        </w:rPr>
        <w:t xml:space="preserve"> Correspondingly, the Fund invests its assets to meet its liabilities over the long-term, and performance should be assessed against these objectives and over a commensurate period. </w:t>
      </w:r>
    </w:p>
    <w:p w:rsidR="00DB70E3" w:rsidRPr="00700B9C" w:rsidRDefault="00DB70E3" w:rsidP="00DB70E3">
      <w:pPr>
        <w:widowControl w:val="0"/>
        <w:spacing w:after="0" w:line="276" w:lineRule="auto"/>
        <w:rPr>
          <w:rFonts w:eastAsia="Times New Roman" w:cs="Arial"/>
          <w:color w:val="auto"/>
          <w:highlight w:val="yellow"/>
          <w:lang w:eastAsia="en-GB"/>
        </w:rPr>
      </w:pPr>
    </w:p>
    <w:p w:rsidR="00DB70E3" w:rsidRPr="00700B9C" w:rsidRDefault="00131E8E" w:rsidP="00DB70E3">
      <w:pPr>
        <w:widowControl w:val="0"/>
        <w:spacing w:after="0" w:line="276" w:lineRule="auto"/>
        <w:rPr>
          <w:rFonts w:eastAsia="Times New Roman" w:cs="Arial"/>
          <w:color w:val="auto"/>
          <w:lang w:eastAsia="en-GB"/>
        </w:rPr>
      </w:pPr>
      <w:r w:rsidRPr="00700B9C">
        <w:rPr>
          <w:rFonts w:eastAsia="Times New Roman" w:cs="Arial"/>
          <w:color w:val="auto"/>
          <w:lang w:eastAsia="en-GB"/>
        </w:rPr>
        <w:t xml:space="preserve">All the performance figures presented here are as at 31 March 2020. Over the year, the Fund’s assets delivered a total return of +1.8%, outperforming its “policy portfolio” (an aggregate benchmark return comprised of each asset classes’ target return) by over 2%. However, the portfolio’s total return lagged the “actuarial benchmark / discount rate” (the rate that The Fund’s liabilities are assumed to grow at) by a similar margin. </w:t>
      </w:r>
    </w:p>
    <w:p w:rsidR="00DB70E3" w:rsidRPr="00700B9C" w:rsidRDefault="00DB70E3" w:rsidP="00DB70E3">
      <w:pPr>
        <w:widowControl w:val="0"/>
        <w:spacing w:after="0" w:line="276" w:lineRule="auto"/>
        <w:rPr>
          <w:rFonts w:eastAsia="Times New Roman" w:cs="Arial"/>
          <w:color w:val="auto"/>
          <w:lang w:eastAsia="en-GB"/>
        </w:rPr>
      </w:pPr>
    </w:p>
    <w:p w:rsidR="00DB70E3" w:rsidRDefault="00131E8E" w:rsidP="00DB70E3">
      <w:pPr>
        <w:spacing w:after="0" w:line="276" w:lineRule="auto"/>
        <w:rPr>
          <w:rFonts w:eastAsia="Times New Roman" w:cs="Arial"/>
          <w:color w:val="auto"/>
          <w:lang w:eastAsia="en-GB"/>
        </w:rPr>
      </w:pPr>
      <w:r w:rsidRPr="00700B9C">
        <w:rPr>
          <w:rFonts w:eastAsia="Times New Roman" w:cs="Arial"/>
          <w:color w:val="auto"/>
          <w:lang w:eastAsia="en-GB"/>
        </w:rPr>
        <w:t xml:space="preserve">The value of the Fund's investment assets at 31 March 2020 was £8,321 million, (2019: £8,327 million). </w:t>
      </w:r>
      <w:r>
        <w:rPr>
          <w:rFonts w:eastAsia="Times New Roman" w:cs="Arial"/>
          <w:color w:val="auto"/>
          <w:lang w:eastAsia="en-GB"/>
        </w:rPr>
        <w:t>2019/20 was a</w:t>
      </w:r>
      <w:r w:rsidRPr="00700B9C">
        <w:rPr>
          <w:rFonts w:eastAsia="Times New Roman" w:cs="Arial"/>
          <w:color w:val="auto"/>
          <w:lang w:eastAsia="en-GB"/>
        </w:rPr>
        <w:t xml:space="preserve"> challenging year for asset returns,</w:t>
      </w:r>
      <w:r>
        <w:rPr>
          <w:rFonts w:eastAsia="Times New Roman" w:cs="Arial"/>
          <w:color w:val="auto"/>
          <w:lang w:eastAsia="en-GB"/>
        </w:rPr>
        <w:t xml:space="preserve"> due to the market volatility and unprecedented levels of economic uncertainty caused by Covid-19 during the final quarter of the financial year, and into 2020/21.  The impact of the pandemic on the worldwide economy and on the Fund's investment portfolio is expected to continue for a significant period of time.  Despite these conditions, </w:t>
      </w:r>
      <w:r w:rsidRPr="00700B9C">
        <w:rPr>
          <w:rFonts w:eastAsia="Times New Roman" w:cs="Arial"/>
          <w:color w:val="auto"/>
          <w:lang w:eastAsia="en-GB"/>
        </w:rPr>
        <w:t xml:space="preserve">private equity was by the far the standout contributor with returns in </w:t>
      </w:r>
    </w:p>
    <w:p w:rsidR="00DB70E3" w:rsidRPr="00700B9C" w:rsidRDefault="00131E8E" w:rsidP="00DB70E3">
      <w:pPr>
        <w:spacing w:after="0" w:line="276" w:lineRule="auto"/>
        <w:rPr>
          <w:rFonts w:ascii="Verdana" w:eastAsia="Times New Roman" w:hAnsi="Verdana" w:cs="Arial"/>
          <w:color w:val="auto"/>
          <w:szCs w:val="22"/>
          <w:lang w:eastAsia="en-GB"/>
        </w:rPr>
      </w:pPr>
      <w:r w:rsidRPr="00700B9C">
        <w:rPr>
          <w:rFonts w:eastAsia="Times New Roman" w:cs="Arial"/>
          <w:color w:val="auto"/>
          <w:lang w:eastAsia="en-GB"/>
        </w:rPr>
        <w:t xml:space="preserve">excess of 25%, while the Fund’s public equity allocation demonstrated its defensive and quality characteristics by outperforming relative to its benchmark. </w:t>
      </w:r>
      <w:r w:rsidRPr="00700B9C">
        <w:rPr>
          <w:rFonts w:eastAsia="Times New Roman" w:cs="Arial"/>
          <w:color w:val="auto"/>
          <w:lang w:val="en-US" w:eastAsia="en-GB"/>
        </w:rPr>
        <w:t xml:space="preserve">Longer-term (over </w:t>
      </w:r>
      <w:r w:rsidRPr="00700B9C">
        <w:rPr>
          <w:rFonts w:eastAsia="Times New Roman" w:cs="Arial"/>
          <w:color w:val="auto"/>
          <w:szCs w:val="22"/>
          <w:lang w:val="en-US" w:eastAsia="en-GB"/>
        </w:rPr>
        <w:t xml:space="preserve">a 3-year or 5-year horizon) the Fund’s returns have been strong, comfortably outpacing both its actuarial benchmark and its policy portfolio. </w:t>
      </w:r>
    </w:p>
    <w:p w:rsidR="00DB70E3" w:rsidRPr="00700B9C" w:rsidRDefault="00DB70E3" w:rsidP="00DB70E3">
      <w:pPr>
        <w:spacing w:after="0" w:line="276" w:lineRule="auto"/>
        <w:rPr>
          <w:rFonts w:ascii="Verdana" w:eastAsia="Times New Roman" w:hAnsi="Verdana" w:cs="Arial"/>
          <w:color w:val="auto"/>
          <w:sz w:val="22"/>
          <w:szCs w:val="22"/>
          <w:highlight w:val="yellow"/>
          <w:lang w:eastAsia="en-GB"/>
        </w:rPr>
      </w:pPr>
    </w:p>
    <w:p w:rsidR="00DB70E3" w:rsidRPr="00700B9C" w:rsidRDefault="00DB70E3" w:rsidP="00DB70E3">
      <w:pPr>
        <w:spacing w:after="0" w:line="276" w:lineRule="auto"/>
        <w:rPr>
          <w:rFonts w:ascii="Verdana" w:eastAsia="Times New Roman" w:hAnsi="Verdana" w:cs="Arial"/>
          <w:color w:val="auto"/>
          <w:sz w:val="22"/>
          <w:szCs w:val="22"/>
          <w:highlight w:val="yellow"/>
          <w:lang w:eastAsia="en-GB"/>
        </w:rPr>
      </w:pPr>
    </w:p>
    <w:p w:rsidR="00DB70E3" w:rsidRPr="00700B9C" w:rsidRDefault="00DB70E3" w:rsidP="00DB70E3">
      <w:pPr>
        <w:spacing w:after="0" w:line="276" w:lineRule="auto"/>
        <w:rPr>
          <w:rFonts w:ascii="Verdana" w:eastAsia="Times New Roman" w:hAnsi="Verdana" w:cs="Arial"/>
          <w:color w:val="auto"/>
          <w:sz w:val="22"/>
          <w:szCs w:val="22"/>
          <w:highlight w:val="yellow"/>
          <w:lang w:eastAsia="en-GB"/>
        </w:rPr>
      </w:pPr>
    </w:p>
    <w:tbl>
      <w:tblPr>
        <w:tblW w:w="6800" w:type="dxa"/>
        <w:tblCellMar>
          <w:left w:w="0" w:type="dxa"/>
          <w:right w:w="0" w:type="dxa"/>
        </w:tblCellMar>
        <w:tblLook w:val="04A0" w:firstRow="1" w:lastRow="0" w:firstColumn="1" w:lastColumn="0" w:noHBand="0" w:noVBand="1"/>
      </w:tblPr>
      <w:tblGrid>
        <w:gridCol w:w="3397"/>
        <w:gridCol w:w="1183"/>
        <w:gridCol w:w="1080"/>
        <w:gridCol w:w="1140"/>
      </w:tblGrid>
      <w:tr w:rsidR="001064AA" w:rsidTr="00DB70E3">
        <w:trPr>
          <w:trHeight w:val="454"/>
        </w:trPr>
        <w:tc>
          <w:tcPr>
            <w:tcW w:w="3397" w:type="dxa"/>
            <w:tcBorders>
              <w:top w:val="single" w:sz="4" w:space="0" w:color="auto"/>
              <w:left w:val="single" w:sz="4" w:space="0" w:color="auto"/>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DB70E3" w:rsidRPr="00700B9C" w:rsidRDefault="00131E8E" w:rsidP="00DB70E3">
            <w:pPr>
              <w:spacing w:after="0"/>
              <w:jc w:val="center"/>
              <w:rPr>
                <w:rFonts w:cs="Arial"/>
                <w:b/>
                <w:bCs/>
                <w:color w:val="FFFFFF"/>
                <w:sz w:val="18"/>
                <w:szCs w:val="18"/>
              </w:rPr>
            </w:pPr>
            <w:r w:rsidRPr="00700B9C">
              <w:rPr>
                <w:rFonts w:cs="Arial"/>
                <w:b/>
                <w:bCs/>
                <w:color w:val="FFFFFF"/>
                <w:sz w:val="18"/>
                <w:szCs w:val="18"/>
              </w:rPr>
              <w:t>Return Metric</w:t>
            </w:r>
          </w:p>
        </w:tc>
        <w:tc>
          <w:tcPr>
            <w:tcW w:w="1183" w:type="dxa"/>
            <w:tcBorders>
              <w:top w:val="single" w:sz="4" w:space="0" w:color="auto"/>
              <w:left w:val="nil"/>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DB70E3" w:rsidRPr="00700B9C" w:rsidRDefault="00131E8E" w:rsidP="00DB70E3">
            <w:pPr>
              <w:spacing w:after="0"/>
              <w:jc w:val="center"/>
              <w:rPr>
                <w:rFonts w:cs="Arial"/>
                <w:b/>
                <w:bCs/>
                <w:color w:val="FFFFFF"/>
                <w:sz w:val="18"/>
                <w:szCs w:val="18"/>
              </w:rPr>
            </w:pPr>
            <w:r w:rsidRPr="00700B9C">
              <w:rPr>
                <w:rFonts w:cs="Arial"/>
                <w:b/>
                <w:bCs/>
                <w:color w:val="FFFFFF"/>
                <w:sz w:val="18"/>
                <w:szCs w:val="18"/>
              </w:rPr>
              <w:t>1 Year</w:t>
            </w:r>
          </w:p>
        </w:tc>
        <w:tc>
          <w:tcPr>
            <w:tcW w:w="1080" w:type="dxa"/>
            <w:tcBorders>
              <w:top w:val="single" w:sz="4" w:space="0" w:color="auto"/>
              <w:left w:val="nil"/>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DB70E3" w:rsidRPr="00700B9C" w:rsidRDefault="00131E8E" w:rsidP="00DB70E3">
            <w:pPr>
              <w:spacing w:after="0"/>
              <w:jc w:val="center"/>
              <w:rPr>
                <w:rFonts w:cs="Arial"/>
                <w:b/>
                <w:bCs/>
                <w:color w:val="FFFFFF"/>
                <w:sz w:val="18"/>
                <w:szCs w:val="18"/>
              </w:rPr>
            </w:pPr>
            <w:r w:rsidRPr="00700B9C">
              <w:rPr>
                <w:rFonts w:cs="Arial"/>
                <w:b/>
                <w:bCs/>
                <w:color w:val="FFFFFF"/>
                <w:sz w:val="18"/>
                <w:szCs w:val="18"/>
              </w:rPr>
              <w:t>3 Year*</w:t>
            </w:r>
          </w:p>
        </w:tc>
        <w:tc>
          <w:tcPr>
            <w:tcW w:w="1140" w:type="dxa"/>
            <w:tcBorders>
              <w:top w:val="single" w:sz="4" w:space="0" w:color="auto"/>
              <w:left w:val="nil"/>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DB70E3" w:rsidRPr="00700B9C" w:rsidRDefault="00131E8E" w:rsidP="00DB70E3">
            <w:pPr>
              <w:spacing w:after="0"/>
              <w:jc w:val="center"/>
              <w:rPr>
                <w:rFonts w:cs="Arial"/>
                <w:b/>
                <w:bCs/>
                <w:color w:val="FFFFFF"/>
                <w:sz w:val="18"/>
                <w:szCs w:val="18"/>
              </w:rPr>
            </w:pPr>
            <w:r w:rsidRPr="00700B9C">
              <w:rPr>
                <w:rFonts w:cs="Arial"/>
                <w:b/>
                <w:bCs/>
                <w:color w:val="FFFFFF"/>
                <w:sz w:val="18"/>
                <w:szCs w:val="18"/>
              </w:rPr>
              <w:t>5 Year*</w:t>
            </w:r>
          </w:p>
        </w:tc>
      </w:tr>
      <w:tr w:rsidR="001064AA" w:rsidTr="00DB70E3">
        <w:trPr>
          <w:trHeight w:val="454"/>
        </w:trPr>
        <w:tc>
          <w:tcPr>
            <w:tcW w:w="339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B70E3" w:rsidRPr="00700B9C" w:rsidRDefault="00131E8E" w:rsidP="00DB70E3">
            <w:pPr>
              <w:spacing w:after="0"/>
              <w:jc w:val="center"/>
              <w:rPr>
                <w:rFonts w:cs="Arial"/>
                <w:b/>
                <w:bCs/>
                <w:sz w:val="18"/>
                <w:szCs w:val="18"/>
              </w:rPr>
            </w:pPr>
            <w:r w:rsidRPr="00700B9C">
              <w:rPr>
                <w:rFonts w:cs="Arial"/>
                <w:b/>
                <w:bCs/>
                <w:sz w:val="18"/>
                <w:szCs w:val="18"/>
              </w:rPr>
              <w:t>Investment Assets Return</w:t>
            </w:r>
          </w:p>
        </w:tc>
        <w:tc>
          <w:tcPr>
            <w:tcW w:w="11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B70E3" w:rsidRPr="00700B9C" w:rsidRDefault="00131E8E" w:rsidP="00DB70E3">
            <w:pPr>
              <w:spacing w:after="0"/>
              <w:jc w:val="center"/>
              <w:rPr>
                <w:rFonts w:cs="Arial"/>
                <w:sz w:val="18"/>
                <w:szCs w:val="18"/>
              </w:rPr>
            </w:pPr>
            <w:r w:rsidRPr="00700B9C">
              <w:rPr>
                <w:rFonts w:cs="Arial"/>
                <w:sz w:val="18"/>
                <w:szCs w:val="18"/>
              </w:rPr>
              <w:t>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B70E3" w:rsidRPr="00700B9C" w:rsidRDefault="00131E8E" w:rsidP="00DB70E3">
            <w:pPr>
              <w:spacing w:after="0"/>
              <w:jc w:val="center"/>
              <w:rPr>
                <w:rFonts w:cs="Arial"/>
                <w:sz w:val="18"/>
                <w:szCs w:val="18"/>
              </w:rPr>
            </w:pPr>
            <w:r w:rsidRPr="00700B9C">
              <w:rPr>
                <w:rFonts w:cs="Arial"/>
                <w:sz w:val="18"/>
                <w:szCs w:val="18"/>
              </w:rPr>
              <w:t>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B70E3" w:rsidRPr="00700B9C" w:rsidRDefault="00131E8E" w:rsidP="00DB70E3">
            <w:pPr>
              <w:spacing w:after="0"/>
              <w:jc w:val="center"/>
              <w:rPr>
                <w:rFonts w:cs="Arial"/>
                <w:sz w:val="18"/>
                <w:szCs w:val="18"/>
              </w:rPr>
            </w:pPr>
            <w:r w:rsidRPr="00700B9C">
              <w:rPr>
                <w:rFonts w:cs="Arial"/>
                <w:sz w:val="18"/>
                <w:szCs w:val="18"/>
              </w:rPr>
              <w:t>8.1%</w:t>
            </w:r>
          </w:p>
        </w:tc>
      </w:tr>
      <w:tr w:rsidR="001064AA" w:rsidTr="00DB70E3">
        <w:trPr>
          <w:trHeight w:val="454"/>
        </w:trPr>
        <w:tc>
          <w:tcPr>
            <w:tcW w:w="339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B70E3" w:rsidRPr="00700B9C" w:rsidRDefault="00131E8E" w:rsidP="00DB70E3">
            <w:pPr>
              <w:spacing w:after="0"/>
              <w:jc w:val="center"/>
              <w:rPr>
                <w:rFonts w:cs="Arial"/>
                <w:b/>
                <w:bCs/>
                <w:sz w:val="18"/>
                <w:szCs w:val="18"/>
              </w:rPr>
            </w:pPr>
            <w:r w:rsidRPr="00700B9C">
              <w:rPr>
                <w:rFonts w:cs="Arial"/>
                <w:b/>
                <w:bCs/>
                <w:sz w:val="18"/>
                <w:szCs w:val="18"/>
              </w:rPr>
              <w:t>Actuarial Benchmark</w:t>
            </w:r>
          </w:p>
        </w:tc>
        <w:tc>
          <w:tcPr>
            <w:tcW w:w="11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B70E3" w:rsidRPr="00700B9C" w:rsidRDefault="00131E8E" w:rsidP="00DB70E3">
            <w:pPr>
              <w:spacing w:after="0"/>
              <w:jc w:val="center"/>
              <w:rPr>
                <w:rFonts w:cs="Arial"/>
                <w:sz w:val="18"/>
                <w:szCs w:val="18"/>
              </w:rPr>
            </w:pPr>
            <w:r w:rsidRPr="00700B9C">
              <w:rPr>
                <w:rFonts w:cs="Arial"/>
                <w:sz w:val="18"/>
                <w:szCs w:val="18"/>
              </w:rPr>
              <w:t>3.8%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B70E3" w:rsidRPr="00700B9C" w:rsidRDefault="00131E8E" w:rsidP="00DB70E3">
            <w:pPr>
              <w:spacing w:after="0"/>
              <w:jc w:val="center"/>
              <w:rPr>
                <w:rFonts w:cs="Arial"/>
                <w:sz w:val="18"/>
                <w:szCs w:val="18"/>
              </w:rPr>
            </w:pPr>
            <w:r w:rsidRPr="00700B9C">
              <w:rPr>
                <w:rFonts w:cs="Arial"/>
                <w:sz w:val="18"/>
                <w:szCs w:val="18"/>
              </w:rPr>
              <w:t>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B70E3" w:rsidRPr="00700B9C" w:rsidRDefault="00131E8E" w:rsidP="00DB70E3">
            <w:pPr>
              <w:spacing w:after="0"/>
              <w:jc w:val="center"/>
              <w:rPr>
                <w:rFonts w:cs="Arial"/>
                <w:sz w:val="18"/>
                <w:szCs w:val="18"/>
              </w:rPr>
            </w:pPr>
            <w:r w:rsidRPr="00700B9C">
              <w:rPr>
                <w:rFonts w:cs="Arial"/>
                <w:sz w:val="18"/>
                <w:szCs w:val="18"/>
              </w:rPr>
              <w:t>4.4%</w:t>
            </w:r>
          </w:p>
        </w:tc>
      </w:tr>
      <w:tr w:rsidR="001064AA" w:rsidTr="00DB70E3">
        <w:trPr>
          <w:trHeight w:val="454"/>
        </w:trPr>
        <w:tc>
          <w:tcPr>
            <w:tcW w:w="339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B70E3" w:rsidRPr="00700B9C" w:rsidRDefault="00131E8E" w:rsidP="00DB70E3">
            <w:pPr>
              <w:spacing w:after="0"/>
              <w:jc w:val="center"/>
              <w:rPr>
                <w:rFonts w:cs="Arial"/>
                <w:b/>
                <w:bCs/>
                <w:sz w:val="18"/>
                <w:szCs w:val="18"/>
              </w:rPr>
            </w:pPr>
            <w:r w:rsidRPr="00700B9C">
              <w:rPr>
                <w:rFonts w:cs="Arial"/>
                <w:b/>
                <w:bCs/>
                <w:sz w:val="18"/>
                <w:szCs w:val="18"/>
              </w:rPr>
              <w:t>Policy Portfolio</w:t>
            </w:r>
          </w:p>
        </w:tc>
        <w:tc>
          <w:tcPr>
            <w:tcW w:w="11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B70E3" w:rsidRPr="00700B9C" w:rsidRDefault="00131E8E" w:rsidP="00DB70E3">
            <w:pPr>
              <w:spacing w:after="0"/>
              <w:jc w:val="center"/>
              <w:rPr>
                <w:rFonts w:cs="Arial"/>
                <w:sz w:val="18"/>
                <w:szCs w:val="18"/>
              </w:rPr>
            </w:pPr>
            <w:r w:rsidRPr="00700B9C">
              <w:rPr>
                <w:rFonts w:cs="Arial"/>
                <w:sz w:val="18"/>
                <w:szCs w:val="18"/>
              </w:rPr>
              <w:t>-0.3%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B70E3" w:rsidRPr="00700B9C" w:rsidRDefault="00131E8E" w:rsidP="00DB70E3">
            <w:pPr>
              <w:spacing w:after="0"/>
              <w:jc w:val="center"/>
              <w:rPr>
                <w:rFonts w:cs="Arial"/>
                <w:sz w:val="18"/>
                <w:szCs w:val="18"/>
              </w:rPr>
            </w:pPr>
            <w:r w:rsidRPr="00700B9C">
              <w:rPr>
                <w:rFonts w:cs="Arial"/>
                <w:sz w:val="18"/>
                <w:szCs w:val="18"/>
              </w:rPr>
              <w:t>3.7%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B70E3" w:rsidRPr="00700B9C" w:rsidRDefault="00131E8E" w:rsidP="00DB70E3">
            <w:pPr>
              <w:spacing w:after="0"/>
              <w:jc w:val="center"/>
              <w:rPr>
                <w:rFonts w:cs="Arial"/>
                <w:sz w:val="18"/>
                <w:szCs w:val="18"/>
              </w:rPr>
            </w:pPr>
            <w:r w:rsidRPr="00700B9C">
              <w:rPr>
                <w:rFonts w:cs="Arial"/>
                <w:sz w:val="18"/>
                <w:szCs w:val="18"/>
              </w:rPr>
              <w:t>6.3%</w:t>
            </w:r>
          </w:p>
        </w:tc>
      </w:tr>
    </w:tbl>
    <w:p w:rsidR="00DB70E3" w:rsidRPr="00700B9C" w:rsidRDefault="00131E8E" w:rsidP="00DB70E3">
      <w:pPr>
        <w:widowControl w:val="0"/>
        <w:spacing w:after="0" w:line="276" w:lineRule="auto"/>
        <w:rPr>
          <w:rFonts w:eastAsia="Times New Roman" w:cs="Arial"/>
          <w:color w:val="auto"/>
          <w:sz w:val="18"/>
          <w:szCs w:val="22"/>
          <w:lang w:val="en-US" w:eastAsia="en-GB"/>
        </w:rPr>
      </w:pPr>
      <w:r w:rsidRPr="00700B9C">
        <w:rPr>
          <w:rFonts w:eastAsia="Times New Roman" w:cs="Arial"/>
          <w:color w:val="auto"/>
          <w:sz w:val="18"/>
          <w:szCs w:val="22"/>
          <w:lang w:val="en-US" w:eastAsia="en-GB"/>
        </w:rPr>
        <w:t>Asset returns are shown net of fees</w:t>
      </w:r>
    </w:p>
    <w:p w:rsidR="00DB70E3" w:rsidRPr="00700B9C" w:rsidRDefault="00131E8E" w:rsidP="00DB70E3">
      <w:pPr>
        <w:widowControl w:val="0"/>
        <w:spacing w:after="0" w:line="276" w:lineRule="auto"/>
        <w:rPr>
          <w:rFonts w:eastAsia="Times New Roman" w:cs="Arial"/>
          <w:color w:val="auto"/>
          <w:sz w:val="18"/>
          <w:szCs w:val="22"/>
          <w:lang w:val="en-US" w:eastAsia="en-GB"/>
        </w:rPr>
      </w:pPr>
      <w:r w:rsidRPr="00700B9C">
        <w:rPr>
          <w:rFonts w:eastAsia="Times New Roman" w:cs="Arial"/>
          <w:color w:val="auto"/>
          <w:sz w:val="18"/>
          <w:szCs w:val="22"/>
          <w:lang w:val="en-US" w:eastAsia="en-GB"/>
        </w:rPr>
        <w:t>* Annualised Returns</w:t>
      </w:r>
    </w:p>
    <w:p w:rsidR="00DB70E3" w:rsidRPr="00700B9C" w:rsidRDefault="00DB70E3" w:rsidP="00DB70E3">
      <w:pPr>
        <w:widowControl w:val="0"/>
        <w:spacing w:after="0" w:line="276" w:lineRule="auto"/>
        <w:rPr>
          <w:rFonts w:eastAsia="Times New Roman" w:cs="Arial"/>
          <w:color w:val="auto"/>
          <w:sz w:val="18"/>
          <w:szCs w:val="22"/>
          <w:highlight w:val="yellow"/>
          <w:lang w:val="en-US" w:eastAsia="en-GB"/>
        </w:rPr>
      </w:pPr>
    </w:p>
    <w:p w:rsidR="00DB70E3" w:rsidRPr="00700B9C" w:rsidRDefault="00131E8E" w:rsidP="00DB70E3">
      <w:pPr>
        <w:widowControl w:val="0"/>
        <w:spacing w:after="0"/>
        <w:rPr>
          <w:rFonts w:eastAsia="Times New Roman" w:cs="Arial"/>
          <w:b/>
          <w:lang w:val="en-US" w:eastAsia="en-GB"/>
        </w:rPr>
      </w:pPr>
      <w:r w:rsidRPr="00700B9C">
        <w:rPr>
          <w:rFonts w:eastAsia="Times New Roman" w:cs="Arial"/>
          <w:b/>
          <w:lang w:val="en-US" w:eastAsia="en-GB"/>
        </w:rPr>
        <w:t>Total Fund performance at 31 March 2020</w:t>
      </w:r>
    </w:p>
    <w:p w:rsidR="00DB70E3" w:rsidRPr="00DD5E20" w:rsidRDefault="00131E8E" w:rsidP="00DB70E3">
      <w:pPr>
        <w:spacing w:line="276" w:lineRule="auto"/>
        <w:rPr>
          <w:rFonts w:ascii="Verdana" w:eastAsia="Times New Roman" w:hAnsi="Verdana" w:cs="Arial"/>
          <w:b/>
          <w:color w:val="auto"/>
          <w:sz w:val="20"/>
          <w:szCs w:val="20"/>
          <w:lang w:eastAsia="en-GB"/>
        </w:rPr>
      </w:pPr>
      <w:r w:rsidRPr="00700B9C">
        <w:rPr>
          <w:noProof/>
          <w:lang w:eastAsia="en-GB"/>
        </w:rPr>
        <w:drawing>
          <wp:inline distT="0" distB="0" distL="0" distR="0">
            <wp:extent cx="4314825" cy="2419350"/>
            <wp:effectExtent l="0" t="0" r="0" b="0"/>
            <wp:docPr id="8" name="Chart 8">
              <a:extLst xmlns:a="http://schemas.openxmlformats.org/drawingml/2006/main">
                <a:ext uri="{FF2B5EF4-FFF2-40B4-BE49-F238E27FC236}">
                  <a16:creationId xmlns:a16="http://schemas.microsoft.com/office/drawing/2014/main" id="{F65D4C45-1BB1-42AD-B0D9-8E1196CFBD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B70E3" w:rsidRPr="00700B9C" w:rsidRDefault="00131E8E" w:rsidP="00DB70E3">
      <w:pPr>
        <w:widowControl w:val="0"/>
        <w:spacing w:after="0"/>
        <w:jc w:val="left"/>
        <w:rPr>
          <w:rFonts w:eastAsia="Times New Roman" w:cs="Arial"/>
          <w:b/>
          <w:lang w:val="en-US" w:eastAsia="en-GB"/>
        </w:rPr>
      </w:pPr>
      <w:r w:rsidRPr="00700B9C">
        <w:rPr>
          <w:rFonts w:eastAsia="Times New Roman" w:cs="Arial"/>
          <w:b/>
          <w:lang w:val="en-US" w:eastAsia="en-GB"/>
        </w:rPr>
        <w:lastRenderedPageBreak/>
        <w:t>One-year Fund performance by asset class at 31 March 2020</w:t>
      </w:r>
    </w:p>
    <w:p w:rsidR="00DB70E3" w:rsidRPr="00700B9C" w:rsidRDefault="00131E8E" w:rsidP="00DB70E3">
      <w:pPr>
        <w:widowControl w:val="0"/>
        <w:spacing w:after="0"/>
        <w:jc w:val="left"/>
        <w:rPr>
          <w:rFonts w:eastAsia="Times New Roman" w:cs="Arial"/>
          <w:b/>
          <w:color w:val="auto"/>
          <w:lang w:eastAsia="en-GB"/>
        </w:rPr>
      </w:pPr>
      <w:r w:rsidRPr="00700B9C">
        <w:rPr>
          <w:noProof/>
          <w:lang w:eastAsia="en-GB"/>
        </w:rPr>
        <w:drawing>
          <wp:inline distT="0" distB="0" distL="0" distR="0">
            <wp:extent cx="4629150" cy="2362200"/>
            <wp:effectExtent l="0" t="0" r="0" b="0"/>
            <wp:docPr id="10" name="Chart 10">
              <a:extLst xmlns:a="http://schemas.openxmlformats.org/drawingml/2006/main">
                <a:ext uri="{FF2B5EF4-FFF2-40B4-BE49-F238E27FC236}">
                  <a16:creationId xmlns:a16="http://schemas.microsoft.com/office/drawing/2014/main" id="{B6FB2DAA-78A4-4DE2-845D-718ACB672F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B70E3" w:rsidRPr="00700B9C" w:rsidRDefault="00DB70E3" w:rsidP="00DB70E3">
      <w:pPr>
        <w:widowControl w:val="0"/>
        <w:spacing w:after="0"/>
        <w:rPr>
          <w:rFonts w:eastAsia="Times New Roman" w:cs="Arial"/>
          <w:sz w:val="22"/>
          <w:u w:val="single"/>
          <w:lang w:val="en-US" w:eastAsia="en-GB"/>
        </w:rPr>
      </w:pPr>
    </w:p>
    <w:p w:rsidR="00DB70E3" w:rsidRPr="00700B9C" w:rsidRDefault="00DB70E3" w:rsidP="00DB70E3">
      <w:pPr>
        <w:widowControl w:val="0"/>
        <w:spacing w:after="0"/>
        <w:jc w:val="left"/>
        <w:rPr>
          <w:rFonts w:eastAsia="Times New Roman" w:cs="Arial"/>
          <w:b/>
          <w:lang w:val="en-US" w:eastAsia="en-GB"/>
        </w:rPr>
      </w:pPr>
    </w:p>
    <w:p w:rsidR="00DB70E3" w:rsidRPr="00700B9C" w:rsidRDefault="00131E8E" w:rsidP="00DB70E3">
      <w:pPr>
        <w:widowControl w:val="0"/>
        <w:spacing w:after="0"/>
        <w:jc w:val="left"/>
        <w:rPr>
          <w:rFonts w:eastAsia="Times New Roman" w:cs="Arial"/>
          <w:b/>
          <w:color w:val="auto"/>
          <w:lang w:eastAsia="en-GB"/>
        </w:rPr>
      </w:pPr>
      <w:r w:rsidRPr="00700B9C">
        <w:rPr>
          <w:rFonts w:eastAsia="Times New Roman" w:cs="Arial"/>
          <w:b/>
          <w:lang w:val="en-US" w:eastAsia="en-GB"/>
        </w:rPr>
        <w:t>Three-year Fund performance by asset class at 31 March 2020</w:t>
      </w:r>
    </w:p>
    <w:p w:rsidR="00DB70E3" w:rsidRPr="00700B9C" w:rsidRDefault="00131E8E" w:rsidP="00DB70E3">
      <w:pPr>
        <w:spacing w:before="240" w:line="276" w:lineRule="auto"/>
        <w:rPr>
          <w:rFonts w:eastAsia="Times New Roman" w:cs="Arial"/>
          <w:b/>
          <w:color w:val="auto"/>
          <w:lang w:eastAsia="en-GB"/>
        </w:rPr>
      </w:pPr>
      <w:r w:rsidRPr="00700B9C">
        <w:rPr>
          <w:noProof/>
          <w:lang w:eastAsia="en-GB"/>
        </w:rPr>
        <w:drawing>
          <wp:inline distT="0" distB="0" distL="0" distR="0">
            <wp:extent cx="4657725" cy="2667000"/>
            <wp:effectExtent l="0" t="0" r="0" b="0"/>
            <wp:docPr id="12" name="Chart 12">
              <a:extLst xmlns:a="http://schemas.openxmlformats.org/drawingml/2006/main">
                <a:ext uri="{FF2B5EF4-FFF2-40B4-BE49-F238E27FC236}">
                  <a16:creationId xmlns:a16="http://schemas.microsoft.com/office/drawing/2014/main" id="{0FB1D65A-D978-4E03-AF23-D31773680C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B70E3" w:rsidRPr="00700B9C" w:rsidRDefault="00131E8E" w:rsidP="00DB70E3">
      <w:pPr>
        <w:spacing w:before="240" w:line="276" w:lineRule="auto"/>
        <w:rPr>
          <w:rFonts w:eastAsia="Times New Roman" w:cs="Arial"/>
          <w:b/>
          <w:color w:val="auto"/>
          <w:lang w:eastAsia="en-GB"/>
        </w:rPr>
      </w:pPr>
      <w:r w:rsidRPr="00700B9C">
        <w:rPr>
          <w:rFonts w:eastAsia="Times New Roman" w:cs="Arial"/>
          <w:b/>
          <w:color w:val="auto"/>
          <w:lang w:eastAsia="en-GB"/>
        </w:rPr>
        <w:t xml:space="preserve">Investment pooling </w:t>
      </w:r>
    </w:p>
    <w:p w:rsidR="00DB70E3" w:rsidRPr="00700B9C" w:rsidRDefault="00131E8E" w:rsidP="00DB70E3">
      <w:pPr>
        <w:widowControl w:val="0"/>
        <w:spacing w:after="0" w:line="276" w:lineRule="auto"/>
        <w:rPr>
          <w:rFonts w:eastAsia="Times New Roman" w:cs="Arial"/>
          <w:color w:val="auto"/>
          <w:lang w:eastAsia="en-GB"/>
        </w:rPr>
      </w:pPr>
      <w:r w:rsidRPr="00700B9C">
        <w:rPr>
          <w:rFonts w:eastAsia="Times New Roman" w:cs="Arial"/>
          <w:color w:val="auto"/>
          <w:lang w:eastAsia="en-GB"/>
        </w:rPr>
        <w:t xml:space="preserve">In 2016, the Fund appointed Local Pensions Partnership Investments Limited (“LPPI”) to manage its assets. LPPI is a Financial Conduct Authority (“FCA”) regulated Investment Company which is wholly owned by Local Pensions Partnership Limited, a 50:50 joint venture between Lancashire County Council and London Pensions Fund Authority (LPFA). LPFA has also appointed LPPI to manage its assets, in addition to The Royal County of Berkshire Pension Fund (“RCBPF”) which joined the pooling initiative in May 2018.  LPPI’s in-house investments teams, which began as a blend of personnel from each of the three Fund’ internal resources, have bloomed with the addition of external hires – including the current Chief Investment Officer.  LPPI has created seven asset “pools” vehicles to manage clients’ assets across public equities, fixed income, diversifying strategies, credit, infrastructure, private equity and real estate.  The real estate pool was created in Q4 2019. </w:t>
      </w:r>
    </w:p>
    <w:p w:rsidR="00DB70E3" w:rsidRPr="00700B9C" w:rsidRDefault="00DB70E3" w:rsidP="00DB70E3">
      <w:pPr>
        <w:widowControl w:val="0"/>
        <w:spacing w:after="0" w:line="276" w:lineRule="auto"/>
        <w:rPr>
          <w:rFonts w:eastAsia="Times New Roman" w:cs="Arial"/>
          <w:color w:val="auto"/>
          <w:highlight w:val="yellow"/>
          <w:lang w:eastAsia="en-GB"/>
        </w:rPr>
      </w:pPr>
    </w:p>
    <w:p w:rsidR="00DB70E3" w:rsidRPr="00700B9C" w:rsidRDefault="00131E8E" w:rsidP="00DB70E3">
      <w:pPr>
        <w:widowControl w:val="0"/>
        <w:spacing w:after="0" w:line="276" w:lineRule="auto"/>
        <w:rPr>
          <w:rFonts w:eastAsia="Times New Roman" w:cs="Arial"/>
          <w:color w:val="auto"/>
          <w:lang w:eastAsia="en-GB"/>
        </w:rPr>
      </w:pPr>
      <w:r w:rsidRPr="00700B9C">
        <w:rPr>
          <w:rFonts w:eastAsia="Times New Roman" w:cs="Arial"/>
          <w:color w:val="auto"/>
          <w:lang w:eastAsia="en-GB"/>
        </w:rPr>
        <w:t>Further information regarding the Local Pensions Partnership pools in which the Fund participates, including set-up, investment transition and ongoing investment management costs is available in section G, 'Asset Pooling' of this annual report.</w:t>
      </w:r>
    </w:p>
    <w:p w:rsidR="00DB70E3" w:rsidRPr="00700B9C" w:rsidRDefault="00DB70E3" w:rsidP="00DB70E3">
      <w:pPr>
        <w:widowControl w:val="0"/>
        <w:spacing w:after="0" w:line="276" w:lineRule="auto"/>
        <w:rPr>
          <w:rFonts w:eastAsia="Times New Roman" w:cs="Arial"/>
          <w:color w:val="auto"/>
          <w:lang w:eastAsia="en-GB"/>
        </w:rPr>
      </w:pPr>
    </w:p>
    <w:p w:rsidR="00DB70E3" w:rsidRPr="00700B9C" w:rsidRDefault="00131E8E" w:rsidP="00DB70E3">
      <w:pPr>
        <w:widowControl w:val="0"/>
        <w:spacing w:after="0" w:line="276" w:lineRule="auto"/>
        <w:rPr>
          <w:rFonts w:eastAsia="Times New Roman" w:cs="Arial"/>
          <w:color w:val="auto"/>
          <w:lang w:eastAsia="en-GB"/>
        </w:rPr>
      </w:pPr>
      <w:r w:rsidRPr="00700B9C">
        <w:rPr>
          <w:rFonts w:eastAsia="Times New Roman" w:cs="Arial"/>
          <w:color w:val="auto"/>
          <w:lang w:eastAsia="en-GB"/>
        </w:rPr>
        <w:t>Note 13 to the financial accounts, section H, provides an analysis of investments between those held within the LPPI pools and those assets within the Fund's portfolio that are not.</w:t>
      </w:r>
    </w:p>
    <w:p w:rsidR="00DB70E3" w:rsidRPr="00700B9C" w:rsidRDefault="00DB70E3" w:rsidP="00DB70E3">
      <w:pPr>
        <w:widowControl w:val="0"/>
        <w:spacing w:line="276" w:lineRule="auto"/>
        <w:rPr>
          <w:rFonts w:eastAsia="Times New Roman" w:cs="Arial"/>
          <w:b/>
          <w:color w:val="auto"/>
          <w:lang w:eastAsia="en-GB"/>
        </w:rPr>
      </w:pPr>
    </w:p>
    <w:p w:rsidR="00DB70E3" w:rsidRPr="00700B9C" w:rsidRDefault="00DB70E3" w:rsidP="00DB70E3">
      <w:pPr>
        <w:widowControl w:val="0"/>
        <w:spacing w:line="276" w:lineRule="auto"/>
        <w:rPr>
          <w:rFonts w:eastAsia="Times New Roman" w:cs="Arial"/>
          <w:b/>
          <w:color w:val="auto"/>
          <w:lang w:eastAsia="en-GB"/>
        </w:rPr>
      </w:pPr>
    </w:p>
    <w:p w:rsidR="00DB70E3" w:rsidRPr="00700B9C" w:rsidRDefault="00DB70E3" w:rsidP="00DB70E3">
      <w:pPr>
        <w:widowControl w:val="0"/>
        <w:spacing w:line="276" w:lineRule="auto"/>
        <w:rPr>
          <w:rFonts w:eastAsia="Times New Roman" w:cs="Arial"/>
          <w:b/>
          <w:color w:val="auto"/>
          <w:lang w:eastAsia="en-GB"/>
        </w:rPr>
      </w:pPr>
    </w:p>
    <w:p w:rsidR="00DB70E3" w:rsidRPr="00700B9C" w:rsidRDefault="00DB70E3" w:rsidP="00DB70E3">
      <w:pPr>
        <w:widowControl w:val="0"/>
        <w:spacing w:line="276" w:lineRule="auto"/>
        <w:rPr>
          <w:rFonts w:eastAsia="Times New Roman" w:cs="Arial"/>
          <w:b/>
          <w:color w:val="auto"/>
          <w:lang w:eastAsia="en-GB"/>
        </w:rPr>
      </w:pPr>
    </w:p>
    <w:p w:rsidR="00DB70E3" w:rsidRPr="00700B9C" w:rsidRDefault="00131E8E" w:rsidP="00DB70E3">
      <w:pPr>
        <w:widowControl w:val="0"/>
        <w:spacing w:line="276" w:lineRule="auto"/>
        <w:rPr>
          <w:rFonts w:eastAsia="Times New Roman" w:cs="Arial"/>
          <w:color w:val="auto"/>
          <w:lang w:eastAsia="en-GB"/>
        </w:rPr>
      </w:pPr>
      <w:r w:rsidRPr="00700B9C">
        <w:rPr>
          <w:rFonts w:eastAsia="Times New Roman" w:cs="Arial"/>
          <w:b/>
          <w:color w:val="auto"/>
          <w:lang w:eastAsia="en-GB"/>
        </w:rPr>
        <w:lastRenderedPageBreak/>
        <w:t>Current and Strategic Asset allocation</w:t>
      </w:r>
    </w:p>
    <w:p w:rsidR="00DB70E3" w:rsidRPr="00700B9C" w:rsidRDefault="00131E8E" w:rsidP="00DB70E3">
      <w:pPr>
        <w:spacing w:after="0" w:line="276" w:lineRule="auto"/>
        <w:rPr>
          <w:rFonts w:eastAsia="Times New Roman" w:cs="Arial"/>
          <w:b/>
          <w:color w:val="auto"/>
          <w:lang w:eastAsia="en-GB"/>
        </w:rPr>
      </w:pPr>
      <w:r w:rsidRPr="00700B9C">
        <w:rPr>
          <w:rFonts w:eastAsia="Times New Roman" w:cs="Arial"/>
          <w:color w:val="auto"/>
          <w:lang w:eastAsia="en-GB"/>
        </w:rPr>
        <w:t xml:space="preserve">In recent years, the Fund has focused on reducing its equity risk, increasing allocations to other asset classes such as infrastructure, real estate and credit with the intention to better diversify its exposure and to increase its allocation to greater income generating assets. Over the course of 2019, public equity markets rallied strongly and led to an overweight position for the Fund. Steps were taken to mitigate the Fund taking excessive public equity risks by rebalancing back towards the strategic benchmark with excess reallocated into fixed income and establishing a position in diversifying strategies. Both proved to be beneficial for the Fund, protecting from the significant market drawdown in Q1 2020. </w:t>
      </w:r>
    </w:p>
    <w:p w:rsidR="00DB70E3" w:rsidRPr="00700B9C" w:rsidRDefault="00DB70E3" w:rsidP="00DB70E3">
      <w:pPr>
        <w:widowControl w:val="0"/>
        <w:spacing w:line="276" w:lineRule="auto"/>
        <w:rPr>
          <w:rFonts w:eastAsia="Times New Roman" w:cs="Arial"/>
          <w:color w:val="auto"/>
          <w:highlight w:val="yellow"/>
          <w:lang w:eastAsia="en-GB"/>
        </w:rPr>
      </w:pPr>
    </w:p>
    <w:p w:rsidR="00DB70E3" w:rsidRPr="00700B9C" w:rsidRDefault="00131E8E" w:rsidP="00DB70E3">
      <w:pPr>
        <w:widowControl w:val="0"/>
        <w:spacing w:after="0" w:line="276" w:lineRule="auto"/>
        <w:rPr>
          <w:rFonts w:eastAsia="Times New Roman" w:cs="Arial"/>
          <w:color w:val="auto"/>
          <w:lang w:eastAsia="en-GB"/>
        </w:rPr>
      </w:pPr>
      <w:r w:rsidRPr="00700B9C">
        <w:rPr>
          <w:rFonts w:eastAsia="Times New Roman" w:cs="Arial"/>
          <w:color w:val="auto"/>
          <w:lang w:eastAsia="en-GB"/>
        </w:rPr>
        <w:t>The performance of the Fund’s assets is assessed on a “total return” basis (i.e. income and capital return combined). Having adequate cash inflows to pay liabilities as they fall due reduces both the need for investment trading (and its impact on fees) and the risk of having to liquidate assets during adverse market periods (which can have a negative effect on assets that are marked-to-market). Ultimately, the aim is to improve risk-adjusted returns over the long term, whilst ensuring the Fund’s objectives are met.</w:t>
      </w:r>
    </w:p>
    <w:p w:rsidR="00DB70E3" w:rsidRPr="00700B9C" w:rsidRDefault="00DB70E3" w:rsidP="00DB70E3">
      <w:pPr>
        <w:widowControl w:val="0"/>
        <w:spacing w:after="0" w:line="276" w:lineRule="auto"/>
        <w:rPr>
          <w:rFonts w:eastAsia="Times New Roman" w:cs="Arial"/>
          <w:color w:val="auto"/>
          <w:highlight w:val="yellow"/>
          <w:lang w:eastAsia="en-GB"/>
        </w:rPr>
      </w:pPr>
    </w:p>
    <w:p w:rsidR="00DB70E3" w:rsidRPr="00700B9C" w:rsidRDefault="00DB70E3" w:rsidP="00DB70E3">
      <w:pPr>
        <w:widowControl w:val="0"/>
        <w:spacing w:after="0" w:line="276" w:lineRule="auto"/>
        <w:rPr>
          <w:rFonts w:eastAsia="Times New Roman" w:cs="Arial"/>
          <w:color w:val="auto"/>
          <w:highlight w:val="yellow"/>
          <w:lang w:eastAsia="en-GB"/>
        </w:rPr>
        <w:sectPr w:rsidR="00DB70E3" w:rsidRPr="00700B9C" w:rsidSect="00DB70E3">
          <w:type w:val="continuous"/>
          <w:pgSz w:w="16840" w:h="11900" w:orient="landscape" w:code="9"/>
          <w:pgMar w:top="720" w:right="720" w:bottom="720" w:left="720" w:header="567" w:footer="567" w:gutter="0"/>
          <w:cols w:num="2" w:space="292"/>
          <w:docGrid w:linePitch="326"/>
        </w:sectPr>
      </w:pPr>
    </w:p>
    <w:p w:rsidR="00DB70E3" w:rsidRPr="00700B9C" w:rsidRDefault="00DB70E3" w:rsidP="00DB70E3">
      <w:pPr>
        <w:widowControl w:val="0"/>
        <w:spacing w:after="0" w:line="276" w:lineRule="auto"/>
        <w:rPr>
          <w:rFonts w:eastAsia="Times New Roman" w:cs="Arial"/>
          <w:color w:val="auto"/>
          <w:highlight w:val="yellow"/>
          <w:lang w:eastAsia="en-GB"/>
        </w:rPr>
      </w:pPr>
    </w:p>
    <w:p w:rsidR="00DB70E3" w:rsidRPr="00700B9C" w:rsidRDefault="00131E8E" w:rsidP="00DB70E3">
      <w:pPr>
        <w:widowControl w:val="0"/>
        <w:spacing w:after="0" w:line="276" w:lineRule="auto"/>
        <w:rPr>
          <w:rFonts w:eastAsia="Times New Roman" w:cs="Arial"/>
          <w:color w:val="auto"/>
          <w:lang w:eastAsia="en-GB"/>
        </w:rPr>
      </w:pPr>
      <w:r w:rsidRPr="00700B9C">
        <w:rPr>
          <w:rFonts w:eastAsia="Times New Roman" w:cs="Arial"/>
          <w:color w:val="auto"/>
          <w:lang w:eastAsia="en-GB"/>
        </w:rPr>
        <w:t>The following table presents the Fund’s current asset allocation versus strategic target at the end of March 2020</w:t>
      </w:r>
    </w:p>
    <w:tbl>
      <w:tblPr>
        <w:tblW w:w="14170" w:type="dxa"/>
        <w:tblLayout w:type="fixed"/>
        <w:tblCellMar>
          <w:left w:w="0" w:type="dxa"/>
          <w:right w:w="0" w:type="dxa"/>
        </w:tblCellMar>
        <w:tblLook w:val="04A0" w:firstRow="1" w:lastRow="0" w:firstColumn="1" w:lastColumn="0" w:noHBand="0" w:noVBand="1"/>
      </w:tblPr>
      <w:tblGrid>
        <w:gridCol w:w="2972"/>
        <w:gridCol w:w="1630"/>
        <w:gridCol w:w="71"/>
        <w:gridCol w:w="1701"/>
        <w:gridCol w:w="1701"/>
        <w:gridCol w:w="1843"/>
        <w:gridCol w:w="2126"/>
        <w:gridCol w:w="2126"/>
      </w:tblGrid>
      <w:tr w:rsidR="001064AA" w:rsidTr="00DB70E3">
        <w:trPr>
          <w:trHeight w:val="281"/>
        </w:trPr>
        <w:tc>
          <w:tcPr>
            <w:tcW w:w="2972" w:type="dxa"/>
            <w:vMerge w:val="restart"/>
            <w:tcBorders>
              <w:top w:val="single" w:sz="4" w:space="0" w:color="auto"/>
              <w:left w:val="single" w:sz="4" w:space="0" w:color="auto"/>
              <w:bottom w:val="single" w:sz="4" w:space="0" w:color="auto"/>
              <w:right w:val="single" w:sz="4" w:space="0" w:color="auto"/>
            </w:tcBorders>
            <w:shd w:val="clear" w:color="000000" w:fill="009999"/>
            <w:noWrap/>
            <w:tcMar>
              <w:top w:w="15" w:type="dxa"/>
              <w:left w:w="15" w:type="dxa"/>
              <w:bottom w:w="0" w:type="dxa"/>
              <w:right w:w="15" w:type="dxa"/>
            </w:tcMar>
            <w:vAlign w:val="center"/>
          </w:tcPr>
          <w:p w:rsidR="00DB70E3" w:rsidRPr="00700B9C" w:rsidRDefault="00131E8E" w:rsidP="00DB70E3">
            <w:pPr>
              <w:spacing w:after="0" w:line="276" w:lineRule="auto"/>
              <w:jc w:val="center"/>
              <w:rPr>
                <w:rFonts w:cs="Arial"/>
                <w:b/>
                <w:bCs/>
                <w:color w:val="FFFFFF"/>
                <w:sz w:val="20"/>
                <w:szCs w:val="22"/>
              </w:rPr>
            </w:pPr>
            <w:r w:rsidRPr="00700B9C">
              <w:rPr>
                <w:rFonts w:cs="Arial"/>
                <w:b/>
                <w:bCs/>
                <w:color w:val="FFFFFF"/>
                <w:sz w:val="20"/>
                <w:szCs w:val="22"/>
              </w:rPr>
              <w:t>Asset Class</w:t>
            </w:r>
          </w:p>
        </w:tc>
        <w:tc>
          <w:tcPr>
            <w:tcW w:w="3402" w:type="dxa"/>
            <w:gridSpan w:val="3"/>
            <w:tcBorders>
              <w:top w:val="single" w:sz="4" w:space="0" w:color="auto"/>
              <w:left w:val="nil"/>
              <w:bottom w:val="single" w:sz="4" w:space="0" w:color="auto"/>
              <w:right w:val="single" w:sz="4" w:space="0" w:color="auto"/>
            </w:tcBorders>
            <w:shd w:val="clear" w:color="000000" w:fill="009999"/>
            <w:noWrap/>
            <w:tcMar>
              <w:top w:w="15" w:type="dxa"/>
              <w:left w:w="15" w:type="dxa"/>
              <w:bottom w:w="0" w:type="dxa"/>
              <w:right w:w="15" w:type="dxa"/>
            </w:tcMar>
            <w:vAlign w:val="center"/>
          </w:tcPr>
          <w:p w:rsidR="00DB70E3" w:rsidRPr="00700B9C" w:rsidRDefault="00131E8E" w:rsidP="00DB70E3">
            <w:pPr>
              <w:spacing w:after="0" w:line="276" w:lineRule="auto"/>
              <w:jc w:val="center"/>
              <w:rPr>
                <w:rFonts w:cs="Arial"/>
                <w:b/>
                <w:bCs/>
                <w:color w:val="FFFFFF"/>
                <w:sz w:val="20"/>
                <w:szCs w:val="22"/>
              </w:rPr>
            </w:pPr>
            <w:r w:rsidRPr="00700B9C">
              <w:rPr>
                <w:rFonts w:cs="Arial"/>
                <w:b/>
                <w:bCs/>
                <w:color w:val="FFFFFF"/>
                <w:sz w:val="20"/>
                <w:szCs w:val="22"/>
              </w:rPr>
              <w:t>March 2020</w:t>
            </w:r>
          </w:p>
        </w:tc>
        <w:tc>
          <w:tcPr>
            <w:tcW w:w="3544" w:type="dxa"/>
            <w:gridSpan w:val="2"/>
            <w:tcBorders>
              <w:top w:val="single" w:sz="4" w:space="0" w:color="auto"/>
              <w:left w:val="nil"/>
              <w:bottom w:val="single" w:sz="4" w:space="0" w:color="auto"/>
              <w:right w:val="single" w:sz="4" w:space="0" w:color="auto"/>
            </w:tcBorders>
            <w:shd w:val="clear" w:color="000000" w:fill="009999"/>
            <w:vAlign w:val="center"/>
          </w:tcPr>
          <w:p w:rsidR="00DB70E3" w:rsidRPr="00700B9C" w:rsidRDefault="00131E8E" w:rsidP="00DB70E3">
            <w:pPr>
              <w:spacing w:after="0" w:line="276" w:lineRule="auto"/>
              <w:jc w:val="center"/>
              <w:rPr>
                <w:rFonts w:cs="Arial"/>
                <w:b/>
                <w:bCs/>
                <w:color w:val="FFFFFF"/>
                <w:sz w:val="20"/>
                <w:szCs w:val="22"/>
              </w:rPr>
            </w:pPr>
            <w:r w:rsidRPr="00700B9C">
              <w:rPr>
                <w:rFonts w:cs="Arial"/>
                <w:b/>
                <w:bCs/>
                <w:color w:val="FFFFFF"/>
                <w:sz w:val="20"/>
                <w:szCs w:val="22"/>
              </w:rPr>
              <w:t>March 2019</w:t>
            </w:r>
          </w:p>
        </w:tc>
        <w:tc>
          <w:tcPr>
            <w:tcW w:w="2126" w:type="dxa"/>
            <w:vMerge w:val="restart"/>
            <w:tcBorders>
              <w:top w:val="single" w:sz="4" w:space="0" w:color="auto"/>
              <w:left w:val="single" w:sz="4" w:space="0" w:color="auto"/>
              <w:right w:val="single" w:sz="4" w:space="0" w:color="auto"/>
            </w:tcBorders>
            <w:shd w:val="clear" w:color="000000" w:fill="009999"/>
            <w:noWrap/>
            <w:tcMar>
              <w:top w:w="15" w:type="dxa"/>
              <w:left w:w="15" w:type="dxa"/>
              <w:bottom w:w="0" w:type="dxa"/>
              <w:right w:w="15" w:type="dxa"/>
            </w:tcMar>
            <w:vAlign w:val="center"/>
          </w:tcPr>
          <w:p w:rsidR="00DB70E3" w:rsidRPr="00700B9C" w:rsidRDefault="00131E8E" w:rsidP="00DB70E3">
            <w:pPr>
              <w:spacing w:after="0" w:line="276" w:lineRule="auto"/>
              <w:jc w:val="center"/>
              <w:rPr>
                <w:rFonts w:cs="Arial"/>
                <w:b/>
                <w:bCs/>
                <w:color w:val="FFFFFF"/>
                <w:sz w:val="20"/>
                <w:szCs w:val="22"/>
              </w:rPr>
            </w:pPr>
            <w:r w:rsidRPr="00700B9C">
              <w:rPr>
                <w:rFonts w:cs="Arial"/>
                <w:b/>
                <w:bCs/>
                <w:color w:val="FFFFFF"/>
                <w:sz w:val="20"/>
                <w:szCs w:val="22"/>
              </w:rPr>
              <w:t>Strategic Allocation (%)</w:t>
            </w:r>
          </w:p>
        </w:tc>
        <w:tc>
          <w:tcPr>
            <w:tcW w:w="2126" w:type="dxa"/>
            <w:vMerge w:val="restart"/>
            <w:tcBorders>
              <w:top w:val="single" w:sz="4" w:space="0" w:color="auto"/>
              <w:left w:val="nil"/>
              <w:right w:val="single" w:sz="4" w:space="0" w:color="auto"/>
            </w:tcBorders>
            <w:shd w:val="clear" w:color="000000" w:fill="009999"/>
            <w:noWrap/>
            <w:tcMar>
              <w:top w:w="15" w:type="dxa"/>
              <w:left w:w="15" w:type="dxa"/>
              <w:bottom w:w="0" w:type="dxa"/>
              <w:right w:w="15" w:type="dxa"/>
            </w:tcMar>
            <w:vAlign w:val="center"/>
          </w:tcPr>
          <w:p w:rsidR="00DB70E3" w:rsidRPr="00700B9C" w:rsidRDefault="00131E8E" w:rsidP="00DB70E3">
            <w:pPr>
              <w:spacing w:after="0" w:line="276" w:lineRule="auto"/>
              <w:jc w:val="center"/>
              <w:rPr>
                <w:rFonts w:cs="Arial"/>
                <w:b/>
                <w:bCs/>
                <w:color w:val="FFFFFF"/>
                <w:sz w:val="20"/>
                <w:szCs w:val="22"/>
              </w:rPr>
            </w:pPr>
            <w:r w:rsidRPr="00700B9C">
              <w:rPr>
                <w:rFonts w:cs="Arial"/>
                <w:b/>
                <w:bCs/>
                <w:color w:val="FFFFFF"/>
                <w:sz w:val="20"/>
                <w:szCs w:val="22"/>
              </w:rPr>
              <w:t>Range</w:t>
            </w:r>
          </w:p>
        </w:tc>
      </w:tr>
      <w:tr w:rsidR="001064AA" w:rsidTr="00DB70E3">
        <w:trPr>
          <w:trHeight w:val="281"/>
        </w:trPr>
        <w:tc>
          <w:tcPr>
            <w:tcW w:w="2972" w:type="dxa"/>
            <w:vMerge/>
            <w:tcBorders>
              <w:left w:val="single" w:sz="4" w:space="0" w:color="auto"/>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DB70E3" w:rsidRPr="00700B9C" w:rsidRDefault="00DB70E3" w:rsidP="00DB70E3">
            <w:pPr>
              <w:autoSpaceDE/>
              <w:autoSpaceDN/>
              <w:adjustRightInd/>
              <w:spacing w:after="0" w:line="276" w:lineRule="auto"/>
              <w:jc w:val="center"/>
              <w:rPr>
                <w:rFonts w:eastAsia="Times New Roman" w:cs="Arial"/>
                <w:b/>
                <w:bCs/>
                <w:color w:val="FFFFFF"/>
                <w:sz w:val="20"/>
                <w:szCs w:val="22"/>
              </w:rPr>
            </w:pPr>
          </w:p>
        </w:tc>
        <w:tc>
          <w:tcPr>
            <w:tcW w:w="1701" w:type="dxa"/>
            <w:gridSpan w:val="2"/>
            <w:tcBorders>
              <w:top w:val="single" w:sz="4" w:space="0" w:color="auto"/>
              <w:left w:val="nil"/>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DB70E3" w:rsidRPr="00700B9C" w:rsidRDefault="00131E8E" w:rsidP="00DB70E3">
            <w:pPr>
              <w:spacing w:after="0" w:line="276" w:lineRule="auto"/>
              <w:jc w:val="center"/>
              <w:rPr>
                <w:rFonts w:cs="Arial"/>
                <w:b/>
                <w:bCs/>
                <w:color w:val="FFFFFF"/>
                <w:sz w:val="20"/>
                <w:szCs w:val="22"/>
              </w:rPr>
            </w:pPr>
            <w:r w:rsidRPr="00700B9C">
              <w:rPr>
                <w:rFonts w:cs="Arial"/>
                <w:b/>
                <w:bCs/>
                <w:color w:val="FFFFFF"/>
                <w:sz w:val="20"/>
                <w:szCs w:val="22"/>
              </w:rPr>
              <w:t xml:space="preserve">Assets </w:t>
            </w:r>
          </w:p>
          <w:p w:rsidR="00DB70E3" w:rsidRPr="00700B9C" w:rsidRDefault="00131E8E" w:rsidP="00DB70E3">
            <w:pPr>
              <w:spacing w:after="0" w:line="276" w:lineRule="auto"/>
              <w:jc w:val="center"/>
              <w:rPr>
                <w:rFonts w:cs="Arial"/>
                <w:b/>
                <w:bCs/>
                <w:color w:val="FFFFFF"/>
                <w:sz w:val="20"/>
                <w:szCs w:val="22"/>
              </w:rPr>
            </w:pPr>
            <w:r w:rsidRPr="00700B9C">
              <w:rPr>
                <w:rFonts w:cs="Arial"/>
                <w:b/>
                <w:bCs/>
                <w:color w:val="FFFFFF"/>
                <w:sz w:val="20"/>
                <w:szCs w:val="22"/>
              </w:rPr>
              <w:t>(GBP Million)</w:t>
            </w:r>
          </w:p>
        </w:tc>
        <w:tc>
          <w:tcPr>
            <w:tcW w:w="1701" w:type="dxa"/>
            <w:tcBorders>
              <w:top w:val="single" w:sz="4" w:space="0" w:color="auto"/>
              <w:left w:val="nil"/>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DB70E3" w:rsidRPr="00700B9C" w:rsidRDefault="00131E8E" w:rsidP="00DB70E3">
            <w:pPr>
              <w:spacing w:after="0" w:line="276" w:lineRule="auto"/>
              <w:jc w:val="center"/>
              <w:rPr>
                <w:rFonts w:cs="Arial"/>
                <w:b/>
                <w:bCs/>
                <w:color w:val="FFFFFF"/>
                <w:sz w:val="20"/>
                <w:szCs w:val="22"/>
              </w:rPr>
            </w:pPr>
            <w:r w:rsidRPr="00700B9C">
              <w:rPr>
                <w:rFonts w:cs="Arial"/>
                <w:b/>
                <w:bCs/>
                <w:color w:val="FFFFFF"/>
                <w:sz w:val="20"/>
                <w:szCs w:val="22"/>
              </w:rPr>
              <w:t xml:space="preserve">Allocation </w:t>
            </w:r>
          </w:p>
          <w:p w:rsidR="00DB70E3" w:rsidRPr="00700B9C" w:rsidRDefault="00131E8E" w:rsidP="00DB70E3">
            <w:pPr>
              <w:spacing w:after="0" w:line="276" w:lineRule="auto"/>
              <w:jc w:val="center"/>
              <w:rPr>
                <w:rFonts w:cs="Arial"/>
                <w:b/>
                <w:bCs/>
                <w:color w:val="FFFFFF"/>
                <w:sz w:val="20"/>
                <w:szCs w:val="22"/>
              </w:rPr>
            </w:pPr>
            <w:r w:rsidRPr="00700B9C">
              <w:rPr>
                <w:rFonts w:cs="Arial"/>
                <w:b/>
                <w:bCs/>
                <w:color w:val="FFFFFF"/>
                <w:sz w:val="20"/>
                <w:szCs w:val="22"/>
              </w:rPr>
              <w:t>(%)</w:t>
            </w:r>
          </w:p>
        </w:tc>
        <w:tc>
          <w:tcPr>
            <w:tcW w:w="1701" w:type="dxa"/>
            <w:tcBorders>
              <w:top w:val="single" w:sz="4" w:space="0" w:color="auto"/>
              <w:left w:val="nil"/>
              <w:bottom w:val="single" w:sz="4" w:space="0" w:color="auto"/>
              <w:right w:val="nil"/>
            </w:tcBorders>
            <w:shd w:val="clear" w:color="000000" w:fill="009999"/>
            <w:vAlign w:val="center"/>
          </w:tcPr>
          <w:p w:rsidR="00DB70E3" w:rsidRPr="00700B9C" w:rsidRDefault="00131E8E" w:rsidP="00DB70E3">
            <w:pPr>
              <w:spacing w:after="0" w:line="276" w:lineRule="auto"/>
              <w:jc w:val="center"/>
              <w:rPr>
                <w:rFonts w:cs="Arial"/>
                <w:b/>
                <w:bCs/>
                <w:color w:val="FFFFFF"/>
                <w:sz w:val="20"/>
                <w:szCs w:val="22"/>
              </w:rPr>
            </w:pPr>
            <w:r w:rsidRPr="00700B9C">
              <w:rPr>
                <w:rFonts w:cs="Arial"/>
                <w:b/>
                <w:bCs/>
                <w:color w:val="FFFFFF"/>
                <w:sz w:val="20"/>
                <w:szCs w:val="22"/>
              </w:rPr>
              <w:t xml:space="preserve">Assets </w:t>
            </w:r>
          </w:p>
          <w:p w:rsidR="00DB70E3" w:rsidRPr="00700B9C" w:rsidRDefault="00131E8E" w:rsidP="00DB70E3">
            <w:pPr>
              <w:spacing w:after="0" w:line="276" w:lineRule="auto"/>
              <w:jc w:val="center"/>
              <w:rPr>
                <w:rFonts w:cs="Arial"/>
                <w:b/>
                <w:bCs/>
                <w:color w:val="FFFFFF"/>
                <w:sz w:val="20"/>
                <w:szCs w:val="22"/>
              </w:rPr>
            </w:pPr>
            <w:r w:rsidRPr="00700B9C">
              <w:rPr>
                <w:rFonts w:cs="Arial"/>
                <w:b/>
                <w:bCs/>
                <w:color w:val="FFFFFF"/>
                <w:sz w:val="20"/>
                <w:szCs w:val="22"/>
              </w:rPr>
              <w:t>(GBP Million)</w:t>
            </w:r>
          </w:p>
        </w:tc>
        <w:tc>
          <w:tcPr>
            <w:tcW w:w="1843" w:type="dxa"/>
            <w:tcBorders>
              <w:top w:val="single" w:sz="4" w:space="0" w:color="auto"/>
              <w:left w:val="single" w:sz="4" w:space="0" w:color="auto"/>
              <w:bottom w:val="single" w:sz="4" w:space="0" w:color="auto"/>
              <w:right w:val="single" w:sz="4" w:space="0" w:color="auto"/>
            </w:tcBorders>
            <w:shd w:val="clear" w:color="000000" w:fill="009999"/>
            <w:vAlign w:val="center"/>
          </w:tcPr>
          <w:p w:rsidR="00DB70E3" w:rsidRPr="00700B9C" w:rsidRDefault="00131E8E" w:rsidP="00DB70E3">
            <w:pPr>
              <w:spacing w:after="0" w:line="276" w:lineRule="auto"/>
              <w:jc w:val="center"/>
              <w:rPr>
                <w:rFonts w:cs="Arial"/>
                <w:b/>
                <w:bCs/>
                <w:color w:val="FFFFFF"/>
                <w:sz w:val="20"/>
                <w:szCs w:val="22"/>
              </w:rPr>
            </w:pPr>
            <w:r w:rsidRPr="00700B9C">
              <w:rPr>
                <w:rFonts w:cs="Arial"/>
                <w:b/>
                <w:bCs/>
                <w:color w:val="FFFFFF"/>
                <w:sz w:val="20"/>
                <w:szCs w:val="22"/>
              </w:rPr>
              <w:t xml:space="preserve">Allocation </w:t>
            </w:r>
          </w:p>
          <w:p w:rsidR="00DB70E3" w:rsidRPr="00700B9C" w:rsidRDefault="00131E8E" w:rsidP="00DB70E3">
            <w:pPr>
              <w:spacing w:after="0" w:line="276" w:lineRule="auto"/>
              <w:jc w:val="center"/>
              <w:rPr>
                <w:rFonts w:cs="Arial"/>
                <w:b/>
                <w:bCs/>
                <w:color w:val="FFFFFF"/>
                <w:sz w:val="20"/>
                <w:szCs w:val="22"/>
              </w:rPr>
            </w:pPr>
            <w:r w:rsidRPr="00700B9C">
              <w:rPr>
                <w:rFonts w:cs="Arial"/>
                <w:b/>
                <w:bCs/>
                <w:color w:val="FFFFFF"/>
                <w:sz w:val="20"/>
                <w:szCs w:val="22"/>
              </w:rPr>
              <w:t>(%)</w:t>
            </w:r>
          </w:p>
        </w:tc>
        <w:tc>
          <w:tcPr>
            <w:tcW w:w="2126" w:type="dxa"/>
            <w:vMerge/>
            <w:tcBorders>
              <w:left w:val="single" w:sz="4" w:space="0" w:color="auto"/>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DB70E3" w:rsidRPr="00700B9C" w:rsidRDefault="00DB70E3" w:rsidP="00DB70E3">
            <w:pPr>
              <w:spacing w:after="0" w:line="276" w:lineRule="auto"/>
              <w:jc w:val="center"/>
              <w:rPr>
                <w:rFonts w:cs="Arial"/>
                <w:b/>
                <w:bCs/>
                <w:color w:val="FFFFFF"/>
                <w:sz w:val="20"/>
                <w:szCs w:val="22"/>
              </w:rPr>
            </w:pPr>
          </w:p>
        </w:tc>
        <w:tc>
          <w:tcPr>
            <w:tcW w:w="2126" w:type="dxa"/>
            <w:vMerge/>
            <w:tcBorders>
              <w:left w:val="nil"/>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DB70E3" w:rsidRPr="00700B9C" w:rsidRDefault="00DB70E3" w:rsidP="00DB70E3">
            <w:pPr>
              <w:spacing w:after="0" w:line="276" w:lineRule="auto"/>
              <w:jc w:val="center"/>
              <w:rPr>
                <w:rFonts w:cs="Arial"/>
                <w:b/>
                <w:bCs/>
                <w:color w:val="FFFFFF"/>
                <w:sz w:val="20"/>
                <w:szCs w:val="22"/>
              </w:rPr>
            </w:pPr>
          </w:p>
        </w:tc>
      </w:tr>
      <w:tr w:rsidR="001064AA" w:rsidTr="00DB70E3">
        <w:trPr>
          <w:trHeight w:val="281"/>
        </w:trPr>
        <w:tc>
          <w:tcPr>
            <w:tcW w:w="29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B70E3" w:rsidRPr="00700B9C" w:rsidRDefault="00131E8E" w:rsidP="00DB70E3">
            <w:pPr>
              <w:spacing w:after="0" w:line="276" w:lineRule="auto"/>
              <w:jc w:val="left"/>
              <w:rPr>
                <w:rFonts w:cs="Arial"/>
                <w:color w:val="auto"/>
                <w:sz w:val="20"/>
                <w:szCs w:val="22"/>
              </w:rPr>
            </w:pPr>
            <w:r w:rsidRPr="00700B9C">
              <w:rPr>
                <w:rFonts w:cs="Arial"/>
                <w:sz w:val="20"/>
                <w:szCs w:val="22"/>
              </w:rPr>
              <w:t xml:space="preserve"> Public equities</w:t>
            </w:r>
          </w:p>
        </w:tc>
        <w:tc>
          <w:tcPr>
            <w:tcW w:w="1701" w:type="dxa"/>
            <w:gridSpan w:val="2"/>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DB70E3" w:rsidRPr="00700B9C" w:rsidRDefault="00131E8E" w:rsidP="00DB70E3">
            <w:pPr>
              <w:spacing w:after="0" w:line="276" w:lineRule="auto"/>
              <w:jc w:val="right"/>
              <w:rPr>
                <w:rFonts w:cs="Arial"/>
                <w:sz w:val="20"/>
                <w:szCs w:val="22"/>
              </w:rPr>
            </w:pPr>
            <w:r w:rsidRPr="00700B9C">
              <w:rPr>
                <w:rFonts w:cs="Arial"/>
                <w:sz w:val="20"/>
                <w:szCs w:val="22"/>
              </w:rPr>
              <w:t>3,455</w:t>
            </w:r>
          </w:p>
        </w:tc>
        <w:tc>
          <w:tcPr>
            <w:tcW w:w="170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DB70E3" w:rsidRPr="00700B9C" w:rsidRDefault="00131E8E" w:rsidP="00DB70E3">
            <w:pPr>
              <w:spacing w:after="0" w:line="276" w:lineRule="auto"/>
              <w:jc w:val="center"/>
              <w:rPr>
                <w:rFonts w:cs="Arial"/>
                <w:sz w:val="20"/>
                <w:szCs w:val="22"/>
              </w:rPr>
            </w:pPr>
            <w:r w:rsidRPr="00700B9C">
              <w:rPr>
                <w:rFonts w:cs="Arial"/>
                <w:sz w:val="20"/>
                <w:szCs w:val="22"/>
              </w:rPr>
              <w:t>41.0%</w:t>
            </w:r>
          </w:p>
        </w:tc>
        <w:tc>
          <w:tcPr>
            <w:tcW w:w="1701" w:type="dxa"/>
            <w:tcBorders>
              <w:top w:val="single" w:sz="4" w:space="0" w:color="auto"/>
              <w:left w:val="nil"/>
              <w:bottom w:val="single" w:sz="4" w:space="0" w:color="auto"/>
              <w:right w:val="nil"/>
            </w:tcBorders>
            <w:shd w:val="clear" w:color="000000" w:fill="FFFFFF"/>
            <w:vAlign w:val="center"/>
          </w:tcPr>
          <w:p w:rsidR="00DB70E3" w:rsidRPr="00700B9C" w:rsidRDefault="00131E8E" w:rsidP="00DB70E3">
            <w:pPr>
              <w:spacing w:after="0" w:line="276" w:lineRule="auto"/>
              <w:jc w:val="right"/>
              <w:rPr>
                <w:rFonts w:cs="Arial"/>
                <w:sz w:val="20"/>
                <w:szCs w:val="22"/>
              </w:rPr>
            </w:pPr>
            <w:r w:rsidRPr="00700B9C">
              <w:rPr>
                <w:rFonts w:cs="Arial"/>
                <w:sz w:val="20"/>
                <w:szCs w:val="22"/>
              </w:rPr>
              <w:t>3,730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DB70E3" w:rsidRPr="00700B9C" w:rsidRDefault="00131E8E" w:rsidP="00DB70E3">
            <w:pPr>
              <w:spacing w:after="0" w:line="276" w:lineRule="auto"/>
              <w:jc w:val="center"/>
              <w:rPr>
                <w:rFonts w:cs="Arial"/>
                <w:sz w:val="20"/>
                <w:szCs w:val="22"/>
              </w:rPr>
            </w:pPr>
            <w:r w:rsidRPr="00700B9C">
              <w:rPr>
                <w:rFonts w:cs="Arial"/>
                <w:sz w:val="20"/>
                <w:szCs w:val="22"/>
              </w:rPr>
              <w:t>44.4%</w:t>
            </w:r>
          </w:p>
        </w:tc>
        <w:tc>
          <w:tcPr>
            <w:tcW w:w="2126"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DB70E3" w:rsidRPr="00700B9C" w:rsidRDefault="00131E8E" w:rsidP="00DB70E3">
            <w:pPr>
              <w:spacing w:after="0" w:line="276" w:lineRule="auto"/>
              <w:jc w:val="center"/>
              <w:rPr>
                <w:rFonts w:cs="Arial"/>
                <w:sz w:val="20"/>
                <w:szCs w:val="22"/>
              </w:rPr>
            </w:pPr>
            <w:r w:rsidRPr="00700B9C">
              <w:rPr>
                <w:rFonts w:cs="Arial"/>
                <w:sz w:val="20"/>
                <w:szCs w:val="22"/>
              </w:rPr>
              <w:t>42.5%</w:t>
            </w:r>
          </w:p>
        </w:tc>
        <w:tc>
          <w:tcPr>
            <w:tcW w:w="212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DB70E3" w:rsidRPr="00700B9C" w:rsidRDefault="00131E8E" w:rsidP="00DB70E3">
            <w:pPr>
              <w:spacing w:after="0" w:line="276" w:lineRule="auto"/>
              <w:jc w:val="center"/>
              <w:rPr>
                <w:rFonts w:cs="Arial"/>
                <w:sz w:val="20"/>
                <w:szCs w:val="22"/>
              </w:rPr>
            </w:pPr>
            <w:r w:rsidRPr="00700B9C">
              <w:rPr>
                <w:rFonts w:cs="Arial"/>
                <w:sz w:val="20"/>
                <w:szCs w:val="22"/>
              </w:rPr>
              <w:t>40% - 50%</w:t>
            </w:r>
          </w:p>
        </w:tc>
      </w:tr>
      <w:tr w:rsidR="001064AA" w:rsidTr="00DB70E3">
        <w:trPr>
          <w:trHeight w:val="281"/>
        </w:trPr>
        <w:tc>
          <w:tcPr>
            <w:tcW w:w="29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B70E3" w:rsidRPr="00700B9C" w:rsidRDefault="00131E8E" w:rsidP="00DB70E3">
            <w:pPr>
              <w:spacing w:after="0" w:line="276" w:lineRule="auto"/>
              <w:jc w:val="left"/>
              <w:rPr>
                <w:rFonts w:cs="Arial"/>
                <w:sz w:val="20"/>
                <w:szCs w:val="22"/>
              </w:rPr>
            </w:pPr>
            <w:r w:rsidRPr="00700B9C">
              <w:rPr>
                <w:rFonts w:cs="Arial"/>
                <w:sz w:val="20"/>
                <w:szCs w:val="22"/>
              </w:rPr>
              <w:t xml:space="preserve"> Fixed income</w:t>
            </w:r>
          </w:p>
        </w:tc>
        <w:tc>
          <w:tcPr>
            <w:tcW w:w="170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DB70E3" w:rsidRPr="00700B9C" w:rsidRDefault="00131E8E" w:rsidP="00DB70E3">
            <w:pPr>
              <w:spacing w:after="0" w:line="276" w:lineRule="auto"/>
              <w:jc w:val="right"/>
              <w:rPr>
                <w:rFonts w:cs="Arial"/>
                <w:sz w:val="20"/>
                <w:szCs w:val="22"/>
              </w:rPr>
            </w:pPr>
            <w:r w:rsidRPr="00700B9C">
              <w:rPr>
                <w:rFonts w:cs="Arial"/>
                <w:sz w:val="20"/>
                <w:szCs w:val="22"/>
              </w:rPr>
              <w:t>333</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DB70E3" w:rsidRPr="00700B9C" w:rsidRDefault="00131E8E" w:rsidP="00DB70E3">
            <w:pPr>
              <w:spacing w:after="0" w:line="276" w:lineRule="auto"/>
              <w:jc w:val="center"/>
              <w:rPr>
                <w:rFonts w:cs="Arial"/>
                <w:sz w:val="20"/>
                <w:szCs w:val="22"/>
              </w:rPr>
            </w:pPr>
            <w:r w:rsidRPr="00700B9C">
              <w:rPr>
                <w:rFonts w:cs="Arial"/>
                <w:sz w:val="20"/>
                <w:szCs w:val="22"/>
              </w:rPr>
              <w:t>4.0%</w:t>
            </w:r>
          </w:p>
        </w:tc>
        <w:tc>
          <w:tcPr>
            <w:tcW w:w="1701" w:type="dxa"/>
            <w:tcBorders>
              <w:top w:val="single" w:sz="4" w:space="0" w:color="auto"/>
              <w:left w:val="nil"/>
              <w:bottom w:val="single" w:sz="4" w:space="0" w:color="auto"/>
              <w:right w:val="nil"/>
            </w:tcBorders>
            <w:shd w:val="clear" w:color="000000" w:fill="FFFFFF"/>
            <w:vAlign w:val="center"/>
          </w:tcPr>
          <w:p w:rsidR="00DB70E3" w:rsidRPr="00700B9C" w:rsidRDefault="00131E8E" w:rsidP="00DB70E3">
            <w:pPr>
              <w:spacing w:after="0" w:line="276" w:lineRule="auto"/>
              <w:jc w:val="right"/>
              <w:rPr>
                <w:rFonts w:cs="Arial"/>
                <w:sz w:val="20"/>
                <w:szCs w:val="22"/>
              </w:rPr>
            </w:pPr>
            <w:r w:rsidRPr="00700B9C">
              <w:rPr>
                <w:rFonts w:cs="Arial"/>
                <w:sz w:val="20"/>
                <w:szCs w:val="22"/>
              </w:rPr>
              <w:t>315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DB70E3" w:rsidRPr="00700B9C" w:rsidRDefault="00131E8E" w:rsidP="00DB70E3">
            <w:pPr>
              <w:spacing w:after="0" w:line="276" w:lineRule="auto"/>
              <w:jc w:val="center"/>
              <w:rPr>
                <w:rFonts w:cs="Arial"/>
                <w:sz w:val="20"/>
                <w:szCs w:val="22"/>
              </w:rPr>
            </w:pPr>
            <w:r w:rsidRPr="00700B9C">
              <w:rPr>
                <w:rFonts w:cs="Arial"/>
                <w:sz w:val="20"/>
                <w:szCs w:val="22"/>
              </w:rPr>
              <w:t>3.8%</w:t>
            </w:r>
          </w:p>
        </w:tc>
        <w:tc>
          <w:tcPr>
            <w:tcW w:w="2126"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DB70E3" w:rsidRPr="00700B9C" w:rsidRDefault="00131E8E" w:rsidP="00DB70E3">
            <w:pPr>
              <w:spacing w:after="0" w:line="276" w:lineRule="auto"/>
              <w:jc w:val="center"/>
              <w:rPr>
                <w:rFonts w:cs="Arial"/>
                <w:sz w:val="20"/>
                <w:szCs w:val="22"/>
              </w:rPr>
            </w:pPr>
            <w:r w:rsidRPr="00700B9C">
              <w:rPr>
                <w:rFonts w:cs="Arial"/>
                <w:sz w:val="20"/>
                <w:szCs w:val="22"/>
              </w:rPr>
              <w:t>2.5%</w:t>
            </w:r>
          </w:p>
        </w:tc>
        <w:tc>
          <w:tcPr>
            <w:tcW w:w="212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DB70E3" w:rsidRPr="00700B9C" w:rsidRDefault="00131E8E" w:rsidP="00DB70E3">
            <w:pPr>
              <w:spacing w:after="0" w:line="276" w:lineRule="auto"/>
              <w:jc w:val="center"/>
              <w:rPr>
                <w:rFonts w:cs="Arial"/>
                <w:sz w:val="20"/>
                <w:szCs w:val="22"/>
              </w:rPr>
            </w:pPr>
            <w:r w:rsidRPr="00700B9C">
              <w:rPr>
                <w:rFonts w:cs="Arial"/>
                <w:sz w:val="20"/>
                <w:szCs w:val="22"/>
              </w:rPr>
              <w:t>0% - 5%</w:t>
            </w:r>
          </w:p>
        </w:tc>
      </w:tr>
      <w:tr w:rsidR="001064AA" w:rsidTr="00DB70E3">
        <w:trPr>
          <w:trHeight w:val="281"/>
        </w:trPr>
        <w:tc>
          <w:tcPr>
            <w:tcW w:w="29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DB70E3" w:rsidRPr="00700B9C" w:rsidRDefault="00131E8E" w:rsidP="00DB70E3">
            <w:pPr>
              <w:spacing w:after="0" w:line="276" w:lineRule="auto"/>
              <w:jc w:val="left"/>
              <w:rPr>
                <w:rFonts w:cs="Arial"/>
                <w:sz w:val="20"/>
                <w:szCs w:val="22"/>
              </w:rPr>
            </w:pPr>
            <w:r w:rsidRPr="00700B9C">
              <w:rPr>
                <w:rFonts w:cs="Arial"/>
                <w:sz w:val="20"/>
                <w:szCs w:val="22"/>
              </w:rPr>
              <w:t xml:space="preserve"> Diversifying strategies</w:t>
            </w:r>
          </w:p>
        </w:tc>
        <w:tc>
          <w:tcPr>
            <w:tcW w:w="170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DB70E3" w:rsidRPr="00700B9C" w:rsidRDefault="00131E8E" w:rsidP="00DB70E3">
            <w:pPr>
              <w:spacing w:after="0" w:line="276" w:lineRule="auto"/>
              <w:jc w:val="right"/>
              <w:rPr>
                <w:rFonts w:cs="Arial"/>
                <w:sz w:val="20"/>
                <w:szCs w:val="22"/>
              </w:rPr>
            </w:pPr>
            <w:r w:rsidRPr="00700B9C">
              <w:rPr>
                <w:rFonts w:cs="Arial"/>
                <w:sz w:val="20"/>
                <w:szCs w:val="22"/>
              </w:rPr>
              <w:t>90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DB70E3" w:rsidRPr="00700B9C" w:rsidRDefault="00131E8E" w:rsidP="00DB70E3">
            <w:pPr>
              <w:spacing w:after="0" w:line="276" w:lineRule="auto"/>
              <w:jc w:val="center"/>
              <w:rPr>
                <w:rFonts w:cs="Arial"/>
                <w:sz w:val="20"/>
                <w:szCs w:val="22"/>
              </w:rPr>
            </w:pPr>
            <w:r w:rsidRPr="00700B9C">
              <w:rPr>
                <w:rFonts w:cs="Arial"/>
                <w:sz w:val="20"/>
                <w:szCs w:val="22"/>
              </w:rPr>
              <w:t>1.1%</w:t>
            </w:r>
          </w:p>
        </w:tc>
        <w:tc>
          <w:tcPr>
            <w:tcW w:w="1701" w:type="dxa"/>
            <w:tcBorders>
              <w:top w:val="single" w:sz="4" w:space="0" w:color="auto"/>
              <w:left w:val="nil"/>
              <w:bottom w:val="single" w:sz="4" w:space="0" w:color="auto"/>
              <w:right w:val="nil"/>
            </w:tcBorders>
            <w:shd w:val="clear" w:color="000000" w:fill="FFFFFF"/>
            <w:vAlign w:val="center"/>
          </w:tcPr>
          <w:p w:rsidR="00DB70E3" w:rsidRPr="00700B9C" w:rsidRDefault="00131E8E" w:rsidP="00DB70E3">
            <w:pPr>
              <w:spacing w:after="0" w:line="276" w:lineRule="auto"/>
              <w:jc w:val="right"/>
              <w:rPr>
                <w:rFonts w:cs="Arial"/>
                <w:sz w:val="20"/>
                <w:szCs w:val="22"/>
              </w:rPr>
            </w:pPr>
            <w:r w:rsidRPr="00700B9C">
              <w:rPr>
                <w:rFonts w:cs="Arial"/>
                <w:sz w:val="20"/>
                <w:szCs w:val="22"/>
              </w:rPr>
              <w:t>-</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DB70E3" w:rsidRPr="00700B9C" w:rsidRDefault="00131E8E" w:rsidP="00DB70E3">
            <w:pPr>
              <w:spacing w:after="0" w:line="276" w:lineRule="auto"/>
              <w:jc w:val="center"/>
              <w:rPr>
                <w:rFonts w:cs="Arial"/>
                <w:sz w:val="20"/>
                <w:szCs w:val="22"/>
              </w:rPr>
            </w:pPr>
            <w:r w:rsidRPr="00700B9C">
              <w:rPr>
                <w:rFonts w:cs="Arial"/>
                <w:sz w:val="20"/>
                <w:szCs w:val="22"/>
              </w:rPr>
              <w:t>-</w:t>
            </w:r>
          </w:p>
        </w:tc>
        <w:tc>
          <w:tcPr>
            <w:tcW w:w="2126"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DB70E3" w:rsidRPr="00700B9C" w:rsidRDefault="00131E8E" w:rsidP="00DB70E3">
            <w:pPr>
              <w:spacing w:after="0" w:line="276" w:lineRule="auto"/>
              <w:jc w:val="center"/>
              <w:rPr>
                <w:rFonts w:cs="Arial"/>
                <w:sz w:val="20"/>
                <w:szCs w:val="22"/>
              </w:rPr>
            </w:pPr>
            <w:r w:rsidRPr="00700B9C">
              <w:rPr>
                <w:rFonts w:cs="Arial"/>
                <w:sz w:val="20"/>
                <w:szCs w:val="22"/>
              </w:rPr>
              <w:t>0.0%</w:t>
            </w:r>
          </w:p>
        </w:tc>
        <w:tc>
          <w:tcPr>
            <w:tcW w:w="212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DB70E3" w:rsidRPr="00700B9C" w:rsidRDefault="00131E8E" w:rsidP="00DB70E3">
            <w:pPr>
              <w:spacing w:after="0" w:line="276" w:lineRule="auto"/>
              <w:jc w:val="center"/>
              <w:rPr>
                <w:rFonts w:cs="Arial"/>
                <w:sz w:val="20"/>
                <w:szCs w:val="22"/>
              </w:rPr>
            </w:pPr>
            <w:r w:rsidRPr="00700B9C">
              <w:rPr>
                <w:rFonts w:cs="Arial"/>
                <w:sz w:val="20"/>
                <w:szCs w:val="22"/>
              </w:rPr>
              <w:t>0% - 5%</w:t>
            </w:r>
          </w:p>
        </w:tc>
      </w:tr>
      <w:tr w:rsidR="001064AA" w:rsidTr="00DB70E3">
        <w:trPr>
          <w:trHeight w:val="281"/>
        </w:trPr>
        <w:tc>
          <w:tcPr>
            <w:tcW w:w="29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B70E3" w:rsidRPr="00700B9C" w:rsidRDefault="00131E8E" w:rsidP="00DB70E3">
            <w:pPr>
              <w:spacing w:after="0" w:line="276" w:lineRule="auto"/>
              <w:jc w:val="left"/>
              <w:rPr>
                <w:rFonts w:cs="Arial"/>
                <w:sz w:val="20"/>
                <w:szCs w:val="22"/>
              </w:rPr>
            </w:pPr>
            <w:r w:rsidRPr="00700B9C">
              <w:rPr>
                <w:rFonts w:cs="Arial"/>
                <w:sz w:val="20"/>
                <w:szCs w:val="22"/>
              </w:rPr>
              <w:t xml:space="preserve"> Credit</w:t>
            </w:r>
          </w:p>
        </w:tc>
        <w:tc>
          <w:tcPr>
            <w:tcW w:w="170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DB70E3" w:rsidRPr="00700B9C" w:rsidRDefault="00131E8E" w:rsidP="00DB70E3">
            <w:pPr>
              <w:spacing w:after="0" w:line="276" w:lineRule="auto"/>
              <w:jc w:val="right"/>
              <w:rPr>
                <w:rFonts w:cs="Arial"/>
                <w:sz w:val="20"/>
                <w:szCs w:val="22"/>
              </w:rPr>
            </w:pPr>
            <w:r w:rsidRPr="00700B9C">
              <w:rPr>
                <w:rFonts w:cs="Arial"/>
                <w:sz w:val="20"/>
                <w:szCs w:val="22"/>
              </w:rPr>
              <w:t>1,098</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DB70E3" w:rsidRPr="00700B9C" w:rsidRDefault="00131E8E" w:rsidP="00DB70E3">
            <w:pPr>
              <w:spacing w:after="0" w:line="276" w:lineRule="auto"/>
              <w:jc w:val="center"/>
              <w:rPr>
                <w:rFonts w:cs="Arial"/>
                <w:sz w:val="20"/>
                <w:szCs w:val="22"/>
              </w:rPr>
            </w:pPr>
            <w:r w:rsidRPr="00700B9C">
              <w:rPr>
                <w:rFonts w:cs="Arial"/>
                <w:sz w:val="20"/>
                <w:szCs w:val="22"/>
              </w:rPr>
              <w:t>13.0%</w:t>
            </w:r>
          </w:p>
        </w:tc>
        <w:tc>
          <w:tcPr>
            <w:tcW w:w="1701" w:type="dxa"/>
            <w:tcBorders>
              <w:top w:val="single" w:sz="4" w:space="0" w:color="auto"/>
              <w:left w:val="nil"/>
              <w:bottom w:val="single" w:sz="4" w:space="0" w:color="auto"/>
              <w:right w:val="nil"/>
            </w:tcBorders>
            <w:shd w:val="clear" w:color="000000" w:fill="FFFFFF"/>
            <w:vAlign w:val="center"/>
          </w:tcPr>
          <w:p w:rsidR="00DB70E3" w:rsidRPr="00700B9C" w:rsidRDefault="00131E8E" w:rsidP="00DB70E3">
            <w:pPr>
              <w:spacing w:after="0" w:line="276" w:lineRule="auto"/>
              <w:jc w:val="right"/>
              <w:rPr>
                <w:rFonts w:cs="Arial"/>
                <w:sz w:val="20"/>
                <w:szCs w:val="22"/>
              </w:rPr>
            </w:pPr>
            <w:r w:rsidRPr="00700B9C">
              <w:rPr>
                <w:rFonts w:cs="Arial"/>
                <w:sz w:val="20"/>
                <w:szCs w:val="22"/>
              </w:rPr>
              <w:t>1,486</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DB70E3" w:rsidRPr="00700B9C" w:rsidRDefault="00131E8E" w:rsidP="00DB70E3">
            <w:pPr>
              <w:spacing w:after="0" w:line="276" w:lineRule="auto"/>
              <w:jc w:val="center"/>
              <w:rPr>
                <w:rFonts w:cs="Arial"/>
                <w:sz w:val="20"/>
                <w:szCs w:val="22"/>
              </w:rPr>
            </w:pPr>
            <w:r w:rsidRPr="00700B9C">
              <w:rPr>
                <w:rFonts w:cs="Arial"/>
                <w:sz w:val="20"/>
                <w:szCs w:val="22"/>
              </w:rPr>
              <w:t>17.7%</w:t>
            </w:r>
          </w:p>
        </w:tc>
        <w:tc>
          <w:tcPr>
            <w:tcW w:w="2126"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DB70E3" w:rsidRPr="00700B9C" w:rsidRDefault="00131E8E" w:rsidP="00DB70E3">
            <w:pPr>
              <w:spacing w:after="0" w:line="276" w:lineRule="auto"/>
              <w:jc w:val="center"/>
              <w:rPr>
                <w:rFonts w:cs="Arial"/>
                <w:sz w:val="20"/>
                <w:szCs w:val="22"/>
              </w:rPr>
            </w:pPr>
            <w:r w:rsidRPr="00700B9C">
              <w:rPr>
                <w:rFonts w:cs="Arial"/>
                <w:sz w:val="20"/>
                <w:szCs w:val="22"/>
              </w:rPr>
              <w:t>15.0%</w:t>
            </w:r>
          </w:p>
        </w:tc>
        <w:tc>
          <w:tcPr>
            <w:tcW w:w="212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DB70E3" w:rsidRPr="00700B9C" w:rsidRDefault="00131E8E" w:rsidP="00DB70E3">
            <w:pPr>
              <w:spacing w:after="0" w:line="276" w:lineRule="auto"/>
              <w:jc w:val="center"/>
              <w:rPr>
                <w:rFonts w:cs="Arial"/>
                <w:sz w:val="20"/>
                <w:szCs w:val="22"/>
              </w:rPr>
            </w:pPr>
            <w:r w:rsidRPr="00700B9C">
              <w:rPr>
                <w:rFonts w:cs="Arial"/>
                <w:sz w:val="20"/>
                <w:szCs w:val="22"/>
              </w:rPr>
              <w:t>10% - 25%</w:t>
            </w:r>
          </w:p>
        </w:tc>
      </w:tr>
      <w:tr w:rsidR="001064AA" w:rsidTr="00DB70E3">
        <w:trPr>
          <w:trHeight w:val="281"/>
        </w:trPr>
        <w:tc>
          <w:tcPr>
            <w:tcW w:w="29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B70E3" w:rsidRPr="00700B9C" w:rsidRDefault="00131E8E" w:rsidP="00DB70E3">
            <w:pPr>
              <w:spacing w:after="0" w:line="276" w:lineRule="auto"/>
              <w:jc w:val="left"/>
              <w:rPr>
                <w:rFonts w:cs="Arial"/>
                <w:sz w:val="20"/>
                <w:szCs w:val="22"/>
              </w:rPr>
            </w:pPr>
            <w:r w:rsidRPr="00700B9C">
              <w:rPr>
                <w:rFonts w:cs="Arial"/>
                <w:sz w:val="20"/>
                <w:szCs w:val="22"/>
              </w:rPr>
              <w:t xml:space="preserve"> Infrastructure</w:t>
            </w:r>
          </w:p>
        </w:tc>
        <w:tc>
          <w:tcPr>
            <w:tcW w:w="170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DB70E3" w:rsidRPr="00700B9C" w:rsidRDefault="00131E8E" w:rsidP="00DB70E3">
            <w:pPr>
              <w:spacing w:after="0" w:line="276" w:lineRule="auto"/>
              <w:jc w:val="right"/>
              <w:rPr>
                <w:rFonts w:cs="Arial"/>
                <w:sz w:val="20"/>
                <w:szCs w:val="22"/>
              </w:rPr>
            </w:pPr>
            <w:r w:rsidRPr="00700B9C">
              <w:rPr>
                <w:rFonts w:cs="Arial"/>
                <w:sz w:val="20"/>
                <w:szCs w:val="22"/>
              </w:rPr>
              <w:t>1,181</w:t>
            </w:r>
          </w:p>
        </w:tc>
        <w:tc>
          <w:tcPr>
            <w:tcW w:w="170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DB70E3" w:rsidRPr="00700B9C" w:rsidRDefault="00131E8E" w:rsidP="00DB70E3">
            <w:pPr>
              <w:spacing w:after="0" w:line="276" w:lineRule="auto"/>
              <w:jc w:val="center"/>
              <w:rPr>
                <w:rFonts w:cs="Arial"/>
                <w:sz w:val="20"/>
                <w:szCs w:val="22"/>
              </w:rPr>
            </w:pPr>
            <w:r w:rsidRPr="00700B9C">
              <w:rPr>
                <w:rFonts w:cs="Arial"/>
                <w:sz w:val="20"/>
                <w:szCs w:val="22"/>
              </w:rPr>
              <w:t>14.0%</w:t>
            </w:r>
          </w:p>
        </w:tc>
        <w:tc>
          <w:tcPr>
            <w:tcW w:w="1701" w:type="dxa"/>
            <w:tcBorders>
              <w:top w:val="single" w:sz="4" w:space="0" w:color="auto"/>
              <w:left w:val="nil"/>
              <w:bottom w:val="single" w:sz="4" w:space="0" w:color="auto"/>
              <w:right w:val="nil"/>
            </w:tcBorders>
            <w:shd w:val="clear" w:color="000000" w:fill="FFFFFF"/>
            <w:vAlign w:val="center"/>
          </w:tcPr>
          <w:p w:rsidR="00DB70E3" w:rsidRPr="00700B9C" w:rsidRDefault="00131E8E" w:rsidP="00DB70E3">
            <w:pPr>
              <w:spacing w:after="0" w:line="276" w:lineRule="auto"/>
              <w:jc w:val="right"/>
              <w:rPr>
                <w:rFonts w:cs="Arial"/>
                <w:sz w:val="20"/>
                <w:szCs w:val="22"/>
              </w:rPr>
            </w:pPr>
            <w:r w:rsidRPr="00700B9C">
              <w:rPr>
                <w:rFonts w:cs="Arial"/>
                <w:sz w:val="20"/>
                <w:szCs w:val="22"/>
              </w:rPr>
              <w:t>1,146</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DB70E3" w:rsidRPr="00700B9C" w:rsidRDefault="00131E8E" w:rsidP="00DB70E3">
            <w:pPr>
              <w:spacing w:after="0" w:line="276" w:lineRule="auto"/>
              <w:jc w:val="center"/>
              <w:rPr>
                <w:rFonts w:cs="Arial"/>
                <w:sz w:val="20"/>
                <w:szCs w:val="22"/>
              </w:rPr>
            </w:pPr>
            <w:r w:rsidRPr="00700B9C">
              <w:rPr>
                <w:rFonts w:cs="Arial"/>
                <w:sz w:val="20"/>
                <w:szCs w:val="22"/>
              </w:rPr>
              <w:t>13.7%</w:t>
            </w:r>
          </w:p>
        </w:tc>
        <w:tc>
          <w:tcPr>
            <w:tcW w:w="2126"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DB70E3" w:rsidRPr="00700B9C" w:rsidRDefault="00131E8E" w:rsidP="00DB70E3">
            <w:pPr>
              <w:spacing w:after="0" w:line="276" w:lineRule="auto"/>
              <w:jc w:val="center"/>
              <w:rPr>
                <w:rFonts w:cs="Arial"/>
                <w:sz w:val="20"/>
                <w:szCs w:val="22"/>
              </w:rPr>
            </w:pPr>
            <w:r w:rsidRPr="00700B9C">
              <w:rPr>
                <w:rFonts w:cs="Arial"/>
                <w:sz w:val="20"/>
                <w:szCs w:val="22"/>
              </w:rPr>
              <w:t>15.0%</w:t>
            </w:r>
          </w:p>
        </w:tc>
        <w:tc>
          <w:tcPr>
            <w:tcW w:w="212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DB70E3" w:rsidRPr="00700B9C" w:rsidRDefault="00131E8E" w:rsidP="00DB70E3">
            <w:pPr>
              <w:spacing w:after="0" w:line="276" w:lineRule="auto"/>
              <w:jc w:val="center"/>
              <w:rPr>
                <w:rFonts w:cs="Arial"/>
                <w:sz w:val="20"/>
                <w:szCs w:val="22"/>
              </w:rPr>
            </w:pPr>
            <w:r w:rsidRPr="00700B9C">
              <w:rPr>
                <w:rFonts w:cs="Arial"/>
                <w:sz w:val="20"/>
                <w:szCs w:val="22"/>
              </w:rPr>
              <w:t>10% - 20%</w:t>
            </w:r>
          </w:p>
        </w:tc>
      </w:tr>
      <w:tr w:rsidR="001064AA" w:rsidTr="00DB70E3">
        <w:trPr>
          <w:trHeight w:val="281"/>
        </w:trPr>
        <w:tc>
          <w:tcPr>
            <w:tcW w:w="29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B70E3" w:rsidRPr="00700B9C" w:rsidRDefault="00131E8E" w:rsidP="00DB70E3">
            <w:pPr>
              <w:spacing w:after="0" w:line="276" w:lineRule="auto"/>
              <w:jc w:val="left"/>
              <w:rPr>
                <w:rFonts w:cs="Arial"/>
                <w:sz w:val="20"/>
                <w:szCs w:val="22"/>
              </w:rPr>
            </w:pPr>
            <w:r w:rsidRPr="00700B9C">
              <w:rPr>
                <w:rFonts w:cs="Arial"/>
                <w:sz w:val="20"/>
                <w:szCs w:val="22"/>
              </w:rPr>
              <w:t xml:space="preserve"> Private equity</w:t>
            </w:r>
          </w:p>
        </w:tc>
        <w:tc>
          <w:tcPr>
            <w:tcW w:w="1701" w:type="dxa"/>
            <w:gridSpan w:val="2"/>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DB70E3" w:rsidRPr="00700B9C" w:rsidRDefault="00131E8E" w:rsidP="00DB70E3">
            <w:pPr>
              <w:spacing w:after="0" w:line="276" w:lineRule="auto"/>
              <w:jc w:val="right"/>
              <w:rPr>
                <w:rFonts w:cs="Arial"/>
                <w:sz w:val="20"/>
                <w:szCs w:val="22"/>
              </w:rPr>
            </w:pPr>
            <w:r w:rsidRPr="00700B9C">
              <w:rPr>
                <w:rFonts w:cs="Arial"/>
                <w:sz w:val="20"/>
                <w:szCs w:val="22"/>
              </w:rPr>
              <w:t>778</w:t>
            </w:r>
          </w:p>
        </w:tc>
        <w:tc>
          <w:tcPr>
            <w:tcW w:w="170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DB70E3" w:rsidRPr="00700B9C" w:rsidRDefault="00131E8E" w:rsidP="00DB70E3">
            <w:pPr>
              <w:spacing w:after="0" w:line="276" w:lineRule="auto"/>
              <w:jc w:val="center"/>
              <w:rPr>
                <w:rFonts w:cs="Arial"/>
                <w:sz w:val="20"/>
                <w:szCs w:val="22"/>
              </w:rPr>
            </w:pPr>
            <w:r w:rsidRPr="00700B9C">
              <w:rPr>
                <w:rFonts w:cs="Arial"/>
                <w:sz w:val="20"/>
                <w:szCs w:val="22"/>
              </w:rPr>
              <w:t>9.2%</w:t>
            </w:r>
          </w:p>
        </w:tc>
        <w:tc>
          <w:tcPr>
            <w:tcW w:w="1701" w:type="dxa"/>
            <w:tcBorders>
              <w:top w:val="single" w:sz="4" w:space="0" w:color="auto"/>
              <w:left w:val="nil"/>
              <w:bottom w:val="single" w:sz="4" w:space="0" w:color="auto"/>
              <w:right w:val="nil"/>
            </w:tcBorders>
            <w:shd w:val="clear" w:color="000000" w:fill="FFFFFF"/>
            <w:vAlign w:val="center"/>
          </w:tcPr>
          <w:p w:rsidR="00DB70E3" w:rsidRPr="00700B9C" w:rsidRDefault="00131E8E" w:rsidP="00DB70E3">
            <w:pPr>
              <w:spacing w:after="0" w:line="276" w:lineRule="auto"/>
              <w:jc w:val="right"/>
              <w:rPr>
                <w:rFonts w:cs="Arial"/>
                <w:sz w:val="20"/>
                <w:szCs w:val="22"/>
              </w:rPr>
            </w:pPr>
            <w:r w:rsidRPr="00700B9C">
              <w:rPr>
                <w:rFonts w:cs="Arial"/>
                <w:sz w:val="20"/>
                <w:szCs w:val="22"/>
              </w:rPr>
              <w:t>650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DB70E3" w:rsidRPr="00700B9C" w:rsidRDefault="00131E8E" w:rsidP="00DB70E3">
            <w:pPr>
              <w:spacing w:after="0" w:line="276" w:lineRule="auto"/>
              <w:jc w:val="center"/>
              <w:rPr>
                <w:rFonts w:cs="Arial"/>
                <w:sz w:val="20"/>
                <w:szCs w:val="22"/>
              </w:rPr>
            </w:pPr>
            <w:r w:rsidRPr="00700B9C">
              <w:rPr>
                <w:rFonts w:cs="Arial"/>
                <w:sz w:val="20"/>
                <w:szCs w:val="22"/>
              </w:rPr>
              <w:t>7.7%</w:t>
            </w:r>
          </w:p>
        </w:tc>
        <w:tc>
          <w:tcPr>
            <w:tcW w:w="2126"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DB70E3" w:rsidRPr="00700B9C" w:rsidRDefault="00131E8E" w:rsidP="00DB70E3">
            <w:pPr>
              <w:spacing w:after="0" w:line="276" w:lineRule="auto"/>
              <w:jc w:val="center"/>
              <w:rPr>
                <w:rFonts w:cs="Arial"/>
                <w:sz w:val="20"/>
                <w:szCs w:val="22"/>
              </w:rPr>
            </w:pPr>
            <w:r w:rsidRPr="00700B9C">
              <w:rPr>
                <w:rFonts w:cs="Arial"/>
                <w:sz w:val="20"/>
                <w:szCs w:val="22"/>
              </w:rPr>
              <w:t>5.0%</w:t>
            </w:r>
          </w:p>
        </w:tc>
        <w:tc>
          <w:tcPr>
            <w:tcW w:w="212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DB70E3" w:rsidRPr="00700B9C" w:rsidRDefault="00131E8E" w:rsidP="00DB70E3">
            <w:pPr>
              <w:spacing w:after="0" w:line="276" w:lineRule="auto"/>
              <w:jc w:val="center"/>
              <w:rPr>
                <w:rFonts w:cs="Arial"/>
                <w:sz w:val="20"/>
                <w:szCs w:val="22"/>
              </w:rPr>
            </w:pPr>
            <w:r w:rsidRPr="00700B9C">
              <w:rPr>
                <w:rFonts w:cs="Arial"/>
                <w:sz w:val="20"/>
                <w:szCs w:val="22"/>
              </w:rPr>
              <w:t>0% - 10%</w:t>
            </w:r>
          </w:p>
        </w:tc>
      </w:tr>
      <w:tr w:rsidR="001064AA" w:rsidTr="00DB70E3">
        <w:trPr>
          <w:trHeight w:val="281"/>
        </w:trPr>
        <w:tc>
          <w:tcPr>
            <w:tcW w:w="29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B70E3" w:rsidRPr="00700B9C" w:rsidRDefault="00131E8E" w:rsidP="00DB70E3">
            <w:pPr>
              <w:spacing w:after="0" w:line="276" w:lineRule="auto"/>
              <w:jc w:val="left"/>
              <w:rPr>
                <w:rFonts w:cs="Arial"/>
                <w:sz w:val="20"/>
                <w:szCs w:val="22"/>
              </w:rPr>
            </w:pPr>
            <w:r w:rsidRPr="00700B9C">
              <w:rPr>
                <w:rFonts w:cs="Arial"/>
                <w:sz w:val="20"/>
                <w:szCs w:val="22"/>
              </w:rPr>
              <w:t xml:space="preserve"> Real estate</w:t>
            </w:r>
          </w:p>
        </w:tc>
        <w:tc>
          <w:tcPr>
            <w:tcW w:w="1701" w:type="dxa"/>
            <w:gridSpan w:val="2"/>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DB70E3" w:rsidRPr="00700B9C" w:rsidRDefault="00131E8E" w:rsidP="00DB70E3">
            <w:pPr>
              <w:spacing w:after="0" w:line="276" w:lineRule="auto"/>
              <w:jc w:val="right"/>
              <w:rPr>
                <w:rFonts w:cs="Arial"/>
                <w:sz w:val="20"/>
                <w:szCs w:val="22"/>
              </w:rPr>
            </w:pPr>
            <w:r w:rsidRPr="00700B9C">
              <w:rPr>
                <w:rFonts w:cs="Arial"/>
                <w:sz w:val="20"/>
                <w:szCs w:val="22"/>
              </w:rPr>
              <w:t>910</w:t>
            </w:r>
          </w:p>
        </w:tc>
        <w:tc>
          <w:tcPr>
            <w:tcW w:w="170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DB70E3" w:rsidRPr="00700B9C" w:rsidRDefault="00131E8E" w:rsidP="00DB70E3">
            <w:pPr>
              <w:spacing w:after="0" w:line="276" w:lineRule="auto"/>
              <w:jc w:val="center"/>
              <w:rPr>
                <w:rFonts w:cs="Arial"/>
                <w:sz w:val="20"/>
                <w:szCs w:val="22"/>
              </w:rPr>
            </w:pPr>
            <w:r w:rsidRPr="00700B9C">
              <w:rPr>
                <w:rFonts w:cs="Arial"/>
                <w:sz w:val="20"/>
                <w:szCs w:val="22"/>
              </w:rPr>
              <w:t>10.8%</w:t>
            </w:r>
          </w:p>
        </w:tc>
        <w:tc>
          <w:tcPr>
            <w:tcW w:w="1701" w:type="dxa"/>
            <w:tcBorders>
              <w:top w:val="single" w:sz="4" w:space="0" w:color="auto"/>
              <w:left w:val="nil"/>
              <w:bottom w:val="single" w:sz="4" w:space="0" w:color="auto"/>
              <w:right w:val="nil"/>
            </w:tcBorders>
            <w:shd w:val="clear" w:color="000000" w:fill="FFFFFF"/>
            <w:vAlign w:val="center"/>
          </w:tcPr>
          <w:p w:rsidR="00DB70E3" w:rsidRPr="00700B9C" w:rsidRDefault="00131E8E" w:rsidP="00DB70E3">
            <w:pPr>
              <w:spacing w:after="0" w:line="276" w:lineRule="auto"/>
              <w:jc w:val="right"/>
              <w:rPr>
                <w:rFonts w:cs="Arial"/>
                <w:sz w:val="20"/>
                <w:szCs w:val="22"/>
              </w:rPr>
            </w:pPr>
            <w:r w:rsidRPr="00700B9C">
              <w:rPr>
                <w:rFonts w:cs="Arial"/>
                <w:sz w:val="20"/>
                <w:szCs w:val="22"/>
              </w:rPr>
              <w:t>886</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DB70E3" w:rsidRPr="00700B9C" w:rsidRDefault="00131E8E" w:rsidP="00DB70E3">
            <w:pPr>
              <w:spacing w:after="0" w:line="276" w:lineRule="auto"/>
              <w:jc w:val="center"/>
              <w:rPr>
                <w:rFonts w:cs="Arial"/>
                <w:sz w:val="20"/>
                <w:szCs w:val="22"/>
              </w:rPr>
            </w:pPr>
            <w:r w:rsidRPr="00700B9C">
              <w:rPr>
                <w:rFonts w:cs="Arial"/>
                <w:sz w:val="20"/>
                <w:szCs w:val="22"/>
              </w:rPr>
              <w:t>10.6%</w:t>
            </w:r>
          </w:p>
        </w:tc>
        <w:tc>
          <w:tcPr>
            <w:tcW w:w="2126"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DB70E3" w:rsidRPr="00700B9C" w:rsidRDefault="00131E8E" w:rsidP="00DB70E3">
            <w:pPr>
              <w:spacing w:after="0" w:line="276" w:lineRule="auto"/>
              <w:jc w:val="center"/>
              <w:rPr>
                <w:rFonts w:cs="Arial"/>
                <w:sz w:val="20"/>
                <w:szCs w:val="22"/>
              </w:rPr>
            </w:pPr>
            <w:r w:rsidRPr="00700B9C">
              <w:rPr>
                <w:rFonts w:cs="Arial"/>
                <w:sz w:val="20"/>
                <w:szCs w:val="22"/>
              </w:rPr>
              <w:t>15.0%</w:t>
            </w:r>
          </w:p>
        </w:tc>
        <w:tc>
          <w:tcPr>
            <w:tcW w:w="212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DB70E3" w:rsidRPr="00700B9C" w:rsidRDefault="00131E8E" w:rsidP="00DB70E3">
            <w:pPr>
              <w:spacing w:after="0" w:line="276" w:lineRule="auto"/>
              <w:jc w:val="center"/>
              <w:rPr>
                <w:rFonts w:cs="Arial"/>
                <w:sz w:val="20"/>
                <w:szCs w:val="22"/>
              </w:rPr>
            </w:pPr>
            <w:r w:rsidRPr="00700B9C">
              <w:rPr>
                <w:rFonts w:cs="Arial"/>
                <w:sz w:val="20"/>
                <w:szCs w:val="22"/>
              </w:rPr>
              <w:t>10% - 20%</w:t>
            </w:r>
          </w:p>
        </w:tc>
      </w:tr>
      <w:tr w:rsidR="001064AA" w:rsidTr="00DB70E3">
        <w:trPr>
          <w:trHeight w:val="281"/>
        </w:trPr>
        <w:tc>
          <w:tcPr>
            <w:tcW w:w="29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DB70E3" w:rsidRPr="00700B9C" w:rsidRDefault="00131E8E" w:rsidP="00DB70E3">
            <w:pPr>
              <w:spacing w:after="0" w:line="276" w:lineRule="auto"/>
              <w:jc w:val="center"/>
              <w:rPr>
                <w:rFonts w:cs="Arial"/>
                <w:sz w:val="20"/>
                <w:szCs w:val="22"/>
              </w:rPr>
            </w:pPr>
            <w:r w:rsidRPr="00700B9C">
              <w:rPr>
                <w:rFonts w:cs="Arial"/>
                <w:sz w:val="20"/>
                <w:szCs w:val="22"/>
              </w:rPr>
              <w:t>Legacy shared ownership*</w:t>
            </w:r>
          </w:p>
        </w:tc>
        <w:tc>
          <w:tcPr>
            <w:tcW w:w="1701" w:type="dxa"/>
            <w:gridSpan w:val="2"/>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DB70E3" w:rsidRPr="00700B9C" w:rsidRDefault="00131E8E" w:rsidP="00DB70E3">
            <w:pPr>
              <w:spacing w:after="0" w:line="276" w:lineRule="auto"/>
              <w:jc w:val="right"/>
              <w:rPr>
                <w:rFonts w:cs="Arial"/>
                <w:sz w:val="20"/>
                <w:szCs w:val="22"/>
              </w:rPr>
            </w:pPr>
            <w:r w:rsidRPr="00700B9C">
              <w:rPr>
                <w:rFonts w:cs="Arial"/>
                <w:sz w:val="20"/>
                <w:szCs w:val="22"/>
              </w:rPr>
              <w:t>331</w:t>
            </w:r>
          </w:p>
        </w:tc>
        <w:tc>
          <w:tcPr>
            <w:tcW w:w="170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DB70E3" w:rsidRPr="00700B9C" w:rsidRDefault="00131E8E" w:rsidP="00DB70E3">
            <w:pPr>
              <w:spacing w:after="0" w:line="276" w:lineRule="auto"/>
              <w:jc w:val="center"/>
              <w:rPr>
                <w:rFonts w:cs="Arial"/>
                <w:sz w:val="20"/>
                <w:szCs w:val="22"/>
              </w:rPr>
            </w:pPr>
            <w:r w:rsidRPr="00700B9C">
              <w:rPr>
                <w:rFonts w:cs="Arial"/>
                <w:sz w:val="20"/>
                <w:szCs w:val="22"/>
              </w:rPr>
              <w:t>3.9%</w:t>
            </w:r>
          </w:p>
        </w:tc>
        <w:tc>
          <w:tcPr>
            <w:tcW w:w="1701" w:type="dxa"/>
            <w:tcBorders>
              <w:top w:val="single" w:sz="4" w:space="0" w:color="auto"/>
              <w:left w:val="nil"/>
              <w:bottom w:val="single" w:sz="4" w:space="0" w:color="auto"/>
              <w:right w:val="nil"/>
            </w:tcBorders>
            <w:shd w:val="clear" w:color="000000" w:fill="FFFFFF"/>
            <w:vAlign w:val="center"/>
          </w:tcPr>
          <w:p w:rsidR="00DB70E3" w:rsidRPr="00700B9C" w:rsidRDefault="00131E8E" w:rsidP="00DB70E3">
            <w:pPr>
              <w:spacing w:after="0" w:line="276" w:lineRule="auto"/>
              <w:jc w:val="right"/>
              <w:rPr>
                <w:rFonts w:cs="Arial"/>
                <w:sz w:val="20"/>
                <w:szCs w:val="22"/>
              </w:rPr>
            </w:pPr>
            <w:r w:rsidRPr="00700B9C">
              <w:rPr>
                <w:rFonts w:cs="Arial"/>
                <w:sz w:val="20"/>
                <w:szCs w:val="22"/>
              </w:rPr>
              <w:t>-</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DB70E3" w:rsidRPr="00700B9C" w:rsidRDefault="00131E8E" w:rsidP="00DB70E3">
            <w:pPr>
              <w:spacing w:after="0" w:line="276" w:lineRule="auto"/>
              <w:jc w:val="center"/>
              <w:rPr>
                <w:rFonts w:cs="Arial"/>
                <w:sz w:val="20"/>
                <w:szCs w:val="22"/>
              </w:rPr>
            </w:pPr>
            <w:r w:rsidRPr="00700B9C">
              <w:rPr>
                <w:rFonts w:cs="Arial"/>
                <w:sz w:val="20"/>
                <w:szCs w:val="22"/>
              </w:rPr>
              <w:t>-</w:t>
            </w:r>
          </w:p>
        </w:tc>
        <w:tc>
          <w:tcPr>
            <w:tcW w:w="2126"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rsidR="00DB70E3" w:rsidRPr="00700B9C" w:rsidRDefault="00131E8E" w:rsidP="00DB70E3">
            <w:pPr>
              <w:spacing w:after="0" w:line="276" w:lineRule="auto"/>
              <w:jc w:val="center"/>
              <w:rPr>
                <w:rFonts w:cs="Arial"/>
                <w:sz w:val="20"/>
                <w:szCs w:val="22"/>
              </w:rPr>
            </w:pPr>
            <w:r w:rsidRPr="00700B9C">
              <w:rPr>
                <w:rFonts w:cs="Arial"/>
                <w:sz w:val="20"/>
                <w:szCs w:val="22"/>
              </w:rPr>
              <w:t>4.0%</w:t>
            </w:r>
          </w:p>
        </w:tc>
        <w:tc>
          <w:tcPr>
            <w:tcW w:w="212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DB70E3" w:rsidRPr="00700B9C" w:rsidRDefault="00131E8E" w:rsidP="00DB70E3">
            <w:pPr>
              <w:spacing w:after="0" w:line="276" w:lineRule="auto"/>
              <w:jc w:val="center"/>
              <w:rPr>
                <w:rFonts w:cs="Arial"/>
                <w:sz w:val="20"/>
                <w:szCs w:val="22"/>
              </w:rPr>
            </w:pPr>
            <w:r w:rsidRPr="00700B9C">
              <w:rPr>
                <w:rFonts w:cs="Arial"/>
                <w:sz w:val="20"/>
                <w:szCs w:val="22"/>
              </w:rPr>
              <w:t>0% - 5%</w:t>
            </w:r>
          </w:p>
        </w:tc>
      </w:tr>
      <w:tr w:rsidR="001064AA" w:rsidTr="00DB70E3">
        <w:trPr>
          <w:trHeight w:val="281"/>
        </w:trPr>
        <w:tc>
          <w:tcPr>
            <w:tcW w:w="297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B70E3" w:rsidRPr="00700B9C" w:rsidRDefault="00131E8E" w:rsidP="00DB70E3">
            <w:pPr>
              <w:spacing w:after="0" w:line="276" w:lineRule="auto"/>
              <w:jc w:val="left"/>
              <w:rPr>
                <w:rFonts w:cs="Arial"/>
                <w:sz w:val="20"/>
                <w:szCs w:val="22"/>
              </w:rPr>
            </w:pPr>
            <w:r w:rsidRPr="00700B9C">
              <w:rPr>
                <w:rFonts w:cs="Arial"/>
                <w:sz w:val="20"/>
                <w:szCs w:val="22"/>
              </w:rPr>
              <w:t xml:space="preserve"> Cash</w:t>
            </w:r>
          </w:p>
        </w:tc>
        <w:tc>
          <w:tcPr>
            <w:tcW w:w="1701" w:type="dxa"/>
            <w:gridSpan w:val="2"/>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DB70E3" w:rsidRPr="00700B9C" w:rsidRDefault="00131E8E" w:rsidP="00DB70E3">
            <w:pPr>
              <w:spacing w:after="0" w:line="276" w:lineRule="auto"/>
              <w:jc w:val="right"/>
              <w:rPr>
                <w:rFonts w:cs="Arial"/>
                <w:sz w:val="20"/>
                <w:szCs w:val="22"/>
              </w:rPr>
            </w:pPr>
            <w:r w:rsidRPr="00700B9C">
              <w:rPr>
                <w:rFonts w:cs="Arial"/>
                <w:sz w:val="20"/>
                <w:szCs w:val="22"/>
              </w:rPr>
              <w:t>253</w:t>
            </w:r>
          </w:p>
        </w:tc>
        <w:tc>
          <w:tcPr>
            <w:tcW w:w="1701"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rsidR="00DB70E3" w:rsidRPr="00700B9C" w:rsidRDefault="00131E8E" w:rsidP="00DB70E3">
            <w:pPr>
              <w:spacing w:after="0" w:line="276" w:lineRule="auto"/>
              <w:jc w:val="center"/>
              <w:rPr>
                <w:rFonts w:cs="Arial"/>
                <w:sz w:val="20"/>
                <w:szCs w:val="22"/>
              </w:rPr>
            </w:pPr>
            <w:r w:rsidRPr="00700B9C">
              <w:rPr>
                <w:rFonts w:cs="Arial"/>
                <w:sz w:val="20"/>
                <w:szCs w:val="22"/>
              </w:rPr>
              <w:t>3.0%</w:t>
            </w:r>
          </w:p>
        </w:tc>
        <w:tc>
          <w:tcPr>
            <w:tcW w:w="1701" w:type="dxa"/>
            <w:tcBorders>
              <w:top w:val="single" w:sz="4" w:space="0" w:color="auto"/>
              <w:left w:val="nil"/>
              <w:bottom w:val="single" w:sz="4" w:space="0" w:color="auto"/>
              <w:right w:val="nil"/>
            </w:tcBorders>
            <w:shd w:val="clear" w:color="000000" w:fill="FFFFFF"/>
            <w:vAlign w:val="center"/>
          </w:tcPr>
          <w:p w:rsidR="00DB70E3" w:rsidRPr="00700B9C" w:rsidRDefault="00131E8E" w:rsidP="00DB70E3">
            <w:pPr>
              <w:spacing w:after="0" w:line="276" w:lineRule="auto"/>
              <w:jc w:val="right"/>
              <w:rPr>
                <w:rFonts w:cs="Arial"/>
                <w:sz w:val="20"/>
                <w:szCs w:val="22"/>
              </w:rPr>
            </w:pPr>
            <w:r w:rsidRPr="00700B9C">
              <w:rPr>
                <w:rFonts w:cs="Arial"/>
                <w:sz w:val="20"/>
                <w:szCs w:val="22"/>
              </w:rPr>
              <w:t>182</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DB70E3" w:rsidRPr="00700B9C" w:rsidRDefault="00131E8E" w:rsidP="00DB70E3">
            <w:pPr>
              <w:spacing w:after="0" w:line="276" w:lineRule="auto"/>
              <w:jc w:val="center"/>
              <w:rPr>
                <w:rFonts w:cs="Arial"/>
                <w:sz w:val="20"/>
                <w:szCs w:val="22"/>
              </w:rPr>
            </w:pPr>
            <w:r w:rsidRPr="00700B9C">
              <w:rPr>
                <w:rFonts w:cs="Arial"/>
                <w:sz w:val="20"/>
                <w:szCs w:val="22"/>
              </w:rPr>
              <w:t>2.1%</w:t>
            </w:r>
          </w:p>
        </w:tc>
        <w:tc>
          <w:tcPr>
            <w:tcW w:w="2126"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DB70E3" w:rsidRPr="00700B9C" w:rsidRDefault="00131E8E" w:rsidP="00DB70E3">
            <w:pPr>
              <w:spacing w:after="0" w:line="276" w:lineRule="auto"/>
              <w:jc w:val="center"/>
              <w:rPr>
                <w:rFonts w:cs="Arial"/>
                <w:sz w:val="20"/>
                <w:szCs w:val="22"/>
              </w:rPr>
            </w:pPr>
            <w:r w:rsidRPr="00700B9C">
              <w:rPr>
                <w:rFonts w:cs="Arial"/>
                <w:sz w:val="20"/>
                <w:szCs w:val="22"/>
              </w:rPr>
              <w:t>1.0%</w:t>
            </w:r>
          </w:p>
        </w:tc>
        <w:tc>
          <w:tcPr>
            <w:tcW w:w="212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DB70E3" w:rsidRPr="00700B9C" w:rsidRDefault="00131E8E" w:rsidP="00DB70E3">
            <w:pPr>
              <w:spacing w:after="0" w:line="276" w:lineRule="auto"/>
              <w:jc w:val="center"/>
              <w:rPr>
                <w:rFonts w:cs="Arial"/>
                <w:sz w:val="20"/>
                <w:szCs w:val="22"/>
              </w:rPr>
            </w:pPr>
            <w:r w:rsidRPr="00700B9C">
              <w:rPr>
                <w:rFonts w:cs="Arial"/>
                <w:sz w:val="20"/>
                <w:szCs w:val="22"/>
              </w:rPr>
              <w:t>0% - 5%</w:t>
            </w:r>
          </w:p>
        </w:tc>
      </w:tr>
      <w:tr w:rsidR="001064AA" w:rsidTr="00DB70E3">
        <w:trPr>
          <w:trHeight w:val="281"/>
        </w:trPr>
        <w:tc>
          <w:tcPr>
            <w:tcW w:w="2972" w:type="dxa"/>
            <w:tcBorders>
              <w:top w:val="nil"/>
              <w:left w:val="single" w:sz="4" w:space="0" w:color="auto"/>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DB70E3" w:rsidRPr="00700B9C" w:rsidRDefault="00131E8E" w:rsidP="00DB70E3">
            <w:pPr>
              <w:spacing w:after="0" w:line="276" w:lineRule="auto"/>
              <w:jc w:val="center"/>
              <w:rPr>
                <w:rFonts w:cs="Arial"/>
                <w:b/>
                <w:bCs/>
                <w:color w:val="FFFFFF"/>
                <w:sz w:val="20"/>
                <w:szCs w:val="22"/>
              </w:rPr>
            </w:pPr>
            <w:r w:rsidRPr="00700B9C">
              <w:rPr>
                <w:rFonts w:cs="Arial"/>
                <w:b/>
                <w:bCs/>
                <w:color w:val="FFFFFF"/>
                <w:sz w:val="20"/>
                <w:szCs w:val="22"/>
              </w:rPr>
              <w:t>Total</w:t>
            </w:r>
          </w:p>
        </w:tc>
        <w:tc>
          <w:tcPr>
            <w:tcW w:w="1630" w:type="dxa"/>
            <w:tcBorders>
              <w:top w:val="nil"/>
              <w:left w:val="nil"/>
              <w:bottom w:val="single" w:sz="4" w:space="0" w:color="auto"/>
              <w:right w:val="single" w:sz="4" w:space="0" w:color="auto"/>
            </w:tcBorders>
            <w:shd w:val="clear" w:color="000000" w:fill="009999"/>
            <w:noWrap/>
            <w:tcMar>
              <w:top w:w="15" w:type="dxa"/>
              <w:left w:w="15" w:type="dxa"/>
              <w:bottom w:w="0" w:type="dxa"/>
              <w:right w:w="15" w:type="dxa"/>
            </w:tcMar>
            <w:vAlign w:val="center"/>
          </w:tcPr>
          <w:p w:rsidR="00DB70E3" w:rsidRPr="00700B9C" w:rsidRDefault="00131E8E" w:rsidP="00DB70E3">
            <w:pPr>
              <w:spacing w:after="0" w:line="276" w:lineRule="auto"/>
              <w:jc w:val="right"/>
              <w:rPr>
                <w:rFonts w:cs="Arial"/>
                <w:b/>
                <w:bCs/>
                <w:color w:val="FFFFFF"/>
                <w:sz w:val="20"/>
                <w:szCs w:val="22"/>
              </w:rPr>
            </w:pPr>
            <w:r w:rsidRPr="00700B9C">
              <w:rPr>
                <w:rFonts w:cs="Arial"/>
                <w:b/>
                <w:bCs/>
                <w:color w:val="FFFFFF"/>
                <w:sz w:val="20"/>
                <w:szCs w:val="22"/>
              </w:rPr>
              <w:t>8,429</w:t>
            </w:r>
          </w:p>
        </w:tc>
        <w:tc>
          <w:tcPr>
            <w:tcW w:w="1772" w:type="dxa"/>
            <w:gridSpan w:val="2"/>
            <w:tcBorders>
              <w:top w:val="nil"/>
              <w:left w:val="nil"/>
              <w:bottom w:val="single" w:sz="4" w:space="0" w:color="auto"/>
              <w:right w:val="single" w:sz="4" w:space="0" w:color="auto"/>
            </w:tcBorders>
            <w:shd w:val="clear" w:color="000000" w:fill="009999"/>
            <w:noWrap/>
            <w:tcMar>
              <w:top w:w="15" w:type="dxa"/>
              <w:left w:w="15" w:type="dxa"/>
              <w:bottom w:w="0" w:type="dxa"/>
              <w:right w:w="15" w:type="dxa"/>
            </w:tcMar>
            <w:vAlign w:val="center"/>
          </w:tcPr>
          <w:p w:rsidR="00DB70E3" w:rsidRPr="00700B9C" w:rsidRDefault="00131E8E" w:rsidP="00DB70E3">
            <w:pPr>
              <w:spacing w:after="0" w:line="276" w:lineRule="auto"/>
              <w:jc w:val="center"/>
              <w:rPr>
                <w:rFonts w:cs="Arial"/>
                <w:b/>
                <w:bCs/>
                <w:color w:val="FFFFFF"/>
                <w:sz w:val="20"/>
                <w:szCs w:val="22"/>
              </w:rPr>
            </w:pPr>
            <w:r w:rsidRPr="00700B9C">
              <w:rPr>
                <w:rFonts w:cs="Arial"/>
                <w:b/>
                <w:bCs/>
                <w:color w:val="FFFFFF"/>
                <w:sz w:val="20"/>
                <w:szCs w:val="22"/>
              </w:rPr>
              <w:t>100%</w:t>
            </w:r>
          </w:p>
        </w:tc>
        <w:tc>
          <w:tcPr>
            <w:tcW w:w="1701" w:type="dxa"/>
            <w:tcBorders>
              <w:top w:val="single" w:sz="4" w:space="0" w:color="auto"/>
              <w:left w:val="nil"/>
              <w:bottom w:val="single" w:sz="4" w:space="0" w:color="auto"/>
              <w:right w:val="nil"/>
            </w:tcBorders>
            <w:shd w:val="clear" w:color="000000" w:fill="009999"/>
            <w:vAlign w:val="center"/>
          </w:tcPr>
          <w:p w:rsidR="00DB70E3" w:rsidRPr="00700B9C" w:rsidRDefault="00131E8E" w:rsidP="00DB70E3">
            <w:pPr>
              <w:spacing w:after="0" w:line="276" w:lineRule="auto"/>
              <w:jc w:val="right"/>
              <w:rPr>
                <w:rFonts w:cs="Arial"/>
                <w:b/>
                <w:bCs/>
                <w:color w:val="FFFFFF"/>
                <w:sz w:val="20"/>
                <w:szCs w:val="22"/>
              </w:rPr>
            </w:pPr>
            <w:r w:rsidRPr="00700B9C">
              <w:rPr>
                <w:rFonts w:cs="Arial"/>
                <w:b/>
                <w:bCs/>
                <w:color w:val="FFFFFF"/>
                <w:sz w:val="20"/>
                <w:szCs w:val="22"/>
              </w:rPr>
              <w:t>8,395</w:t>
            </w:r>
          </w:p>
        </w:tc>
        <w:tc>
          <w:tcPr>
            <w:tcW w:w="1843" w:type="dxa"/>
            <w:tcBorders>
              <w:top w:val="single" w:sz="4" w:space="0" w:color="auto"/>
              <w:left w:val="single" w:sz="4" w:space="0" w:color="auto"/>
              <w:bottom w:val="single" w:sz="4" w:space="0" w:color="auto"/>
              <w:right w:val="single" w:sz="4" w:space="0" w:color="auto"/>
            </w:tcBorders>
            <w:shd w:val="clear" w:color="000000" w:fill="009999"/>
            <w:vAlign w:val="center"/>
          </w:tcPr>
          <w:p w:rsidR="00DB70E3" w:rsidRPr="00700B9C" w:rsidRDefault="00131E8E" w:rsidP="00DB70E3">
            <w:pPr>
              <w:spacing w:after="0" w:line="276" w:lineRule="auto"/>
              <w:jc w:val="center"/>
              <w:rPr>
                <w:rFonts w:cs="Arial"/>
                <w:b/>
                <w:bCs/>
                <w:color w:val="FFFFFF"/>
                <w:sz w:val="20"/>
                <w:szCs w:val="22"/>
              </w:rPr>
            </w:pPr>
            <w:r w:rsidRPr="00700B9C">
              <w:rPr>
                <w:rFonts w:cs="Arial"/>
                <w:b/>
                <w:bCs/>
                <w:color w:val="FFFFFF"/>
                <w:sz w:val="20"/>
                <w:szCs w:val="22"/>
              </w:rPr>
              <w:t>100%</w:t>
            </w:r>
          </w:p>
        </w:tc>
        <w:tc>
          <w:tcPr>
            <w:tcW w:w="2126" w:type="dxa"/>
            <w:tcBorders>
              <w:top w:val="nil"/>
              <w:left w:val="single" w:sz="4" w:space="0" w:color="auto"/>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DB70E3" w:rsidRPr="00700B9C" w:rsidRDefault="00131E8E" w:rsidP="00DB70E3">
            <w:pPr>
              <w:spacing w:after="0" w:line="276" w:lineRule="auto"/>
              <w:jc w:val="center"/>
              <w:rPr>
                <w:rFonts w:cs="Arial"/>
                <w:b/>
                <w:bCs/>
                <w:color w:val="FFFFFF"/>
                <w:sz w:val="20"/>
                <w:szCs w:val="22"/>
              </w:rPr>
            </w:pPr>
            <w:r w:rsidRPr="00700B9C">
              <w:rPr>
                <w:rFonts w:cs="Arial"/>
                <w:b/>
                <w:bCs/>
                <w:color w:val="FFFFFF"/>
                <w:sz w:val="20"/>
                <w:szCs w:val="22"/>
              </w:rPr>
              <w:t>100%</w:t>
            </w:r>
          </w:p>
        </w:tc>
        <w:tc>
          <w:tcPr>
            <w:tcW w:w="2126" w:type="dxa"/>
            <w:tcBorders>
              <w:top w:val="nil"/>
              <w:left w:val="nil"/>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DB70E3" w:rsidRPr="00700B9C" w:rsidRDefault="00DB70E3" w:rsidP="00DB70E3">
            <w:pPr>
              <w:spacing w:after="0" w:line="276" w:lineRule="auto"/>
              <w:jc w:val="center"/>
              <w:rPr>
                <w:rFonts w:cs="Arial"/>
                <w:b/>
                <w:bCs/>
                <w:color w:val="FFFFFF"/>
                <w:sz w:val="20"/>
                <w:szCs w:val="22"/>
                <w:highlight w:val="yellow"/>
              </w:rPr>
            </w:pPr>
          </w:p>
        </w:tc>
      </w:tr>
    </w:tbl>
    <w:p w:rsidR="00DB70E3" w:rsidRPr="00700B9C" w:rsidRDefault="00131E8E" w:rsidP="00DB70E3">
      <w:pPr>
        <w:rPr>
          <w:rFonts w:cs="Arial"/>
          <w:sz w:val="16"/>
          <w:szCs w:val="16"/>
          <w:lang w:eastAsia="en-GB"/>
        </w:rPr>
      </w:pPr>
      <w:r w:rsidRPr="00700B9C">
        <w:rPr>
          <w:rFonts w:cs="Arial"/>
          <w:sz w:val="16"/>
          <w:szCs w:val="16"/>
          <w:lang w:eastAsia="en-GB"/>
        </w:rPr>
        <w:t xml:space="preserve">*As reported in the Fund’s 2019 Accounts, the Legacy shared ownership (Heylo Housing) resided within the Credit allocation. It has since been separated out into its own allocation grouped within Real Estate. </w:t>
      </w:r>
    </w:p>
    <w:p w:rsidR="00DB70E3" w:rsidRPr="00700B9C" w:rsidRDefault="00DB70E3" w:rsidP="00DB70E3">
      <w:pPr>
        <w:widowControl w:val="0"/>
        <w:spacing w:after="0" w:line="276" w:lineRule="auto"/>
        <w:rPr>
          <w:rFonts w:eastAsia="Times New Roman" w:cs="Arial"/>
          <w:color w:val="auto"/>
          <w:sz w:val="22"/>
          <w:highlight w:val="yellow"/>
          <w:lang w:eastAsia="en-GB"/>
        </w:rPr>
      </w:pPr>
    </w:p>
    <w:p w:rsidR="00DB70E3" w:rsidRPr="00700B9C" w:rsidRDefault="00131E8E" w:rsidP="00DB70E3">
      <w:pPr>
        <w:spacing w:after="0" w:line="276" w:lineRule="auto"/>
        <w:rPr>
          <w:rFonts w:eastAsia="Times New Roman" w:cs="Arial"/>
          <w:color w:val="auto"/>
          <w:lang w:val="en-US" w:eastAsia="en-GB"/>
        </w:rPr>
      </w:pPr>
      <w:r w:rsidRPr="00700B9C">
        <w:rPr>
          <w:rFonts w:eastAsia="Times New Roman" w:cs="Arial"/>
          <w:color w:val="auto"/>
          <w:lang w:val="en-US" w:eastAsia="en-GB"/>
        </w:rPr>
        <w:lastRenderedPageBreak/>
        <w:t xml:space="preserve">The allocation of the Fund’s assets for the previous financial year has been added for comparison purposes. LPPI provides input to the Fund on its long-term strategic asset allocation (SAA), but the Fund retains autonomy in deciding how this is set. LPPI has discretion to manage the Fund’s assets within the asset class ranges set as part of the SAA decision. </w:t>
      </w:r>
    </w:p>
    <w:p w:rsidR="00DB70E3" w:rsidRPr="00700B9C" w:rsidRDefault="00131E8E" w:rsidP="00DB70E3">
      <w:pPr>
        <w:spacing w:after="0" w:line="276" w:lineRule="auto"/>
        <w:rPr>
          <w:rFonts w:eastAsia="Times New Roman" w:cs="Arial"/>
          <w:color w:val="auto"/>
          <w:lang w:val="en-US" w:eastAsia="en-GB"/>
        </w:rPr>
      </w:pPr>
      <w:r w:rsidRPr="00700B9C">
        <w:rPr>
          <w:rFonts w:eastAsia="Times New Roman" w:cs="Arial"/>
          <w:color w:val="auto"/>
          <w:lang w:val="en-US" w:eastAsia="en-GB"/>
        </w:rPr>
        <w:t xml:space="preserve">The Fund’s SAA targets and ranges have been adjusted slightly following the restructure of the legacy shared ownership investment – Heylo Housing. Consequently, the investment has been moved out of the Fund’s credit allocation and now has its own SAA target and range, albeit grouped under the Fund’s wider real estate allocation. All other SAA targets and ranges have remained unchanged since December 2017. The next SAA review is in progress (at the time of writing) and is to be discussed with the Fund’s representatives later in 2020. </w:t>
      </w:r>
    </w:p>
    <w:p w:rsidR="00DB70E3" w:rsidRPr="00700B9C" w:rsidRDefault="00DB70E3" w:rsidP="00DB70E3">
      <w:pPr>
        <w:widowControl w:val="0"/>
        <w:spacing w:after="0" w:line="276" w:lineRule="auto"/>
        <w:rPr>
          <w:rFonts w:eastAsia="Times New Roman" w:cs="Arial"/>
          <w:color w:val="auto"/>
          <w:highlight w:val="yellow"/>
          <w:lang w:eastAsia="en-GB"/>
        </w:rPr>
      </w:pPr>
    </w:p>
    <w:p w:rsidR="00DB70E3" w:rsidRPr="00700B9C" w:rsidRDefault="00131E8E" w:rsidP="00DB70E3">
      <w:pPr>
        <w:autoSpaceDE/>
        <w:autoSpaceDN/>
        <w:adjustRightInd/>
        <w:spacing w:after="160" w:line="259" w:lineRule="auto"/>
        <w:jc w:val="left"/>
        <w:rPr>
          <w:rFonts w:eastAsia="Times New Roman" w:cs="Arial"/>
          <w:b/>
          <w:color w:val="auto"/>
          <w:lang w:eastAsia="en-GB"/>
        </w:rPr>
      </w:pPr>
      <w:r w:rsidRPr="00700B9C">
        <w:rPr>
          <w:rFonts w:eastAsia="Times New Roman" w:cs="Arial"/>
          <w:b/>
          <w:color w:val="auto"/>
          <w:lang w:eastAsia="en-GB"/>
        </w:rPr>
        <w:t>Macro outlook – the last 12 months</w:t>
      </w:r>
    </w:p>
    <w:p w:rsidR="00DB70E3" w:rsidRPr="00700B9C" w:rsidRDefault="00131E8E" w:rsidP="00DB70E3">
      <w:pPr>
        <w:spacing w:after="0" w:line="276" w:lineRule="auto"/>
        <w:rPr>
          <w:rFonts w:eastAsia="Times New Roman" w:cs="Arial"/>
          <w:color w:val="auto"/>
          <w:lang w:val="en-US" w:eastAsia="en-GB"/>
        </w:rPr>
      </w:pPr>
      <w:r w:rsidRPr="00700B9C">
        <w:rPr>
          <w:rFonts w:eastAsia="Times New Roman" w:cs="Arial"/>
          <w:color w:val="auto"/>
          <w:lang w:val="en-US" w:eastAsia="en-GB"/>
        </w:rPr>
        <w:t>This fiscal year saw a period of slowing global economic activity, although there is a stark contrast between growth levels exhibited in the first three quarters and the last quarter (through March 2020) amid the COVID-19 outbreak. Gross domestic product (‘GDP’), inflation and real rates are key macroeconomic variables for our “top-down” asset class analysis.</w:t>
      </w:r>
    </w:p>
    <w:p w:rsidR="00DB70E3" w:rsidRPr="00700B9C" w:rsidRDefault="00DB70E3" w:rsidP="00DB70E3">
      <w:pPr>
        <w:spacing w:after="0" w:line="276" w:lineRule="auto"/>
        <w:rPr>
          <w:rFonts w:eastAsia="Times New Roman" w:cs="Arial"/>
          <w:color w:val="auto"/>
          <w:highlight w:val="yellow"/>
          <w:lang w:val="en-US" w:eastAsia="en-GB"/>
        </w:rPr>
      </w:pPr>
    </w:p>
    <w:p w:rsidR="00DB70E3" w:rsidRPr="00700B9C" w:rsidRDefault="00131E8E" w:rsidP="00DB70E3">
      <w:pPr>
        <w:spacing w:after="0" w:line="276" w:lineRule="auto"/>
        <w:rPr>
          <w:rFonts w:eastAsia="Times New Roman" w:cs="Arial"/>
          <w:color w:val="auto"/>
          <w:lang w:val="en-US" w:eastAsia="en-GB"/>
        </w:rPr>
      </w:pPr>
      <w:r w:rsidRPr="00700B9C">
        <w:rPr>
          <w:rFonts w:eastAsia="Times New Roman" w:cs="Arial"/>
          <w:color w:val="auto"/>
          <w:lang w:val="en-US" w:eastAsia="en-GB"/>
        </w:rPr>
        <w:t>Between April and December 2019, the global deceleration in GDP growth was not as uniform as was seen in 2018. The U.S. and China fared better among major economies, whilst countries including the U.K., Germany, France, Italy, Japan and India were key contributors to the drag on global activity. Amid this macroeconomic backdrop, price pressures (i.e. inflation) held mostly stable from a global standpoint, as decreasing growth was balanced by tighter</w:t>
      </w:r>
      <w:r w:rsidRPr="00DB70E3">
        <w:rPr>
          <w:rFonts w:eastAsia="Times New Roman" w:cs="Arial"/>
          <w:color w:val="auto"/>
          <w:lang w:eastAsia="en-GB"/>
        </w:rPr>
        <w:t xml:space="preserve"> labour</w:t>
      </w:r>
      <w:r w:rsidRPr="00700B9C">
        <w:rPr>
          <w:rFonts w:eastAsia="Times New Roman" w:cs="Arial"/>
          <w:color w:val="auto"/>
          <w:lang w:val="en-US" w:eastAsia="en-GB"/>
        </w:rPr>
        <w:t xml:space="preserve"> markets (i.e. increasing employment), higher wage growth and ongoing accommodative policies. </w:t>
      </w:r>
    </w:p>
    <w:p w:rsidR="00DB70E3" w:rsidRPr="00700B9C" w:rsidRDefault="00DB70E3" w:rsidP="00DB70E3">
      <w:pPr>
        <w:spacing w:after="0" w:line="276" w:lineRule="auto"/>
        <w:rPr>
          <w:rFonts w:eastAsia="Times New Roman" w:cs="Arial"/>
          <w:color w:val="auto"/>
          <w:lang w:val="en-US" w:eastAsia="en-GB"/>
        </w:rPr>
      </w:pPr>
    </w:p>
    <w:p w:rsidR="00DB70E3" w:rsidRPr="00700B9C" w:rsidRDefault="00131E8E" w:rsidP="00DB70E3">
      <w:pPr>
        <w:spacing w:after="0" w:line="276" w:lineRule="auto"/>
        <w:rPr>
          <w:rFonts w:eastAsia="Times New Roman" w:cs="Arial"/>
          <w:color w:val="auto"/>
          <w:lang w:val="en-US" w:eastAsia="en-GB"/>
        </w:rPr>
      </w:pPr>
      <w:r w:rsidRPr="00700B9C">
        <w:rPr>
          <w:rFonts w:eastAsia="Times New Roman" w:cs="Arial"/>
          <w:color w:val="auto"/>
          <w:lang w:val="en-US" w:eastAsia="en-GB"/>
        </w:rPr>
        <w:t xml:space="preserve">Regarding policy, the Federal Reserve decreased its target rate by 0.75% in the first three quarters to a range of 1.50% to 1.75%, reversing all monetary tightening implemented in the previous fiscal year. Despite this, the dollar strengthened moderately against major currencies during this period, as uncertainties abroad (related to an escalation of trade tensions with China, as well as the U.K.’s exit from the European Union) unfolded. </w:t>
      </w:r>
    </w:p>
    <w:p w:rsidR="00DB70E3" w:rsidRPr="00700B9C" w:rsidRDefault="00131E8E" w:rsidP="00DB70E3">
      <w:pPr>
        <w:spacing w:after="0" w:line="276" w:lineRule="auto"/>
        <w:rPr>
          <w:rFonts w:eastAsia="Times New Roman" w:cs="Arial"/>
          <w:color w:val="auto"/>
          <w:lang w:val="en-US" w:eastAsia="en-GB"/>
        </w:rPr>
      </w:pPr>
      <w:r w:rsidRPr="00700B9C">
        <w:rPr>
          <w:rFonts w:eastAsia="Times New Roman" w:cs="Arial"/>
          <w:color w:val="auto"/>
          <w:lang w:val="en-US" w:eastAsia="en-GB"/>
        </w:rPr>
        <w:t xml:space="preserve"> </w:t>
      </w:r>
    </w:p>
    <w:p w:rsidR="00DB70E3" w:rsidRPr="00700B9C" w:rsidRDefault="00131E8E" w:rsidP="00DB70E3">
      <w:pPr>
        <w:spacing w:after="0" w:line="276" w:lineRule="auto"/>
        <w:rPr>
          <w:rFonts w:eastAsia="Times New Roman" w:cs="Arial"/>
          <w:color w:val="auto"/>
          <w:lang w:val="en-US" w:eastAsia="en-GB"/>
        </w:rPr>
      </w:pPr>
      <w:r w:rsidRPr="00700B9C">
        <w:rPr>
          <w:rFonts w:eastAsia="Times New Roman" w:cs="Arial"/>
          <w:color w:val="auto"/>
          <w:lang w:val="en-US" w:eastAsia="en-GB"/>
        </w:rPr>
        <w:t xml:space="preserve">During the last three quarters of 2019 broader investment performance has been strong across most asset classes and strategies due to a particularly strong finish at the year end. Global equities returned approximately 13% during this period, with various credit assets as well as government bonds, also performing well. As 2019 drew to a close optimism for the year ahead swelled due to strengthening asset performance, improved investor sentiment, looser monetary and in some cases fiscal policies, the U.K.’s withdrawal from the E.U. in an orderly way, as well as the trade agreement between the U.S. and China. </w:t>
      </w:r>
    </w:p>
    <w:p w:rsidR="00DB70E3" w:rsidRPr="00700B9C" w:rsidRDefault="00DB70E3" w:rsidP="00DB70E3">
      <w:pPr>
        <w:spacing w:after="0" w:line="276" w:lineRule="auto"/>
        <w:rPr>
          <w:rFonts w:eastAsia="Times New Roman" w:cs="Arial"/>
          <w:color w:val="auto"/>
          <w:lang w:val="en-US" w:eastAsia="en-GB"/>
        </w:rPr>
      </w:pPr>
    </w:p>
    <w:p w:rsidR="00DB70E3" w:rsidRPr="00700B9C" w:rsidRDefault="00131E8E" w:rsidP="00DB70E3">
      <w:pPr>
        <w:spacing w:after="0" w:line="276" w:lineRule="auto"/>
        <w:rPr>
          <w:rFonts w:eastAsia="Times New Roman" w:cs="Arial"/>
          <w:color w:val="auto"/>
          <w:lang w:val="en-US" w:eastAsia="en-GB"/>
        </w:rPr>
      </w:pPr>
      <w:r w:rsidRPr="00700B9C">
        <w:rPr>
          <w:rFonts w:eastAsia="Times New Roman" w:cs="Arial"/>
          <w:color w:val="auto"/>
          <w:lang w:val="en-US" w:eastAsia="en-GB"/>
        </w:rPr>
        <w:lastRenderedPageBreak/>
        <w:t xml:space="preserve">However, the COVID-19 outbreak swiftly changed all of this during the first quarter of 2020. In mid-February as the virus continued to spread within China and make its first appearances internationally no one could foresee the full toll it would have on the global economy. At that time the IMF was still forecasting growth to rebound to 3.3% globally in 2020 from 2.9% the prior year. </w:t>
      </w:r>
    </w:p>
    <w:p w:rsidR="00DB70E3" w:rsidRPr="00700B9C" w:rsidRDefault="00131E8E" w:rsidP="00DB70E3">
      <w:pPr>
        <w:spacing w:after="0" w:line="276" w:lineRule="auto"/>
        <w:rPr>
          <w:rFonts w:eastAsia="Times New Roman" w:cs="Arial"/>
          <w:color w:val="auto"/>
          <w:lang w:val="en-US" w:eastAsia="en-GB"/>
        </w:rPr>
      </w:pPr>
      <w:r w:rsidRPr="00700B9C">
        <w:rPr>
          <w:rFonts w:eastAsia="Times New Roman" w:cs="Arial"/>
          <w:color w:val="auto"/>
          <w:lang w:val="en-US" w:eastAsia="en-GB"/>
        </w:rPr>
        <w:t xml:space="preserve"> </w:t>
      </w:r>
    </w:p>
    <w:p w:rsidR="00DB70E3" w:rsidRPr="00700B9C" w:rsidRDefault="00131E8E" w:rsidP="00DB70E3">
      <w:pPr>
        <w:spacing w:after="0" w:line="276" w:lineRule="auto"/>
        <w:rPr>
          <w:rFonts w:eastAsia="Times New Roman" w:cs="Arial"/>
          <w:color w:val="auto"/>
          <w:lang w:val="en-US" w:eastAsia="en-GB"/>
        </w:rPr>
      </w:pPr>
      <w:r w:rsidRPr="00700B9C">
        <w:rPr>
          <w:rFonts w:eastAsia="Times New Roman" w:cs="Arial"/>
          <w:color w:val="auto"/>
          <w:lang w:val="en-US" w:eastAsia="en-GB"/>
        </w:rPr>
        <w:t>However, as COVID-19 transformed into a pandemic and governments started to impose lockdowns and unprecedented restrictions on social life, work and travel, the dreadful impact became clearer by the day.</w:t>
      </w:r>
    </w:p>
    <w:p w:rsidR="00DB70E3" w:rsidRPr="00700B9C" w:rsidRDefault="00DB70E3" w:rsidP="00DB70E3">
      <w:pPr>
        <w:spacing w:after="0" w:line="276" w:lineRule="auto"/>
        <w:rPr>
          <w:rFonts w:eastAsia="Times New Roman" w:cs="Arial"/>
          <w:color w:val="auto"/>
          <w:lang w:val="en-US" w:eastAsia="en-GB"/>
        </w:rPr>
      </w:pPr>
    </w:p>
    <w:p w:rsidR="00DB70E3" w:rsidRPr="00700B9C" w:rsidRDefault="00131E8E" w:rsidP="00DB70E3">
      <w:pPr>
        <w:spacing w:after="0" w:line="276" w:lineRule="auto"/>
        <w:rPr>
          <w:rFonts w:eastAsia="Times New Roman" w:cs="Arial"/>
          <w:color w:val="auto"/>
          <w:lang w:val="en-US" w:eastAsia="en-GB"/>
        </w:rPr>
      </w:pPr>
      <w:r w:rsidRPr="00700B9C">
        <w:rPr>
          <w:rFonts w:eastAsia="Times New Roman" w:cs="Arial"/>
          <w:color w:val="auto"/>
          <w:lang w:val="en-US" w:eastAsia="en-GB"/>
        </w:rPr>
        <w:t>The first quarter of 2020 saw some of the worst economic results in decades. When compared to consensus estimates, the majority of</w:t>
      </w:r>
      <w:r w:rsidRPr="00DB70E3">
        <w:rPr>
          <w:rFonts w:eastAsia="Times New Roman" w:cs="Arial"/>
          <w:color w:val="auto"/>
          <w:lang w:eastAsia="en-GB"/>
        </w:rPr>
        <w:t xml:space="preserve"> realised</w:t>
      </w:r>
      <w:r w:rsidRPr="00700B9C">
        <w:rPr>
          <w:rFonts w:eastAsia="Times New Roman" w:cs="Arial"/>
          <w:color w:val="auto"/>
          <w:lang w:val="en-US" w:eastAsia="en-GB"/>
        </w:rPr>
        <w:t xml:space="preserve"> results were unsurprisingly mostly on the downside. This occurred even whilst most lockdown measures were only in place for a limited period in the first quarter, such was the speed of the reaction to the crisis. It is widely expected that Q2 GDP and other economic results will be worse still. It is anticipated that a reversal of social restriction measures will start lifting activity from Q3 on a quarter-by-quarter basis, although on a year-by-year basis the result will be lower. For many regions, GDP is not expected to reach 2019 levels until the end of 2021 or even 2022. </w:t>
      </w:r>
    </w:p>
    <w:p w:rsidR="00DB70E3" w:rsidRPr="00700B9C" w:rsidRDefault="00DB70E3" w:rsidP="00DB70E3">
      <w:pPr>
        <w:spacing w:after="0" w:line="276" w:lineRule="auto"/>
        <w:rPr>
          <w:rFonts w:eastAsia="Times New Roman" w:cs="Arial"/>
          <w:color w:val="auto"/>
          <w:lang w:val="en-US" w:eastAsia="en-GB"/>
        </w:rPr>
      </w:pPr>
    </w:p>
    <w:p w:rsidR="00DB70E3" w:rsidRPr="00700B9C" w:rsidRDefault="00131E8E" w:rsidP="00DB70E3">
      <w:pPr>
        <w:spacing w:after="0" w:line="276" w:lineRule="auto"/>
        <w:rPr>
          <w:rFonts w:eastAsia="Times New Roman" w:cs="Arial"/>
          <w:color w:val="auto"/>
          <w:lang w:val="en-US" w:eastAsia="en-GB"/>
        </w:rPr>
      </w:pPr>
      <w:r w:rsidRPr="00700B9C">
        <w:rPr>
          <w:rFonts w:eastAsia="Times New Roman" w:cs="Arial"/>
          <w:color w:val="auto"/>
          <w:lang w:val="en-US" w:eastAsia="en-GB"/>
        </w:rPr>
        <w:t xml:space="preserve">For the U.K., this fiscal year has been a tough one with the economy failing to grow in three of the past four quarters. Brexit, political uncertainty and headwinds from a weakening global economy meant the U.K. entered the COVID-19 crisis on a weak footing. Despite not being evident in official results, unemployment started to rise in March as businesses closed down, temporarily or permanently laying off employees. </w:t>
      </w:r>
    </w:p>
    <w:p w:rsidR="00DB70E3" w:rsidRPr="00700B9C" w:rsidRDefault="00DB70E3" w:rsidP="00DB70E3">
      <w:pPr>
        <w:spacing w:after="0" w:line="276" w:lineRule="auto"/>
        <w:rPr>
          <w:rFonts w:eastAsia="Times New Roman" w:cs="Arial"/>
          <w:color w:val="auto"/>
          <w:lang w:val="en-US" w:eastAsia="en-GB"/>
        </w:rPr>
      </w:pPr>
    </w:p>
    <w:p w:rsidR="00DB70E3" w:rsidRPr="00700B9C" w:rsidRDefault="00131E8E" w:rsidP="00DB70E3">
      <w:pPr>
        <w:spacing w:after="0" w:line="276" w:lineRule="auto"/>
        <w:rPr>
          <w:rFonts w:eastAsia="Times New Roman" w:cs="Arial"/>
          <w:color w:val="auto"/>
          <w:lang w:val="en-US" w:eastAsia="en-GB"/>
        </w:rPr>
      </w:pPr>
      <w:r w:rsidRPr="00700B9C">
        <w:rPr>
          <w:rFonts w:eastAsia="Times New Roman" w:cs="Arial"/>
          <w:color w:val="auto"/>
          <w:lang w:val="en-US" w:eastAsia="en-GB"/>
        </w:rPr>
        <w:t>In an economy where consumption is a key driver of growth, maintaining a strong</w:t>
      </w:r>
      <w:r w:rsidRPr="00DB70E3">
        <w:rPr>
          <w:rFonts w:eastAsia="Times New Roman" w:cs="Arial"/>
          <w:color w:val="auto"/>
          <w:lang w:eastAsia="en-GB"/>
        </w:rPr>
        <w:t xml:space="preserve"> labour</w:t>
      </w:r>
      <w:r w:rsidRPr="00700B9C">
        <w:rPr>
          <w:rFonts w:eastAsia="Times New Roman" w:cs="Arial"/>
          <w:color w:val="auto"/>
          <w:lang w:val="en-US" w:eastAsia="en-GB"/>
        </w:rPr>
        <w:t xml:space="preserve"> market and consumer purchasing strength is key to recovery. The U.K. was among the first countries to push for a coordinated response to the pandemic (between its central bank and government) and both have implemented a variety of measures since March. These included a 0.65% reduction to the Bank of England (BOE) base rate to 0.1%, additional central bank asset purchases of government and corporate bonds, low cost business loans, various tax cuts, deferrals and grants, as well as a government commitment to support furloughed and self-employed workers. Although these will not deter the expected economic strain in Q2, they are significant levers for future economic recovery. </w:t>
      </w:r>
    </w:p>
    <w:p w:rsidR="00DB70E3" w:rsidRPr="00700B9C" w:rsidRDefault="00DB70E3" w:rsidP="00DB70E3">
      <w:pPr>
        <w:spacing w:after="0" w:line="276" w:lineRule="auto"/>
        <w:rPr>
          <w:rFonts w:eastAsia="Times New Roman" w:cs="Arial"/>
          <w:color w:val="auto"/>
          <w:lang w:val="en-US" w:eastAsia="en-GB"/>
        </w:rPr>
      </w:pPr>
    </w:p>
    <w:p w:rsidR="00DB70E3" w:rsidRPr="00700B9C" w:rsidRDefault="00131E8E" w:rsidP="00DB70E3">
      <w:pPr>
        <w:spacing w:after="0" w:line="276" w:lineRule="auto"/>
        <w:rPr>
          <w:rFonts w:eastAsia="Times New Roman" w:cs="Arial"/>
          <w:color w:val="auto"/>
          <w:lang w:val="en-US" w:eastAsia="en-GB"/>
        </w:rPr>
      </w:pPr>
      <w:r w:rsidRPr="00700B9C">
        <w:rPr>
          <w:rFonts w:eastAsia="Times New Roman" w:cs="Arial"/>
          <w:color w:val="auto"/>
          <w:lang w:val="en-US" w:eastAsia="en-GB"/>
        </w:rPr>
        <w:t>In Q1 2020 asset volatility spiked with strong performance in January giving way to a significant drawdown in February and March. In these latter months, daily price swings in equity markets reached extreme levels and government bond yields plunged as investors reversed their positions into “safe heaven” assets; Gold prices rose strongly too. A second hit came from the steepest decline in decades for oil prices at the beginning of March, which affected oil producers heavily, whilst benefiting consumers little amid lockdown restrictions.</w:t>
      </w:r>
    </w:p>
    <w:p w:rsidR="00DB70E3" w:rsidRPr="00700B9C" w:rsidRDefault="00DB70E3" w:rsidP="00DB70E3">
      <w:pPr>
        <w:spacing w:after="0" w:line="276" w:lineRule="auto"/>
        <w:rPr>
          <w:rFonts w:eastAsia="Times New Roman" w:cs="Arial"/>
          <w:color w:val="auto"/>
          <w:lang w:val="en-US" w:eastAsia="en-GB"/>
        </w:rPr>
      </w:pPr>
    </w:p>
    <w:p w:rsidR="00DB70E3" w:rsidRPr="00700B9C" w:rsidRDefault="00131E8E" w:rsidP="00DB70E3">
      <w:pPr>
        <w:spacing w:after="0" w:line="276" w:lineRule="auto"/>
        <w:rPr>
          <w:rFonts w:eastAsia="Times New Roman" w:cs="Arial"/>
          <w:color w:val="auto"/>
          <w:lang w:val="en-US" w:eastAsia="en-GB"/>
        </w:rPr>
      </w:pPr>
      <w:r w:rsidRPr="00700B9C">
        <w:rPr>
          <w:rFonts w:eastAsia="Times New Roman" w:cs="Arial"/>
          <w:color w:val="auto"/>
          <w:lang w:val="en-US" w:eastAsia="en-GB"/>
        </w:rPr>
        <w:lastRenderedPageBreak/>
        <w:t>The Fund entered this crisis positioned conservatively without significant overweight positions (versus target strategic weighting) in risk assets, including public equities, which saw the most pronounced drawdowns. Prior to the equity market drawdown, the Fund reduced its overweight position built up in public equities. Furthermore, overweight positioning in cash, fixed income and diversifying strategies proved helpful, as their performance was better in relative terms than equities during this period. The latter two were funded as a result of trimming down the public equities allocation which grew as bearish sentiment transformed into significant declines for public equities. LPPI transitioned a moderate allocation from the client’s excess cash balance back into equities, which have since risen strongly.</w:t>
      </w:r>
    </w:p>
    <w:p w:rsidR="00DB70E3" w:rsidRPr="00700B9C" w:rsidRDefault="00DB70E3" w:rsidP="00DB70E3">
      <w:pPr>
        <w:spacing w:after="0" w:line="276" w:lineRule="auto"/>
        <w:rPr>
          <w:rFonts w:eastAsia="Times New Roman" w:cs="Arial"/>
          <w:color w:val="auto"/>
          <w:highlight w:val="yellow"/>
          <w:lang w:val="en-US" w:eastAsia="en-GB"/>
        </w:rPr>
      </w:pPr>
    </w:p>
    <w:p w:rsidR="00DB70E3" w:rsidRPr="00700B9C" w:rsidRDefault="00131E8E" w:rsidP="00DB70E3">
      <w:pPr>
        <w:spacing w:after="0" w:line="276" w:lineRule="auto"/>
        <w:rPr>
          <w:rFonts w:eastAsia="Times New Roman" w:cs="Arial"/>
          <w:color w:val="auto"/>
          <w:lang w:val="en-US" w:eastAsia="en-GB"/>
        </w:rPr>
        <w:sectPr w:rsidR="00DB70E3" w:rsidRPr="00700B9C" w:rsidSect="00DB70E3">
          <w:type w:val="continuous"/>
          <w:pgSz w:w="16840" w:h="11900" w:orient="landscape" w:code="9"/>
          <w:pgMar w:top="720" w:right="720" w:bottom="720" w:left="720" w:header="567" w:footer="567" w:gutter="0"/>
          <w:cols w:space="292"/>
          <w:docGrid w:linePitch="326"/>
        </w:sectPr>
      </w:pPr>
      <w:r w:rsidRPr="00700B9C">
        <w:rPr>
          <w:rFonts w:eastAsia="Times New Roman" w:cs="Arial"/>
          <w:color w:val="auto"/>
          <w:lang w:val="en-US" w:eastAsia="en-GB"/>
        </w:rPr>
        <w:t>Although there is still uncertainty around the pace of economic recovery, COVID-19 itself and other medium-term risks, the Fund’s portfolio continues to be well diversified across different asset classes, regions and sectors. LPPI will continue to invest in line with the Fund’s long-term investment horizon and objectives of balancing capital growth with capital preservation, whilst maintaining adequate liquidity to cover all liabilities as they fall due.</w:t>
      </w:r>
    </w:p>
    <w:p w:rsidR="00DB70E3" w:rsidRPr="00700B9C" w:rsidRDefault="00131E8E" w:rsidP="00DB70E3">
      <w:pPr>
        <w:autoSpaceDE/>
        <w:autoSpaceDN/>
        <w:adjustRightInd/>
        <w:spacing w:after="160" w:line="259" w:lineRule="auto"/>
        <w:jc w:val="left"/>
        <w:rPr>
          <w:rFonts w:eastAsia="Times New Roman" w:cs="Arial"/>
          <w:b/>
          <w:color w:val="auto"/>
          <w:lang w:eastAsia="en-GB"/>
        </w:rPr>
      </w:pPr>
      <w:r w:rsidRPr="00700B9C">
        <w:rPr>
          <w:rFonts w:eastAsia="Times New Roman" w:cs="Arial"/>
          <w:b/>
          <w:color w:val="auto"/>
          <w:lang w:eastAsia="en-GB"/>
        </w:rPr>
        <w:br w:type="page"/>
      </w:r>
      <w:r w:rsidRPr="00700B9C">
        <w:rPr>
          <w:rFonts w:eastAsia="Times New Roman" w:cs="Arial"/>
          <w:b/>
          <w:color w:val="auto"/>
          <w:lang w:eastAsia="en-GB"/>
        </w:rPr>
        <w:lastRenderedPageBreak/>
        <w:t xml:space="preserve">Global public equities </w:t>
      </w:r>
    </w:p>
    <w:p w:rsidR="00DB70E3" w:rsidRPr="00700B9C" w:rsidRDefault="00DB70E3" w:rsidP="00DB70E3">
      <w:pPr>
        <w:spacing w:after="0" w:line="276" w:lineRule="auto"/>
        <w:rPr>
          <w:rFonts w:ascii="Verdana" w:eastAsia="Times New Roman" w:hAnsi="Verdana" w:cs="Arial"/>
          <w:b/>
          <w:color w:val="auto"/>
          <w:highlight w:val="yellow"/>
          <w:lang w:eastAsia="en-GB"/>
        </w:rPr>
        <w:sectPr w:rsidR="00DB70E3" w:rsidRPr="00700B9C" w:rsidSect="00DB70E3">
          <w:type w:val="continuous"/>
          <w:pgSz w:w="16840" w:h="11900" w:orient="landscape" w:code="9"/>
          <w:pgMar w:top="720" w:right="720" w:bottom="720" w:left="720" w:header="567" w:footer="567" w:gutter="0"/>
          <w:cols w:space="292"/>
          <w:docGrid w:linePitch="326"/>
        </w:sectPr>
      </w:pPr>
    </w:p>
    <w:p w:rsidR="00DB70E3" w:rsidRPr="00700B9C" w:rsidRDefault="00DB70E3" w:rsidP="00DB70E3">
      <w:pPr>
        <w:spacing w:after="0" w:line="276" w:lineRule="auto"/>
        <w:rPr>
          <w:rFonts w:ascii="Verdana" w:eastAsia="Times New Roman" w:hAnsi="Verdana" w:cs="Arial"/>
          <w:b/>
          <w:color w:val="auto"/>
          <w:highlight w:val="yellow"/>
          <w:lang w:eastAsia="en-GB"/>
        </w:rPr>
      </w:pPr>
    </w:p>
    <w:p w:rsidR="00DB70E3" w:rsidRPr="00700B9C" w:rsidRDefault="00131E8E" w:rsidP="00DB70E3">
      <w:pPr>
        <w:spacing w:after="0" w:line="276" w:lineRule="auto"/>
        <w:rPr>
          <w:rFonts w:eastAsia="Times New Roman" w:cs="Arial"/>
          <w:lang w:eastAsia="en-GB"/>
        </w:rPr>
      </w:pPr>
      <w:r w:rsidRPr="00700B9C">
        <w:rPr>
          <w:w w:val="110"/>
        </w:rPr>
        <w:t>Public equities are commonly viewed as one of the highest-returning liquid asset classes and represents the largest asset class exposure for the Fund. The entirety of the Fund’s allocation to public equities is invested in the</w:t>
      </w:r>
      <w:r w:rsidRPr="00700B9C">
        <w:rPr>
          <w:rFonts w:eastAsia="Times New Roman" w:cs="Arial"/>
          <w:lang w:eastAsia="en-GB"/>
        </w:rPr>
        <w:t xml:space="preserve"> LPPI Global Equity Fund (“GEF”); a combination of an internally managed portfolio with a variety of external equity managers, which operate with differing and complementary styles of investment selection. During the year LPPI has not changed the composition of external managers within its GEF. The GEF maintains a quality (factor investing style) bias, however other styles are included to provide diversification. </w:t>
      </w:r>
    </w:p>
    <w:p w:rsidR="00DB70E3" w:rsidRPr="00700B9C" w:rsidRDefault="00DB70E3" w:rsidP="00DB70E3">
      <w:pPr>
        <w:spacing w:after="0" w:line="276" w:lineRule="auto"/>
        <w:rPr>
          <w:spacing w:val="-3"/>
          <w:w w:val="110"/>
        </w:rPr>
      </w:pPr>
    </w:p>
    <w:p w:rsidR="00DB70E3" w:rsidRPr="00700B9C" w:rsidRDefault="00131E8E" w:rsidP="00DB70E3">
      <w:pPr>
        <w:spacing w:after="0" w:line="276" w:lineRule="auto"/>
        <w:rPr>
          <w:spacing w:val="-3"/>
          <w:w w:val="110"/>
        </w:rPr>
      </w:pPr>
      <w:r w:rsidRPr="00700B9C">
        <w:rPr>
          <w:spacing w:val="-3"/>
          <w:w w:val="110"/>
        </w:rPr>
        <w:t xml:space="preserve">Supported by thawing trade concerns and central bank easing, global equity markets rebounded strongly over 2019 following a turbulent end to 2018. Markets however dropped in unison over Quarter 1 2020 as the coronavirus (COVID-19) spread globally, leading to one of the fastest declines in stock market history. Against a challenging backdrop, the Fund’s public equities portfolio generated a return of -2.5%. The GEF’s tilt towards companies with more stable and durable business models can be attributed to its outperformance of the wider equity market by 4.6%, as stocks in GEF showed greater resilience in the downturn. The GEF’s relative performance over the year mirrors its outperformance since its inception in October 2016. </w:t>
      </w:r>
    </w:p>
    <w:p w:rsidR="00DB70E3" w:rsidRPr="00700B9C" w:rsidRDefault="00DB70E3" w:rsidP="00DB70E3">
      <w:pPr>
        <w:spacing w:after="0" w:line="276" w:lineRule="auto"/>
        <w:rPr>
          <w:spacing w:val="-3"/>
          <w:w w:val="110"/>
        </w:rPr>
      </w:pPr>
    </w:p>
    <w:p w:rsidR="00DB70E3" w:rsidRPr="00700B9C" w:rsidRDefault="00131E8E" w:rsidP="00DB70E3">
      <w:pPr>
        <w:spacing w:after="0" w:line="276" w:lineRule="auto"/>
        <w:rPr>
          <w:spacing w:val="-3"/>
          <w:w w:val="110"/>
        </w:rPr>
      </w:pPr>
      <w:r w:rsidRPr="00700B9C">
        <w:rPr>
          <w:spacing w:val="-3"/>
          <w:w w:val="110"/>
        </w:rPr>
        <w:t xml:space="preserve">The GEF exhibited a low turnover of holdings and a stable roster of external managers, reflecting a long-term investment philosophy. This translates to broadly unchanged sector and regional </w:t>
      </w:r>
      <w:r w:rsidRPr="00700B9C">
        <w:rPr>
          <w:spacing w:val="-3"/>
          <w:w w:val="110"/>
        </w:rPr>
        <w:t>exposures compared to the benchmark, the MSCI All Country World Index (MSCI ACWI), over the year. From a sector exposure perspective, the GEF maintained an overweight to consumer staples versus its benchmark, which follows naturally from the bias towards holding the stock of high-quality companies. From a regional exposure perspective, Western Europe (which includes the UK) remains the largest overweight position, whilst the Asia-Pacific region is the Fund’s largest underweight. Overall, the GEF maintains an underweight position to emerging markets compared to benchmark.</w:t>
      </w:r>
    </w:p>
    <w:p w:rsidR="00DB70E3" w:rsidRPr="00700B9C" w:rsidRDefault="00DB70E3" w:rsidP="00DB70E3">
      <w:pPr>
        <w:spacing w:after="0" w:line="276" w:lineRule="auto"/>
        <w:rPr>
          <w:spacing w:val="-3"/>
          <w:w w:val="110"/>
        </w:rPr>
      </w:pPr>
    </w:p>
    <w:p w:rsidR="00DB70E3" w:rsidRPr="00700B9C" w:rsidRDefault="00131E8E" w:rsidP="00DB70E3">
      <w:pPr>
        <w:spacing w:after="0" w:line="276" w:lineRule="auto"/>
        <w:rPr>
          <w:spacing w:val="-3"/>
          <w:w w:val="110"/>
        </w:rPr>
      </w:pPr>
      <w:r w:rsidRPr="00700B9C">
        <w:rPr>
          <w:spacing w:val="-3"/>
          <w:w w:val="110"/>
        </w:rPr>
        <w:t xml:space="preserve">A significant development within LPPI’s internally managed portfolio was the formalisation of the mandate focusing on opportunities within small and mid-cap companies. Intentions are to increase this segment to a target weight of 5% of the Fund over the course of 2020. </w:t>
      </w:r>
    </w:p>
    <w:p w:rsidR="00DB70E3" w:rsidRPr="00700B9C" w:rsidRDefault="00DB70E3" w:rsidP="00DB70E3">
      <w:pPr>
        <w:spacing w:after="0" w:line="276" w:lineRule="auto"/>
        <w:rPr>
          <w:spacing w:val="-3"/>
          <w:w w:val="110"/>
        </w:rPr>
      </w:pPr>
    </w:p>
    <w:p w:rsidR="00DB70E3" w:rsidRPr="00700B9C" w:rsidRDefault="00131E8E" w:rsidP="00DB70E3">
      <w:pPr>
        <w:spacing w:after="0" w:line="276" w:lineRule="auto"/>
        <w:rPr>
          <w:spacing w:val="-3"/>
          <w:w w:val="110"/>
        </w:rPr>
      </w:pPr>
      <w:r w:rsidRPr="00700B9C">
        <w:rPr>
          <w:spacing w:val="-3"/>
          <w:w w:val="110"/>
        </w:rPr>
        <w:t>Looking ahead, LPPI remain confident that the bias towards equity managers who exhibit a significant tilt towards quality stocks will continue to provide superior risk adjusted returns versus the wider global equity markets over the longer term.</w:t>
      </w:r>
    </w:p>
    <w:p w:rsidR="00DB70E3" w:rsidRPr="00700B9C" w:rsidRDefault="00DB70E3" w:rsidP="00DB70E3">
      <w:pPr>
        <w:spacing w:after="0" w:line="276" w:lineRule="auto"/>
        <w:rPr>
          <w:rFonts w:eastAsia="Times New Roman" w:cs="Arial"/>
          <w:highlight w:val="yellow"/>
          <w:lang w:eastAsia="en-GB"/>
        </w:rPr>
      </w:pPr>
    </w:p>
    <w:p w:rsidR="00DB70E3" w:rsidRPr="00700B9C" w:rsidRDefault="00DB70E3" w:rsidP="00DB70E3">
      <w:pPr>
        <w:spacing w:after="0" w:line="276" w:lineRule="auto"/>
        <w:rPr>
          <w:rFonts w:eastAsia="Times New Roman" w:cs="Arial"/>
          <w:highlight w:val="yellow"/>
          <w:lang w:eastAsia="en-GB"/>
        </w:rPr>
      </w:pPr>
    </w:p>
    <w:p w:rsidR="00DB70E3" w:rsidRPr="00700B9C" w:rsidRDefault="00DB70E3" w:rsidP="00DB70E3">
      <w:pPr>
        <w:widowControl w:val="0"/>
        <w:spacing w:after="0"/>
        <w:rPr>
          <w:rFonts w:eastAsia="Times New Roman" w:cs="Arial"/>
          <w:b/>
          <w:lang w:val="en-US" w:eastAsia="en-GB"/>
        </w:rPr>
      </w:pPr>
    </w:p>
    <w:p w:rsidR="00DB70E3" w:rsidRPr="00700B9C" w:rsidRDefault="00DB70E3" w:rsidP="00DB70E3">
      <w:pPr>
        <w:widowControl w:val="0"/>
        <w:spacing w:after="0"/>
        <w:rPr>
          <w:rFonts w:eastAsia="Times New Roman" w:cs="Arial"/>
          <w:b/>
          <w:lang w:val="en-US" w:eastAsia="en-GB"/>
        </w:rPr>
      </w:pPr>
    </w:p>
    <w:p w:rsidR="00DB70E3" w:rsidRPr="00700B9C" w:rsidRDefault="00DB70E3" w:rsidP="00DB70E3">
      <w:pPr>
        <w:widowControl w:val="0"/>
        <w:spacing w:after="0"/>
        <w:rPr>
          <w:rFonts w:eastAsia="Times New Roman" w:cs="Arial"/>
          <w:b/>
          <w:lang w:val="en-US" w:eastAsia="en-GB"/>
        </w:rPr>
      </w:pPr>
    </w:p>
    <w:p w:rsidR="00DB70E3" w:rsidRPr="00700B9C" w:rsidRDefault="00DB70E3" w:rsidP="00DB70E3">
      <w:pPr>
        <w:widowControl w:val="0"/>
        <w:spacing w:after="0"/>
        <w:rPr>
          <w:rFonts w:eastAsia="Times New Roman" w:cs="Arial"/>
          <w:b/>
          <w:lang w:val="en-US" w:eastAsia="en-GB"/>
        </w:rPr>
      </w:pPr>
    </w:p>
    <w:p w:rsidR="00DB70E3" w:rsidRPr="00700B9C" w:rsidRDefault="00DB70E3" w:rsidP="00DB70E3">
      <w:pPr>
        <w:widowControl w:val="0"/>
        <w:spacing w:after="0"/>
        <w:rPr>
          <w:rFonts w:eastAsia="Times New Roman" w:cs="Arial"/>
          <w:b/>
          <w:lang w:val="en-US" w:eastAsia="en-GB"/>
        </w:rPr>
      </w:pPr>
    </w:p>
    <w:p w:rsidR="00DB70E3" w:rsidRPr="00700B9C" w:rsidRDefault="00DB70E3" w:rsidP="00DB70E3">
      <w:pPr>
        <w:widowControl w:val="0"/>
        <w:spacing w:after="0"/>
        <w:rPr>
          <w:rFonts w:eastAsia="Times New Roman" w:cs="Arial"/>
          <w:b/>
          <w:lang w:val="en-US" w:eastAsia="en-GB"/>
        </w:rPr>
      </w:pPr>
    </w:p>
    <w:p w:rsidR="00DB70E3" w:rsidRPr="00700B9C" w:rsidRDefault="00131E8E" w:rsidP="00DB70E3">
      <w:pPr>
        <w:widowControl w:val="0"/>
        <w:spacing w:after="0"/>
        <w:rPr>
          <w:rFonts w:eastAsia="Times New Roman" w:cs="Arial"/>
          <w:b/>
          <w:lang w:val="en-US" w:eastAsia="en-GB"/>
        </w:rPr>
      </w:pPr>
      <w:r w:rsidRPr="00700B9C">
        <w:rPr>
          <w:rFonts w:eastAsia="Times New Roman" w:cs="Arial"/>
          <w:b/>
          <w:lang w:val="en-US" w:eastAsia="en-GB"/>
        </w:rPr>
        <w:t xml:space="preserve">LPPI GEF – internal vs external breakdown as at 31 March 2020 </w:t>
      </w:r>
    </w:p>
    <w:p w:rsidR="00DB70E3" w:rsidRPr="00700B9C" w:rsidRDefault="00DB70E3" w:rsidP="00DB70E3">
      <w:pPr>
        <w:widowControl w:val="0"/>
        <w:spacing w:after="0"/>
        <w:rPr>
          <w:rFonts w:eastAsia="Times New Roman" w:cs="Arial"/>
          <w:b/>
          <w:highlight w:val="yellow"/>
          <w:lang w:val="en-US" w:eastAsia="en-GB"/>
        </w:rPr>
      </w:pPr>
    </w:p>
    <w:p w:rsidR="00DB70E3" w:rsidRPr="00700B9C" w:rsidRDefault="00131E8E" w:rsidP="00DB70E3">
      <w:pPr>
        <w:widowControl w:val="0"/>
        <w:spacing w:after="0" w:line="276" w:lineRule="auto"/>
        <w:rPr>
          <w:rFonts w:eastAsia="Times New Roman" w:cs="Arial"/>
          <w:color w:val="auto"/>
          <w:sz w:val="22"/>
          <w:highlight w:val="yellow"/>
          <w:lang w:eastAsia="en-GB"/>
        </w:rPr>
      </w:pPr>
      <w:r w:rsidRPr="00700B9C">
        <w:rPr>
          <w:noProof/>
          <w:lang w:eastAsia="en-GB"/>
        </w:rPr>
        <w:drawing>
          <wp:inline distT="0" distB="0" distL="0" distR="0">
            <wp:extent cx="3800475" cy="2152650"/>
            <wp:effectExtent l="0" t="0" r="9525" b="0"/>
            <wp:docPr id="13" name="Chart 13">
              <a:extLst xmlns:a="http://schemas.openxmlformats.org/drawingml/2006/main">
                <a:ext uri="{FF2B5EF4-FFF2-40B4-BE49-F238E27FC236}">
                  <a16:creationId xmlns:a16="http://schemas.microsoft.com/office/drawing/2014/main" id="{48F13C2B-85C1-413C-BF74-588B9A79DA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B70E3" w:rsidRPr="00700B9C" w:rsidRDefault="00DB70E3" w:rsidP="00DB70E3">
      <w:pPr>
        <w:widowControl w:val="0"/>
        <w:spacing w:after="0" w:line="276" w:lineRule="auto"/>
        <w:rPr>
          <w:rFonts w:eastAsia="Times New Roman" w:cs="Arial"/>
          <w:color w:val="auto"/>
          <w:sz w:val="22"/>
          <w:highlight w:val="yellow"/>
          <w:lang w:eastAsia="en-GB"/>
        </w:rPr>
      </w:pPr>
    </w:p>
    <w:p w:rsidR="00DB70E3" w:rsidRPr="00700B9C" w:rsidRDefault="00131E8E" w:rsidP="00DB70E3">
      <w:pPr>
        <w:widowControl w:val="0"/>
        <w:spacing w:after="0"/>
        <w:jc w:val="left"/>
        <w:rPr>
          <w:rFonts w:eastAsia="Times New Roman" w:cs="Arial"/>
          <w:b/>
          <w:lang w:val="en-US" w:eastAsia="en-GB"/>
        </w:rPr>
      </w:pPr>
      <w:r w:rsidRPr="00700B9C">
        <w:rPr>
          <w:rFonts w:eastAsia="Times New Roman" w:cs="Arial"/>
          <w:b/>
          <w:lang w:val="en-US" w:eastAsia="en-GB"/>
        </w:rPr>
        <w:t>LPPI GEF – sector weights v MSCI ACWI as at 31 March 2020</w:t>
      </w:r>
    </w:p>
    <w:p w:rsidR="00DB70E3" w:rsidRPr="00700B9C" w:rsidRDefault="00DB70E3" w:rsidP="00DB70E3">
      <w:pPr>
        <w:widowControl w:val="0"/>
        <w:spacing w:after="0"/>
        <w:jc w:val="left"/>
        <w:rPr>
          <w:rFonts w:eastAsia="Times New Roman" w:cs="Arial"/>
          <w:highlight w:val="yellow"/>
          <w:u w:val="single"/>
          <w:lang w:val="en-US" w:eastAsia="en-GB"/>
        </w:rPr>
      </w:pPr>
    </w:p>
    <w:p w:rsidR="00DB70E3" w:rsidRPr="00700B9C" w:rsidRDefault="00131E8E" w:rsidP="00DB70E3">
      <w:pPr>
        <w:widowControl w:val="0"/>
        <w:spacing w:after="0" w:line="276" w:lineRule="auto"/>
        <w:rPr>
          <w:rFonts w:eastAsia="Times New Roman" w:cs="Arial"/>
          <w:color w:val="auto"/>
          <w:sz w:val="22"/>
          <w:highlight w:val="yellow"/>
          <w:lang w:eastAsia="en-GB"/>
        </w:rPr>
      </w:pPr>
      <w:r w:rsidRPr="00700B9C">
        <w:rPr>
          <w:noProof/>
          <w:lang w:eastAsia="en-GB"/>
        </w:rPr>
        <w:drawing>
          <wp:inline distT="0" distB="0" distL="0" distR="0">
            <wp:extent cx="3781425" cy="2457450"/>
            <wp:effectExtent l="0" t="0" r="9525" b="0"/>
            <wp:docPr id="14" name="Chart 14">
              <a:extLst xmlns:a="http://schemas.openxmlformats.org/drawingml/2006/main">
                <a:ext uri="{FF2B5EF4-FFF2-40B4-BE49-F238E27FC236}">
                  <a16:creationId xmlns:a16="http://schemas.microsoft.com/office/drawing/2014/main" id="{0B1DEFEF-CAD0-4D66-ABB5-826142C7A7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B70E3" w:rsidRPr="00700B9C" w:rsidRDefault="00DB70E3" w:rsidP="00DB70E3">
      <w:pPr>
        <w:widowControl w:val="0"/>
        <w:spacing w:after="0" w:line="276" w:lineRule="auto"/>
        <w:rPr>
          <w:rFonts w:eastAsia="Times New Roman" w:cs="Arial"/>
          <w:color w:val="auto"/>
          <w:sz w:val="22"/>
          <w:highlight w:val="yellow"/>
          <w:lang w:eastAsia="en-GB"/>
        </w:rPr>
      </w:pPr>
    </w:p>
    <w:p w:rsidR="00DB70E3" w:rsidRPr="00700B9C" w:rsidRDefault="00DB70E3" w:rsidP="00DB70E3">
      <w:pPr>
        <w:widowControl w:val="0"/>
        <w:spacing w:after="0" w:line="276" w:lineRule="auto"/>
        <w:rPr>
          <w:rFonts w:eastAsia="Times New Roman" w:cs="Arial"/>
          <w:color w:val="auto"/>
          <w:sz w:val="22"/>
          <w:highlight w:val="yellow"/>
          <w:lang w:eastAsia="en-GB"/>
        </w:rPr>
      </w:pPr>
    </w:p>
    <w:p w:rsidR="00DB70E3" w:rsidRPr="00700B9C" w:rsidRDefault="00131E8E" w:rsidP="00DB70E3">
      <w:pPr>
        <w:widowControl w:val="0"/>
        <w:spacing w:after="0"/>
        <w:jc w:val="left"/>
        <w:rPr>
          <w:rFonts w:eastAsia="Times New Roman" w:cs="Arial"/>
          <w:b/>
          <w:lang w:val="en-US" w:eastAsia="en-GB"/>
        </w:rPr>
      </w:pPr>
      <w:r w:rsidRPr="00700B9C">
        <w:rPr>
          <w:rFonts w:eastAsia="Times New Roman" w:cs="Arial"/>
          <w:b/>
          <w:lang w:val="en-US" w:eastAsia="en-GB"/>
        </w:rPr>
        <w:t xml:space="preserve">LPPI GEF–regional weights v MSCI ACWI as at 31 March 2020 </w:t>
      </w:r>
    </w:p>
    <w:p w:rsidR="00DB70E3" w:rsidRPr="00700B9C" w:rsidRDefault="00DB70E3" w:rsidP="00DB70E3">
      <w:pPr>
        <w:widowControl w:val="0"/>
        <w:spacing w:after="0"/>
        <w:jc w:val="left"/>
        <w:rPr>
          <w:rFonts w:eastAsia="Times New Roman" w:cs="Arial"/>
          <w:b/>
          <w:highlight w:val="yellow"/>
          <w:lang w:val="en-US" w:eastAsia="en-GB"/>
        </w:rPr>
      </w:pPr>
    </w:p>
    <w:p w:rsidR="00DB70E3" w:rsidRPr="00700B9C" w:rsidRDefault="00131E8E" w:rsidP="00DB70E3">
      <w:pPr>
        <w:widowControl w:val="0"/>
        <w:spacing w:after="0" w:line="276" w:lineRule="auto"/>
        <w:rPr>
          <w:rFonts w:eastAsia="Times New Roman" w:cs="Arial"/>
          <w:highlight w:val="yellow"/>
          <w:lang w:val="en-US" w:eastAsia="en-GB"/>
        </w:rPr>
      </w:pPr>
      <w:r w:rsidRPr="00700B9C">
        <w:rPr>
          <w:noProof/>
          <w:lang w:eastAsia="en-GB"/>
        </w:rPr>
        <w:drawing>
          <wp:inline distT="0" distB="0" distL="0" distR="0">
            <wp:extent cx="4514850" cy="2324100"/>
            <wp:effectExtent l="0" t="0" r="0" b="0"/>
            <wp:docPr id="15" name="Chart 15">
              <a:extLst xmlns:a="http://schemas.openxmlformats.org/drawingml/2006/main">
                <a:ext uri="{FF2B5EF4-FFF2-40B4-BE49-F238E27FC236}">
                  <a16:creationId xmlns:a16="http://schemas.microsoft.com/office/drawing/2014/main" id="{E3C8A704-C7A0-49D7-8F21-EE37617DDD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700B9C">
        <w:rPr>
          <w:rFonts w:eastAsia="Times New Roman" w:cs="Arial"/>
          <w:highlight w:val="yellow"/>
          <w:u w:val="single"/>
          <w:lang w:val="en-US" w:eastAsia="en-GB"/>
        </w:rPr>
        <w:br/>
      </w:r>
    </w:p>
    <w:p w:rsidR="00DB70E3" w:rsidRPr="00700B9C" w:rsidRDefault="00DB70E3" w:rsidP="00DB70E3">
      <w:pPr>
        <w:widowControl w:val="0"/>
        <w:spacing w:after="0" w:line="276" w:lineRule="auto"/>
        <w:rPr>
          <w:rFonts w:eastAsia="Times New Roman" w:cs="Arial"/>
          <w:b/>
          <w:color w:val="auto"/>
          <w:highlight w:val="yellow"/>
          <w:lang w:eastAsia="en-GB"/>
        </w:rPr>
        <w:sectPr w:rsidR="00DB70E3" w:rsidRPr="00700B9C" w:rsidSect="00DB70E3">
          <w:footerReference w:type="default" r:id="rId20"/>
          <w:type w:val="continuous"/>
          <w:pgSz w:w="16840" w:h="11900" w:orient="landscape" w:code="9"/>
          <w:pgMar w:top="720" w:right="720" w:bottom="720" w:left="720" w:header="567" w:footer="567" w:gutter="0"/>
          <w:cols w:num="2" w:space="292"/>
          <w:docGrid w:linePitch="326"/>
        </w:sectPr>
      </w:pPr>
    </w:p>
    <w:p w:rsidR="00DB70E3" w:rsidRPr="00700B9C" w:rsidRDefault="00131E8E" w:rsidP="00DB70E3">
      <w:pPr>
        <w:widowControl w:val="0"/>
        <w:spacing w:after="0" w:line="276" w:lineRule="auto"/>
        <w:rPr>
          <w:rFonts w:eastAsia="Times New Roman" w:cs="Arial"/>
          <w:b/>
          <w:color w:val="auto"/>
          <w:lang w:eastAsia="en-GB"/>
        </w:rPr>
      </w:pPr>
      <w:r w:rsidRPr="00700B9C">
        <w:rPr>
          <w:rFonts w:eastAsia="Times New Roman" w:cs="Arial"/>
          <w:b/>
          <w:color w:val="auto"/>
          <w:lang w:eastAsia="en-GB"/>
        </w:rPr>
        <w:lastRenderedPageBreak/>
        <w:t>Fixed income</w:t>
      </w:r>
    </w:p>
    <w:p w:rsidR="00DB70E3" w:rsidRPr="00700B9C" w:rsidRDefault="00131E8E" w:rsidP="00DB70E3">
      <w:pPr>
        <w:widowControl w:val="0"/>
        <w:spacing w:after="0" w:line="276" w:lineRule="auto"/>
        <w:rPr>
          <w:rFonts w:eastAsia="Times New Roman" w:cs="Arial"/>
          <w:lang w:eastAsia="en-GB"/>
        </w:rPr>
      </w:pPr>
      <w:r w:rsidRPr="00700B9C">
        <w:rPr>
          <w:rFonts w:eastAsia="Times New Roman" w:cs="Arial"/>
          <w:lang w:eastAsia="en-GB"/>
        </w:rPr>
        <w:t xml:space="preserve">LPPI’s Fixed Income Fund (“FIF”) was launched in February 2018 and the Fund committed capital on launch day. The FIF currently consists of two complementary managers, one with a “top down” investment style and the other with a “bottom up” focus. </w:t>
      </w:r>
    </w:p>
    <w:p w:rsidR="00DB70E3" w:rsidRPr="00700B9C" w:rsidRDefault="00DB70E3" w:rsidP="00DB70E3">
      <w:pPr>
        <w:widowControl w:val="0"/>
        <w:spacing w:after="0" w:line="276" w:lineRule="auto"/>
        <w:rPr>
          <w:rFonts w:eastAsia="Times New Roman" w:cs="Arial"/>
          <w:highlight w:val="yellow"/>
          <w:lang w:eastAsia="en-GB"/>
        </w:rPr>
      </w:pPr>
    </w:p>
    <w:p w:rsidR="00DB70E3" w:rsidRPr="00700B9C" w:rsidRDefault="00131E8E" w:rsidP="00DB70E3">
      <w:pPr>
        <w:widowControl w:val="0"/>
        <w:spacing w:after="0" w:line="276" w:lineRule="auto"/>
        <w:rPr>
          <w:rFonts w:eastAsia="Times New Roman" w:cs="Arial"/>
          <w:lang w:eastAsia="en-GB"/>
        </w:rPr>
      </w:pPr>
      <w:r w:rsidRPr="00700B9C">
        <w:rPr>
          <w:rFonts w:eastAsia="Times New Roman" w:cs="Arial"/>
          <w:lang w:eastAsia="en-GB"/>
        </w:rPr>
        <w:t>Prevailing themes of trade tensions between the US and China, decelerating world economies and the change in tack by central banks through the revival of monetary stimulus efforts largely underpinned fixed income market dynamics in 2019. Against this backdrop both risk (credit) and safe-haven (government issuance) assets performed well. However, this uniform ascension in value was short lived. The negative impact of COVID-19 on businesses and the wider economy over the first quarter of 2020 triggered sharp declines in risk assets, including investment-grade corporate bonds as well high yield debt. Meanwhile government bonds benefited from a flight to quality sentiment.</w:t>
      </w:r>
    </w:p>
    <w:p w:rsidR="00DB70E3" w:rsidRPr="00700B9C" w:rsidRDefault="00DB70E3" w:rsidP="00DB70E3">
      <w:pPr>
        <w:widowControl w:val="0"/>
        <w:spacing w:after="0" w:line="276" w:lineRule="auto"/>
        <w:rPr>
          <w:rFonts w:eastAsia="Times New Roman" w:cs="Arial"/>
          <w:lang w:eastAsia="en-GB"/>
        </w:rPr>
      </w:pPr>
    </w:p>
    <w:p w:rsidR="00DB70E3" w:rsidRPr="00700B9C" w:rsidRDefault="00131E8E" w:rsidP="00DB70E3">
      <w:pPr>
        <w:widowControl w:val="0"/>
        <w:spacing w:after="0" w:line="276" w:lineRule="auto"/>
        <w:rPr>
          <w:rFonts w:eastAsia="Times New Roman" w:cs="Arial"/>
          <w:lang w:eastAsia="en-GB"/>
        </w:rPr>
      </w:pPr>
      <w:r w:rsidRPr="00700B9C">
        <w:rPr>
          <w:rFonts w:eastAsia="Times New Roman" w:cs="Arial"/>
          <w:lang w:eastAsia="en-GB"/>
        </w:rPr>
        <w:t xml:space="preserve">The trend of falling interest rates in recent years forms doubt regarding the ability to profit from them falling further. This view is reflected in the FIF’s low duration / interest rate risk exposure. The FIF’s prudent stance on rate risk led to performance lagging the benchmark (Bloomberg Barclays Global Aggregate Bond Index GBP-Hedged) to the end of the reporting period. However, heading into 2020 the FIF exceeded its target return of LIBOR + 2% with positioning benefiting from the macro environment. The unanticipated arrival of the COVID-19 pandemic and extreme caution shown in response by investors impacted the credit focus of the FIF. Spreads on a range of credits and securitised products widened significantly as a result, hurting returns and undoing much of the positive gains made within 2019. Over the reporting period, the FIF returned -4.5% against the benchmark return of +5.1%. </w:t>
      </w:r>
    </w:p>
    <w:p w:rsidR="00DB70E3" w:rsidRPr="00700B9C" w:rsidRDefault="00DB70E3" w:rsidP="00DB70E3">
      <w:pPr>
        <w:widowControl w:val="0"/>
        <w:spacing w:after="0" w:line="276" w:lineRule="auto"/>
        <w:rPr>
          <w:rFonts w:eastAsia="Times New Roman" w:cs="Arial"/>
          <w:lang w:eastAsia="en-GB"/>
        </w:rPr>
      </w:pPr>
    </w:p>
    <w:p w:rsidR="00DB70E3" w:rsidRPr="00700B9C" w:rsidRDefault="00131E8E" w:rsidP="00DB70E3">
      <w:pPr>
        <w:widowControl w:val="0"/>
        <w:spacing w:after="0" w:line="276" w:lineRule="auto"/>
        <w:rPr>
          <w:rFonts w:eastAsia="Times New Roman" w:cs="Arial"/>
          <w:lang w:eastAsia="en-GB"/>
        </w:rPr>
      </w:pPr>
      <w:r w:rsidRPr="00700B9C">
        <w:rPr>
          <w:rFonts w:eastAsia="Times New Roman" w:cs="Arial"/>
          <w:lang w:eastAsia="en-GB"/>
        </w:rPr>
        <w:t xml:space="preserve">On the following page are three charts, exhibiting the FIF’s aggregate positioning as at 31 March 2020. Please note that individual exposures may not total 100% due to derivative contract positions. </w:t>
      </w:r>
    </w:p>
    <w:p w:rsidR="00DB70E3" w:rsidRPr="00700B9C" w:rsidRDefault="00DB70E3" w:rsidP="00DB70E3">
      <w:pPr>
        <w:widowControl w:val="0"/>
        <w:spacing w:after="0" w:line="276" w:lineRule="auto"/>
        <w:rPr>
          <w:rFonts w:eastAsia="Times New Roman" w:cs="Arial"/>
          <w:lang w:eastAsia="en-GB"/>
        </w:rPr>
      </w:pPr>
    </w:p>
    <w:p w:rsidR="00DB70E3" w:rsidRPr="00700B9C" w:rsidRDefault="00131E8E" w:rsidP="00DB70E3">
      <w:pPr>
        <w:widowControl w:val="0"/>
        <w:spacing w:after="0" w:line="276" w:lineRule="auto"/>
        <w:rPr>
          <w:rFonts w:eastAsia="Times New Roman" w:cs="Arial"/>
          <w:highlight w:val="yellow"/>
          <w:lang w:eastAsia="en-GB"/>
        </w:rPr>
      </w:pPr>
      <w:r w:rsidRPr="00700B9C">
        <w:rPr>
          <w:rFonts w:eastAsia="Times New Roman" w:cs="Arial"/>
          <w:lang w:eastAsia="en-GB"/>
        </w:rPr>
        <w:t>Based on LPPI’s investment outlook, the FIF will continue to be credit focused with prevailing market conditions providing opportunities to generate target returns.</w:t>
      </w:r>
    </w:p>
    <w:p w:rsidR="00DB70E3" w:rsidRPr="00700B9C" w:rsidRDefault="00DB70E3" w:rsidP="00DB70E3">
      <w:pPr>
        <w:widowControl w:val="0"/>
        <w:spacing w:after="0" w:line="276" w:lineRule="auto"/>
        <w:rPr>
          <w:rFonts w:eastAsia="Times New Roman" w:cs="Arial"/>
          <w:highlight w:val="yellow"/>
          <w:lang w:eastAsia="en-GB"/>
        </w:rPr>
      </w:pPr>
    </w:p>
    <w:p w:rsidR="00DB70E3" w:rsidRPr="00700B9C" w:rsidRDefault="00131E8E" w:rsidP="00DB70E3">
      <w:pPr>
        <w:widowControl w:val="0"/>
        <w:spacing w:after="0"/>
        <w:rPr>
          <w:rFonts w:eastAsia="Times New Roman" w:cs="Arial"/>
          <w:highlight w:val="yellow"/>
          <w:u w:val="single"/>
          <w:lang w:val="en-US" w:eastAsia="en-GB"/>
        </w:rPr>
      </w:pPr>
      <w:r w:rsidRPr="00700B9C">
        <w:rPr>
          <w:rFonts w:eastAsia="Times New Roman" w:cs="Arial"/>
          <w:highlight w:val="yellow"/>
          <w:u w:val="single"/>
          <w:lang w:val="en-US" w:eastAsia="en-GB"/>
        </w:rPr>
        <w:br w:type="page"/>
      </w:r>
    </w:p>
    <w:p w:rsidR="00DB70E3" w:rsidRPr="00700B9C" w:rsidRDefault="00DB70E3" w:rsidP="00DB70E3">
      <w:pPr>
        <w:widowControl w:val="0"/>
        <w:spacing w:after="0"/>
        <w:rPr>
          <w:rFonts w:eastAsia="Times New Roman" w:cs="Arial"/>
          <w:highlight w:val="yellow"/>
          <w:u w:val="single"/>
          <w:lang w:val="en-US" w:eastAsia="en-GB"/>
        </w:rPr>
      </w:pPr>
    </w:p>
    <w:p w:rsidR="00DB70E3" w:rsidRPr="00700B9C" w:rsidRDefault="00DB70E3" w:rsidP="00DB70E3">
      <w:pPr>
        <w:widowControl w:val="0"/>
        <w:spacing w:after="0"/>
        <w:rPr>
          <w:rFonts w:eastAsia="Times New Roman" w:cs="Arial"/>
          <w:highlight w:val="yellow"/>
          <w:u w:val="single"/>
          <w:lang w:val="en-US" w:eastAsia="en-GB"/>
        </w:rPr>
        <w:sectPr w:rsidR="00DB70E3" w:rsidRPr="00700B9C" w:rsidSect="00DB70E3">
          <w:pgSz w:w="16840" w:h="11900" w:orient="landscape" w:code="9"/>
          <w:pgMar w:top="720" w:right="720" w:bottom="720" w:left="720" w:header="567" w:footer="567" w:gutter="0"/>
          <w:cols w:space="292"/>
          <w:docGrid w:linePitch="326"/>
        </w:sectPr>
      </w:pPr>
    </w:p>
    <w:p w:rsidR="00DB70E3" w:rsidRPr="00700B9C" w:rsidRDefault="00131E8E" w:rsidP="00DB70E3">
      <w:pPr>
        <w:widowControl w:val="0"/>
        <w:spacing w:after="0"/>
        <w:rPr>
          <w:rFonts w:eastAsia="Times New Roman" w:cs="Arial"/>
          <w:b/>
          <w:lang w:val="en-US" w:eastAsia="en-GB"/>
        </w:rPr>
      </w:pPr>
      <w:r w:rsidRPr="00700B9C">
        <w:rPr>
          <w:rFonts w:eastAsia="Times New Roman" w:cs="Arial"/>
          <w:b/>
          <w:lang w:val="en-US" w:eastAsia="en-GB"/>
        </w:rPr>
        <w:t>LPPI FIF – holdings maturity as at 31 March 2020</w:t>
      </w:r>
    </w:p>
    <w:p w:rsidR="00DB70E3" w:rsidRPr="00700B9C" w:rsidRDefault="00131E8E" w:rsidP="00DB70E3">
      <w:pPr>
        <w:widowControl w:val="0"/>
        <w:spacing w:after="0"/>
        <w:rPr>
          <w:rFonts w:eastAsia="Times New Roman" w:cs="Arial"/>
          <w:b/>
          <w:lang w:val="en-US" w:eastAsia="en-GB"/>
        </w:rPr>
      </w:pPr>
      <w:r w:rsidRPr="00700B9C">
        <w:rPr>
          <w:noProof/>
          <w:lang w:eastAsia="en-GB"/>
        </w:rPr>
        <w:drawing>
          <wp:inline distT="0" distB="0" distL="0" distR="0">
            <wp:extent cx="3848100" cy="2524125"/>
            <wp:effectExtent l="0" t="0" r="0" b="9525"/>
            <wp:docPr id="21" name="Chart 21">
              <a:extLst xmlns:a="http://schemas.openxmlformats.org/drawingml/2006/main">
                <a:ext uri="{FF2B5EF4-FFF2-40B4-BE49-F238E27FC236}">
                  <a16:creationId xmlns:a16="http://schemas.microsoft.com/office/drawing/2014/main" id="{976FD088-F096-4A21-9070-A80366BEBF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B70E3" w:rsidRPr="00700B9C" w:rsidRDefault="00DB70E3" w:rsidP="00DB70E3">
      <w:pPr>
        <w:widowControl w:val="0"/>
        <w:spacing w:after="0"/>
        <w:rPr>
          <w:rFonts w:eastAsia="Times New Roman" w:cs="Arial"/>
          <w:b/>
          <w:lang w:val="en-US" w:eastAsia="en-GB"/>
        </w:rPr>
      </w:pPr>
    </w:p>
    <w:p w:rsidR="00DB70E3" w:rsidRPr="00700B9C" w:rsidRDefault="00131E8E" w:rsidP="00DB70E3">
      <w:pPr>
        <w:widowControl w:val="0"/>
        <w:spacing w:after="0"/>
        <w:rPr>
          <w:rFonts w:eastAsia="Times New Roman" w:cs="Arial"/>
          <w:b/>
          <w:lang w:val="en-US" w:eastAsia="en-GB"/>
        </w:rPr>
      </w:pPr>
      <w:r w:rsidRPr="00700B9C">
        <w:rPr>
          <w:rFonts w:eastAsia="Times New Roman" w:cs="Arial"/>
          <w:b/>
          <w:lang w:val="en-US" w:eastAsia="en-GB"/>
        </w:rPr>
        <w:t>LPPI FIF – holdings sector exposure as at 31 March 2020</w:t>
      </w:r>
    </w:p>
    <w:p w:rsidR="00DB70E3" w:rsidRPr="00700B9C" w:rsidRDefault="00131E8E" w:rsidP="00DB70E3">
      <w:pPr>
        <w:widowControl w:val="0"/>
        <w:spacing w:after="0"/>
        <w:rPr>
          <w:rFonts w:eastAsia="Times New Roman" w:cs="Arial"/>
          <w:bCs/>
          <w:lang w:val="en-US" w:eastAsia="en-GB"/>
        </w:rPr>
      </w:pPr>
      <w:r w:rsidRPr="00700B9C">
        <w:rPr>
          <w:bCs/>
          <w:noProof/>
          <w:lang w:eastAsia="en-GB"/>
        </w:rPr>
        <w:drawing>
          <wp:inline distT="0" distB="0" distL="0" distR="0">
            <wp:extent cx="4257675" cy="2486025"/>
            <wp:effectExtent l="0" t="0" r="9525" b="9525"/>
            <wp:docPr id="23" name="Chart 23">
              <a:extLst xmlns:a="http://schemas.openxmlformats.org/drawingml/2006/main">
                <a:ext uri="{FF2B5EF4-FFF2-40B4-BE49-F238E27FC236}">
                  <a16:creationId xmlns:a16="http://schemas.microsoft.com/office/drawing/2014/main" id="{78B921ED-DD07-4069-ADAE-7912DC0CED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B70E3" w:rsidRPr="00700B9C" w:rsidRDefault="00131E8E" w:rsidP="00DB70E3">
      <w:pPr>
        <w:widowControl w:val="0"/>
        <w:spacing w:after="0" w:line="276" w:lineRule="auto"/>
        <w:rPr>
          <w:rFonts w:eastAsia="Times New Roman" w:cs="Arial"/>
          <w:b/>
          <w:lang w:val="en-US" w:eastAsia="en-GB"/>
        </w:rPr>
      </w:pPr>
      <w:r w:rsidRPr="00700B9C">
        <w:rPr>
          <w:rFonts w:eastAsia="Times New Roman" w:cs="Arial"/>
          <w:b/>
          <w:lang w:val="en-US" w:eastAsia="en-GB"/>
        </w:rPr>
        <w:t>LPPI FIF – holdings by credit rating as at 31 March 2020</w:t>
      </w:r>
      <w:r w:rsidRPr="00700B9C">
        <w:rPr>
          <w:b/>
          <w:noProof/>
          <w:lang w:eastAsia="en-GB"/>
        </w:rPr>
        <w:drawing>
          <wp:inline distT="0" distB="0" distL="0" distR="0">
            <wp:extent cx="4410075" cy="1971675"/>
            <wp:effectExtent l="0" t="0" r="9525" b="9525"/>
            <wp:docPr id="25" name="Chart 25">
              <a:extLst xmlns:a="http://schemas.openxmlformats.org/drawingml/2006/main">
                <a:ext uri="{FF2B5EF4-FFF2-40B4-BE49-F238E27FC236}">
                  <a16:creationId xmlns:a16="http://schemas.microsoft.com/office/drawing/2014/main" id="{8DC28C89-6C15-47CF-A232-2637D9BA46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B70E3" w:rsidRPr="00700B9C" w:rsidRDefault="00DB70E3" w:rsidP="00DB70E3">
      <w:pPr>
        <w:widowControl w:val="0"/>
        <w:spacing w:after="0" w:line="276" w:lineRule="auto"/>
        <w:rPr>
          <w:rFonts w:eastAsia="Times New Roman" w:cs="Arial"/>
          <w:b/>
          <w:lang w:val="en-US" w:eastAsia="en-GB"/>
        </w:rPr>
      </w:pPr>
    </w:p>
    <w:p w:rsidR="00DB70E3" w:rsidRPr="00700B9C" w:rsidRDefault="00DB70E3" w:rsidP="00DB70E3">
      <w:pPr>
        <w:widowControl w:val="0"/>
        <w:spacing w:after="0" w:line="276" w:lineRule="auto"/>
        <w:rPr>
          <w:rFonts w:eastAsia="Times New Roman" w:cs="Arial"/>
          <w:b/>
          <w:lang w:val="en-US" w:eastAsia="en-GB"/>
        </w:rPr>
      </w:pPr>
    </w:p>
    <w:p w:rsidR="00DB70E3" w:rsidRPr="00700B9C" w:rsidRDefault="00DB70E3" w:rsidP="00DB70E3">
      <w:pPr>
        <w:widowControl w:val="0"/>
        <w:spacing w:after="0" w:line="276" w:lineRule="auto"/>
        <w:rPr>
          <w:rFonts w:eastAsia="Times New Roman" w:cs="Arial"/>
          <w:b/>
          <w:lang w:val="en-US" w:eastAsia="en-GB"/>
        </w:rPr>
      </w:pPr>
    </w:p>
    <w:p w:rsidR="00DB70E3" w:rsidRPr="00700B9C" w:rsidRDefault="00DB70E3" w:rsidP="00DB70E3">
      <w:pPr>
        <w:widowControl w:val="0"/>
        <w:spacing w:after="0" w:line="276" w:lineRule="auto"/>
        <w:rPr>
          <w:rFonts w:eastAsia="Times New Roman" w:cs="Arial"/>
          <w:b/>
          <w:lang w:val="en-US" w:eastAsia="en-GB"/>
        </w:rPr>
      </w:pPr>
    </w:p>
    <w:p w:rsidR="00DB70E3" w:rsidRPr="00700B9C" w:rsidRDefault="00DB70E3" w:rsidP="00DB70E3">
      <w:pPr>
        <w:widowControl w:val="0"/>
        <w:spacing w:after="0" w:line="276" w:lineRule="auto"/>
        <w:rPr>
          <w:rFonts w:eastAsia="Times New Roman" w:cs="Arial"/>
          <w:b/>
          <w:lang w:val="en-US" w:eastAsia="en-GB"/>
        </w:rPr>
      </w:pPr>
    </w:p>
    <w:p w:rsidR="00DB70E3" w:rsidRPr="00700B9C" w:rsidRDefault="00DB70E3" w:rsidP="00DB70E3">
      <w:pPr>
        <w:widowControl w:val="0"/>
        <w:spacing w:after="0" w:line="276" w:lineRule="auto"/>
        <w:rPr>
          <w:rFonts w:eastAsia="Times New Roman" w:cs="Arial"/>
          <w:b/>
          <w:lang w:val="en-US" w:eastAsia="en-GB"/>
        </w:rPr>
      </w:pPr>
    </w:p>
    <w:p w:rsidR="00DB70E3" w:rsidRPr="00700B9C" w:rsidRDefault="00DB70E3" w:rsidP="00DB70E3">
      <w:pPr>
        <w:widowControl w:val="0"/>
        <w:spacing w:after="0" w:line="276" w:lineRule="auto"/>
        <w:rPr>
          <w:rFonts w:eastAsia="Times New Roman" w:cs="Arial"/>
          <w:b/>
          <w:lang w:val="en-US" w:eastAsia="en-GB"/>
        </w:rPr>
      </w:pPr>
    </w:p>
    <w:p w:rsidR="00DB70E3" w:rsidRPr="00700B9C" w:rsidRDefault="00DB70E3" w:rsidP="00DB70E3">
      <w:pPr>
        <w:widowControl w:val="0"/>
        <w:spacing w:after="0" w:line="276" w:lineRule="auto"/>
        <w:rPr>
          <w:rFonts w:eastAsia="Times New Roman" w:cs="Arial"/>
          <w:b/>
          <w:lang w:val="en-US" w:eastAsia="en-GB"/>
        </w:rPr>
      </w:pPr>
    </w:p>
    <w:p w:rsidR="00DB70E3" w:rsidRPr="00700B9C" w:rsidRDefault="00DB70E3" w:rsidP="00DB70E3">
      <w:pPr>
        <w:widowControl w:val="0"/>
        <w:spacing w:after="0" w:line="276" w:lineRule="auto"/>
        <w:rPr>
          <w:rFonts w:eastAsia="Times New Roman" w:cs="Arial"/>
          <w:b/>
          <w:lang w:val="en-US" w:eastAsia="en-GB"/>
        </w:rPr>
      </w:pPr>
    </w:p>
    <w:p w:rsidR="00DB70E3" w:rsidRPr="00700B9C" w:rsidRDefault="00DB70E3" w:rsidP="00DB70E3">
      <w:pPr>
        <w:widowControl w:val="0"/>
        <w:spacing w:after="0" w:line="276" w:lineRule="auto"/>
        <w:rPr>
          <w:rFonts w:eastAsia="Times New Roman" w:cs="Arial"/>
          <w:b/>
          <w:lang w:val="en-US" w:eastAsia="en-GB"/>
        </w:rPr>
        <w:sectPr w:rsidR="00DB70E3" w:rsidRPr="00700B9C" w:rsidSect="00DB70E3">
          <w:type w:val="continuous"/>
          <w:pgSz w:w="16840" w:h="11900" w:orient="landscape" w:code="9"/>
          <w:pgMar w:top="720" w:right="720" w:bottom="720" w:left="720" w:header="567" w:footer="567" w:gutter="0"/>
          <w:cols w:num="2" w:space="292"/>
          <w:docGrid w:linePitch="326"/>
        </w:sectPr>
      </w:pPr>
    </w:p>
    <w:p w:rsidR="00DB70E3" w:rsidRPr="00700B9C" w:rsidRDefault="00DB70E3" w:rsidP="00DB70E3">
      <w:pPr>
        <w:autoSpaceDE/>
        <w:autoSpaceDN/>
        <w:adjustRightInd/>
        <w:spacing w:after="160" w:line="259" w:lineRule="auto"/>
        <w:jc w:val="left"/>
        <w:rPr>
          <w:rFonts w:eastAsia="Times New Roman" w:cs="Arial"/>
          <w:b/>
          <w:color w:val="auto"/>
          <w:lang w:eastAsia="en-GB"/>
        </w:rPr>
      </w:pPr>
    </w:p>
    <w:p w:rsidR="00DB70E3" w:rsidRDefault="00DB70E3" w:rsidP="00DB70E3">
      <w:pPr>
        <w:autoSpaceDE/>
        <w:autoSpaceDN/>
        <w:adjustRightInd/>
        <w:spacing w:after="160" w:line="259" w:lineRule="auto"/>
        <w:jc w:val="left"/>
        <w:rPr>
          <w:rFonts w:eastAsia="Times New Roman" w:cs="Arial"/>
          <w:b/>
          <w:color w:val="auto"/>
          <w:lang w:eastAsia="en-GB"/>
        </w:rPr>
      </w:pPr>
    </w:p>
    <w:p w:rsidR="00DB70E3" w:rsidRPr="00700B9C" w:rsidRDefault="00131E8E" w:rsidP="00DB70E3">
      <w:pPr>
        <w:autoSpaceDE/>
        <w:autoSpaceDN/>
        <w:adjustRightInd/>
        <w:spacing w:after="160" w:line="259" w:lineRule="auto"/>
        <w:jc w:val="left"/>
        <w:rPr>
          <w:rFonts w:eastAsia="Times New Roman" w:cs="Arial"/>
          <w:b/>
          <w:color w:val="auto"/>
          <w:lang w:eastAsia="en-GB"/>
        </w:rPr>
      </w:pPr>
      <w:r w:rsidRPr="00700B9C">
        <w:rPr>
          <w:rFonts w:eastAsia="Times New Roman" w:cs="Arial"/>
          <w:b/>
          <w:color w:val="auto"/>
          <w:lang w:eastAsia="en-GB"/>
        </w:rPr>
        <w:lastRenderedPageBreak/>
        <w:t xml:space="preserve">Private equity </w:t>
      </w:r>
    </w:p>
    <w:p w:rsidR="00DB70E3" w:rsidRPr="00700B9C" w:rsidRDefault="00131E8E" w:rsidP="00DB70E3">
      <w:pPr>
        <w:autoSpaceDE/>
        <w:autoSpaceDN/>
        <w:adjustRightInd/>
        <w:spacing w:after="0" w:line="276" w:lineRule="auto"/>
        <w:jc w:val="left"/>
        <w:rPr>
          <w:rFonts w:eastAsia="Times New Roman" w:cs="Arial"/>
          <w:color w:val="auto"/>
          <w:lang w:eastAsia="en-GB"/>
        </w:rPr>
      </w:pPr>
      <w:r w:rsidRPr="00700B9C">
        <w:rPr>
          <w:rFonts w:eastAsia="Times New Roman" w:cs="Arial"/>
          <w:color w:val="auto"/>
          <w:lang w:eastAsia="en-GB"/>
        </w:rPr>
        <w:t>Compared to public equity, private equity offers a higher return and risk profile. This comes from generally investing in smaller companies with higher leverage and hence higher growth expectations. Private equity also has lower liquidity – a 10-year fund life is common – which is also compensated through typically higher returns. Private equity investments are held through a variety of closed-ended limited partnerships, spanning a wide range of vintages and managed by a diverse collection of managers who, in turn, cover a variety of strategies and geographic areas.</w:t>
      </w:r>
    </w:p>
    <w:p w:rsidR="00DB70E3" w:rsidRPr="00700B9C" w:rsidRDefault="00DB70E3" w:rsidP="00DB70E3">
      <w:pPr>
        <w:autoSpaceDE/>
        <w:autoSpaceDN/>
        <w:adjustRightInd/>
        <w:spacing w:after="0" w:line="276" w:lineRule="auto"/>
        <w:jc w:val="left"/>
        <w:rPr>
          <w:rFonts w:eastAsia="Times New Roman" w:cs="Arial"/>
          <w:color w:val="auto"/>
          <w:lang w:eastAsia="en-GB"/>
        </w:rPr>
      </w:pPr>
    </w:p>
    <w:p w:rsidR="00DB70E3" w:rsidRPr="00700B9C" w:rsidRDefault="00131E8E" w:rsidP="00DB70E3">
      <w:pPr>
        <w:autoSpaceDE/>
        <w:autoSpaceDN/>
        <w:adjustRightInd/>
        <w:spacing w:after="0" w:line="276" w:lineRule="auto"/>
        <w:jc w:val="left"/>
        <w:rPr>
          <w:rFonts w:eastAsia="Times New Roman" w:cs="Arial"/>
          <w:color w:val="auto"/>
          <w:lang w:eastAsia="en-GB"/>
        </w:rPr>
      </w:pPr>
      <w:r w:rsidRPr="00700B9C">
        <w:rPr>
          <w:rFonts w:eastAsia="Times New Roman" w:cs="Arial"/>
          <w:color w:val="auto"/>
          <w:lang w:eastAsia="en-GB"/>
        </w:rPr>
        <w:t>Improving economic fundamentals, low interest rates and higher valuation multiples have bolstered private equity in the last ten years. The Fund’s private equity portfolio has been a recipient of these favourable conditions having generated strong returns and consistently outperforming its return benchmark due to a well-diversified allocation to many top quartile managers.</w:t>
      </w:r>
    </w:p>
    <w:p w:rsidR="00DB70E3" w:rsidRPr="00700B9C" w:rsidRDefault="00DB70E3" w:rsidP="00DB70E3">
      <w:pPr>
        <w:autoSpaceDE/>
        <w:autoSpaceDN/>
        <w:adjustRightInd/>
        <w:spacing w:after="0" w:line="276" w:lineRule="auto"/>
        <w:jc w:val="left"/>
        <w:rPr>
          <w:rFonts w:eastAsia="Times New Roman" w:cs="Arial"/>
          <w:color w:val="auto"/>
          <w:lang w:eastAsia="en-GB"/>
        </w:rPr>
      </w:pPr>
    </w:p>
    <w:p w:rsidR="00DB70E3" w:rsidRPr="00700B9C" w:rsidRDefault="00131E8E" w:rsidP="00DB70E3">
      <w:pPr>
        <w:autoSpaceDE/>
        <w:autoSpaceDN/>
        <w:adjustRightInd/>
        <w:spacing w:after="0" w:line="276" w:lineRule="auto"/>
        <w:jc w:val="left"/>
        <w:rPr>
          <w:rFonts w:eastAsia="Times New Roman" w:cs="Arial"/>
          <w:color w:val="auto"/>
          <w:highlight w:val="yellow"/>
          <w:lang w:eastAsia="en-GB"/>
        </w:rPr>
      </w:pPr>
      <w:r w:rsidRPr="00700B9C">
        <w:rPr>
          <w:rFonts w:eastAsia="Times New Roman" w:cs="Arial"/>
          <w:color w:val="auto"/>
          <w:lang w:eastAsia="en-GB"/>
        </w:rPr>
        <w:t>Over the shorter 1-year horizon, the private equity portfolio significantly outperformed its target with a return of +25.8%. Due to the reporting lag that is common with private market investments, the effect of COVID-19 on private equity valuations has yet to be realised but we anticipate this to be reflected later in 2020. While there was no discernible impact on valuations, the same cannot be said for transactional activity, as deal flow shrank in the first quarter of 2020 and is expected to decline further over the rest of 2020.</w:t>
      </w:r>
    </w:p>
    <w:p w:rsidR="00DB70E3" w:rsidRPr="00700B9C" w:rsidRDefault="00DB70E3" w:rsidP="00DB70E3">
      <w:pPr>
        <w:autoSpaceDE/>
        <w:autoSpaceDN/>
        <w:adjustRightInd/>
        <w:spacing w:after="0" w:line="276" w:lineRule="auto"/>
        <w:jc w:val="left"/>
        <w:rPr>
          <w:rFonts w:eastAsia="Times New Roman" w:cs="Arial"/>
          <w:color w:val="auto"/>
          <w:highlight w:val="yellow"/>
          <w:lang w:eastAsia="en-GB"/>
        </w:rPr>
      </w:pPr>
    </w:p>
    <w:p w:rsidR="00DB70E3" w:rsidRPr="00700B9C" w:rsidRDefault="00131E8E" w:rsidP="00DB70E3">
      <w:pPr>
        <w:autoSpaceDE/>
        <w:autoSpaceDN/>
        <w:adjustRightInd/>
        <w:spacing w:after="0" w:line="276" w:lineRule="auto"/>
        <w:jc w:val="left"/>
        <w:rPr>
          <w:rFonts w:eastAsia="Times New Roman" w:cs="Arial"/>
        </w:rPr>
      </w:pPr>
      <w:r w:rsidRPr="00700B9C">
        <w:rPr>
          <w:rFonts w:eastAsia="Times New Roman" w:cs="Arial"/>
        </w:rPr>
        <w:t xml:space="preserve">The Fund has reduced the rate of commitment to new private equity funds in accordance with its strategic asset allocation. This has been </w:t>
      </w:r>
      <w:r w:rsidRPr="00700B9C">
        <w:rPr>
          <w:rFonts w:eastAsia="Times New Roman" w:cs="Arial"/>
        </w:rPr>
        <w:t>gradually achieved in a carefully, managed approach that ensures vintage diversification and manager relationships are maintained. Within the portfolio, there has been a reduction in exposure to large buyout funds, where valuations and leverage are currently at high levels. This is being achieved through new commitments to other private equity investment types and is likely to be reflected in portfolio exposures over the next few years as capital is drawn down. In a competitive market environment that has led to elevated pricing and scarcer opportunities, the Fund’s capital continues to be prudently deployed.</w:t>
      </w:r>
    </w:p>
    <w:p w:rsidR="00DB70E3" w:rsidRPr="00700B9C" w:rsidRDefault="00DB70E3" w:rsidP="00DB70E3">
      <w:pPr>
        <w:autoSpaceDE/>
        <w:autoSpaceDN/>
        <w:adjustRightInd/>
        <w:spacing w:after="0" w:line="276" w:lineRule="auto"/>
        <w:jc w:val="left"/>
        <w:rPr>
          <w:rFonts w:eastAsia="Times New Roman" w:cs="Arial"/>
        </w:rPr>
      </w:pPr>
    </w:p>
    <w:p w:rsidR="00DB70E3" w:rsidRPr="00700B9C" w:rsidRDefault="00DB70E3" w:rsidP="00DB70E3">
      <w:pPr>
        <w:widowControl w:val="0"/>
        <w:spacing w:after="0"/>
        <w:jc w:val="left"/>
        <w:rPr>
          <w:rFonts w:eastAsia="Times New Roman" w:cs="Arial"/>
          <w:b/>
          <w:highlight w:val="yellow"/>
          <w:lang w:val="en-US" w:eastAsia="en-GB"/>
        </w:rPr>
      </w:pPr>
    </w:p>
    <w:p w:rsidR="00DB70E3" w:rsidRPr="00700B9C" w:rsidRDefault="00131E8E" w:rsidP="00DB70E3">
      <w:pPr>
        <w:autoSpaceDE/>
        <w:autoSpaceDN/>
        <w:adjustRightInd/>
        <w:spacing w:after="160" w:line="259" w:lineRule="auto"/>
        <w:jc w:val="left"/>
        <w:rPr>
          <w:rFonts w:eastAsia="Times New Roman" w:cs="Arial"/>
          <w:b/>
          <w:lang w:val="en-US" w:eastAsia="en-GB"/>
        </w:rPr>
      </w:pPr>
      <w:r w:rsidRPr="00700B9C">
        <w:rPr>
          <w:rFonts w:eastAsia="Times New Roman" w:cs="Arial"/>
          <w:b/>
          <w:lang w:val="en-US" w:eastAsia="en-GB"/>
        </w:rPr>
        <w:br w:type="page"/>
      </w:r>
    </w:p>
    <w:p w:rsidR="00DB70E3" w:rsidRPr="00700B9C" w:rsidRDefault="00131E8E" w:rsidP="00DB70E3">
      <w:pPr>
        <w:widowControl w:val="0"/>
        <w:spacing w:after="0"/>
        <w:jc w:val="left"/>
        <w:rPr>
          <w:rFonts w:eastAsia="Times New Roman" w:cs="Arial"/>
          <w:b/>
          <w:lang w:val="en-US" w:eastAsia="en-GB"/>
        </w:rPr>
      </w:pPr>
      <w:r w:rsidRPr="00700B9C">
        <w:rPr>
          <w:rFonts w:eastAsia="Times New Roman" w:cs="Arial"/>
          <w:b/>
          <w:lang w:val="en-US" w:eastAsia="en-GB"/>
        </w:rPr>
        <w:lastRenderedPageBreak/>
        <w:t xml:space="preserve">Private equity portfolio – investment strategy breakdown as at 31 March 2020 </w:t>
      </w:r>
    </w:p>
    <w:p w:rsidR="00DB70E3" w:rsidRPr="00700B9C" w:rsidRDefault="00DB70E3" w:rsidP="00DB70E3">
      <w:pPr>
        <w:widowControl w:val="0"/>
        <w:spacing w:after="0" w:line="276" w:lineRule="auto"/>
        <w:rPr>
          <w:rFonts w:eastAsia="Times New Roman" w:cs="Arial"/>
          <w:b/>
          <w:color w:val="auto"/>
          <w:lang w:eastAsia="en-GB"/>
        </w:rPr>
      </w:pPr>
    </w:p>
    <w:p w:rsidR="00DB70E3" w:rsidRPr="00700B9C" w:rsidRDefault="00131E8E" w:rsidP="00DB70E3">
      <w:pPr>
        <w:widowControl w:val="0"/>
        <w:spacing w:after="0" w:line="276" w:lineRule="auto"/>
        <w:rPr>
          <w:rFonts w:eastAsia="Times New Roman" w:cs="Arial"/>
          <w:b/>
          <w:color w:val="auto"/>
          <w:highlight w:val="yellow"/>
          <w:lang w:eastAsia="en-GB"/>
        </w:rPr>
      </w:pPr>
      <w:r w:rsidRPr="00700B9C">
        <w:rPr>
          <w:noProof/>
          <w:lang w:eastAsia="en-GB"/>
        </w:rPr>
        <w:drawing>
          <wp:inline distT="0" distB="0" distL="0" distR="0">
            <wp:extent cx="4772025" cy="2943225"/>
            <wp:effectExtent l="0" t="0" r="9525" b="9525"/>
            <wp:docPr id="26" name="Chart 26">
              <a:extLst xmlns:a="http://schemas.openxmlformats.org/drawingml/2006/main">
                <a:ext uri="{FF2B5EF4-FFF2-40B4-BE49-F238E27FC236}">
                  <a16:creationId xmlns:a16="http://schemas.microsoft.com/office/drawing/2014/main" id="{A8639229-263D-4FE2-B820-D07546DBA4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B70E3" w:rsidRPr="00700B9C" w:rsidRDefault="00131E8E" w:rsidP="00DB70E3">
      <w:pPr>
        <w:widowControl w:val="0"/>
        <w:spacing w:after="0" w:line="276" w:lineRule="auto"/>
        <w:rPr>
          <w:rFonts w:eastAsia="Times New Roman" w:cs="Arial"/>
          <w:bCs/>
          <w:color w:val="auto"/>
          <w:sz w:val="16"/>
          <w:szCs w:val="16"/>
          <w:lang w:eastAsia="en-GB"/>
        </w:rPr>
      </w:pPr>
      <w:r w:rsidRPr="00700B9C">
        <w:rPr>
          <w:rFonts w:eastAsia="Times New Roman" w:cs="Arial"/>
          <w:b/>
          <w:color w:val="auto"/>
          <w:sz w:val="16"/>
          <w:szCs w:val="16"/>
          <w:u w:val="single"/>
          <w:lang w:eastAsia="en-GB"/>
        </w:rPr>
        <w:t>Private Equity Strategy Definitions</w:t>
      </w:r>
      <w:r w:rsidRPr="00700B9C">
        <w:rPr>
          <w:rFonts w:eastAsia="Times New Roman" w:cs="Arial"/>
          <w:bCs/>
          <w:color w:val="auto"/>
          <w:sz w:val="16"/>
          <w:szCs w:val="16"/>
          <w:lang w:eastAsia="en-GB"/>
        </w:rPr>
        <w:t xml:space="preserve">: </w:t>
      </w:r>
    </w:p>
    <w:p w:rsidR="00DB70E3" w:rsidRPr="00700B9C" w:rsidRDefault="00131E8E" w:rsidP="00DB70E3">
      <w:pPr>
        <w:widowControl w:val="0"/>
        <w:spacing w:after="0" w:line="276" w:lineRule="auto"/>
        <w:rPr>
          <w:rFonts w:eastAsia="Times New Roman" w:cs="Arial"/>
          <w:bCs/>
          <w:color w:val="auto"/>
          <w:sz w:val="16"/>
          <w:szCs w:val="16"/>
          <w:lang w:eastAsia="en-GB"/>
        </w:rPr>
      </w:pPr>
      <w:r w:rsidRPr="00700B9C">
        <w:rPr>
          <w:rFonts w:eastAsia="Times New Roman" w:cs="Arial"/>
          <w:b/>
          <w:color w:val="auto"/>
          <w:sz w:val="16"/>
          <w:szCs w:val="16"/>
          <w:lang w:eastAsia="en-GB"/>
        </w:rPr>
        <w:t>Primary</w:t>
      </w:r>
      <w:r w:rsidRPr="00700B9C">
        <w:rPr>
          <w:rFonts w:eastAsia="Times New Roman" w:cs="Arial"/>
          <w:bCs/>
          <w:color w:val="auto"/>
          <w:sz w:val="16"/>
          <w:szCs w:val="16"/>
          <w:lang w:eastAsia="en-GB"/>
        </w:rPr>
        <w:t xml:space="preserve"> fund investments are made </w:t>
      </w:r>
      <w:r w:rsidRPr="00700B9C">
        <w:rPr>
          <w:rFonts w:eastAsia="Times New Roman" w:cs="Arial"/>
          <w:bCs/>
          <w:i/>
          <w:iCs/>
          <w:color w:val="auto"/>
          <w:sz w:val="16"/>
          <w:szCs w:val="16"/>
          <w:lang w:eastAsia="en-GB"/>
        </w:rPr>
        <w:t>indirectly</w:t>
      </w:r>
      <w:r w:rsidRPr="00700B9C">
        <w:rPr>
          <w:rFonts w:eastAsia="Times New Roman" w:cs="Arial"/>
          <w:bCs/>
          <w:color w:val="auto"/>
          <w:sz w:val="16"/>
          <w:szCs w:val="16"/>
          <w:lang w:eastAsia="en-GB"/>
        </w:rPr>
        <w:t xml:space="preserve"> through private equity funds into a portfolio of companies</w:t>
      </w:r>
    </w:p>
    <w:p w:rsidR="00DB70E3" w:rsidRPr="00700B9C" w:rsidRDefault="00131E8E" w:rsidP="00DB70E3">
      <w:pPr>
        <w:widowControl w:val="0"/>
        <w:spacing w:after="0" w:line="276" w:lineRule="auto"/>
        <w:rPr>
          <w:rFonts w:eastAsia="Times New Roman" w:cs="Arial"/>
          <w:bCs/>
          <w:color w:val="auto"/>
          <w:sz w:val="16"/>
          <w:szCs w:val="16"/>
          <w:lang w:eastAsia="en-GB"/>
        </w:rPr>
      </w:pPr>
      <w:r w:rsidRPr="00700B9C">
        <w:rPr>
          <w:rFonts w:eastAsia="Times New Roman" w:cs="Arial"/>
          <w:b/>
          <w:color w:val="auto"/>
          <w:sz w:val="16"/>
          <w:szCs w:val="16"/>
          <w:lang w:eastAsia="en-GB"/>
        </w:rPr>
        <w:t>Secondary</w:t>
      </w:r>
      <w:r w:rsidRPr="00700B9C">
        <w:rPr>
          <w:rFonts w:eastAsia="Times New Roman" w:cs="Arial"/>
          <w:bCs/>
          <w:color w:val="auto"/>
          <w:sz w:val="16"/>
          <w:szCs w:val="16"/>
          <w:lang w:eastAsia="en-GB"/>
        </w:rPr>
        <w:t xml:space="preserve"> fund investments are also made </w:t>
      </w:r>
      <w:r w:rsidRPr="00700B9C">
        <w:rPr>
          <w:rFonts w:eastAsia="Times New Roman" w:cs="Arial"/>
          <w:bCs/>
          <w:i/>
          <w:iCs/>
          <w:color w:val="auto"/>
          <w:sz w:val="16"/>
          <w:szCs w:val="16"/>
          <w:lang w:eastAsia="en-GB"/>
        </w:rPr>
        <w:t>indirectly</w:t>
      </w:r>
      <w:r w:rsidRPr="00700B9C">
        <w:rPr>
          <w:rFonts w:eastAsia="Times New Roman" w:cs="Arial"/>
          <w:bCs/>
          <w:color w:val="auto"/>
          <w:sz w:val="16"/>
          <w:szCs w:val="16"/>
          <w:lang w:eastAsia="en-GB"/>
        </w:rPr>
        <w:t xml:space="preserve"> through private equity funds but involve buying and selling </w:t>
      </w:r>
      <w:r w:rsidRPr="00700B9C">
        <w:rPr>
          <w:rFonts w:eastAsia="Times New Roman" w:cs="Arial"/>
          <w:bCs/>
          <w:i/>
          <w:iCs/>
          <w:color w:val="auto"/>
          <w:sz w:val="16"/>
          <w:szCs w:val="16"/>
          <w:lang w:eastAsia="en-GB"/>
        </w:rPr>
        <w:t>pre-existing commitments of other investors</w:t>
      </w:r>
    </w:p>
    <w:p w:rsidR="00DB70E3" w:rsidRPr="00700B9C" w:rsidRDefault="00131E8E" w:rsidP="00DB70E3">
      <w:pPr>
        <w:widowControl w:val="0"/>
        <w:spacing w:after="0" w:line="276" w:lineRule="auto"/>
        <w:rPr>
          <w:rFonts w:eastAsia="Times New Roman" w:cs="Arial"/>
          <w:bCs/>
          <w:color w:val="auto"/>
          <w:sz w:val="16"/>
          <w:szCs w:val="16"/>
          <w:lang w:eastAsia="en-GB"/>
        </w:rPr>
      </w:pPr>
      <w:r w:rsidRPr="00700B9C">
        <w:rPr>
          <w:rFonts w:eastAsia="Times New Roman" w:cs="Arial"/>
          <w:b/>
          <w:color w:val="auto"/>
          <w:sz w:val="16"/>
          <w:szCs w:val="16"/>
          <w:lang w:eastAsia="en-GB"/>
        </w:rPr>
        <w:t>Co-investment</w:t>
      </w:r>
      <w:r w:rsidRPr="00700B9C">
        <w:rPr>
          <w:rFonts w:eastAsia="Times New Roman" w:cs="Arial"/>
          <w:bCs/>
          <w:color w:val="auto"/>
          <w:sz w:val="16"/>
          <w:szCs w:val="16"/>
          <w:lang w:eastAsia="en-GB"/>
        </w:rPr>
        <w:t xml:space="preserve"> is an investment </w:t>
      </w:r>
      <w:r w:rsidRPr="00700B9C">
        <w:rPr>
          <w:rFonts w:eastAsia="Times New Roman" w:cs="Arial"/>
          <w:bCs/>
          <w:i/>
          <w:iCs/>
          <w:color w:val="auto"/>
          <w:sz w:val="16"/>
          <w:szCs w:val="16"/>
          <w:lang w:eastAsia="en-GB"/>
        </w:rPr>
        <w:t>directly</w:t>
      </w:r>
      <w:r w:rsidRPr="00700B9C">
        <w:rPr>
          <w:rFonts w:eastAsia="Times New Roman" w:cs="Arial"/>
          <w:bCs/>
          <w:color w:val="auto"/>
          <w:sz w:val="16"/>
          <w:szCs w:val="16"/>
          <w:lang w:eastAsia="en-GB"/>
        </w:rPr>
        <w:t xml:space="preserve"> into a company </w:t>
      </w:r>
      <w:r w:rsidRPr="00700B9C">
        <w:rPr>
          <w:rFonts w:eastAsia="Times New Roman" w:cs="Arial"/>
          <w:bCs/>
          <w:i/>
          <w:iCs/>
          <w:color w:val="auto"/>
          <w:sz w:val="16"/>
          <w:szCs w:val="16"/>
          <w:lang w:eastAsia="en-GB"/>
        </w:rPr>
        <w:t>alongside other investors</w:t>
      </w:r>
    </w:p>
    <w:p w:rsidR="00DB70E3" w:rsidRPr="00700B9C" w:rsidRDefault="00131E8E" w:rsidP="00DB70E3">
      <w:pPr>
        <w:widowControl w:val="0"/>
        <w:spacing w:after="0" w:line="276" w:lineRule="auto"/>
        <w:rPr>
          <w:rFonts w:eastAsia="Times New Roman" w:cs="Arial"/>
          <w:bCs/>
          <w:color w:val="auto"/>
          <w:highlight w:val="yellow"/>
          <w:lang w:eastAsia="en-GB"/>
        </w:rPr>
      </w:pPr>
      <w:r w:rsidRPr="00700B9C">
        <w:rPr>
          <w:rFonts w:eastAsia="Times New Roman" w:cs="Arial"/>
          <w:b/>
          <w:color w:val="auto"/>
          <w:sz w:val="16"/>
          <w:szCs w:val="16"/>
          <w:lang w:eastAsia="en-GB"/>
        </w:rPr>
        <w:t>Direct</w:t>
      </w:r>
      <w:r w:rsidRPr="00700B9C">
        <w:rPr>
          <w:rFonts w:eastAsia="Times New Roman" w:cs="Arial"/>
          <w:bCs/>
          <w:color w:val="auto"/>
          <w:sz w:val="16"/>
          <w:szCs w:val="16"/>
          <w:lang w:eastAsia="en-GB"/>
        </w:rPr>
        <w:t xml:space="preserve"> investing is an investment </w:t>
      </w:r>
      <w:r w:rsidRPr="00700B9C">
        <w:rPr>
          <w:rFonts w:eastAsia="Times New Roman" w:cs="Arial"/>
          <w:bCs/>
          <w:i/>
          <w:iCs/>
          <w:color w:val="auto"/>
          <w:sz w:val="16"/>
          <w:szCs w:val="16"/>
          <w:lang w:eastAsia="en-GB"/>
        </w:rPr>
        <w:t>directly</w:t>
      </w:r>
      <w:r w:rsidRPr="00700B9C">
        <w:rPr>
          <w:rFonts w:eastAsia="Times New Roman" w:cs="Arial"/>
          <w:bCs/>
          <w:color w:val="auto"/>
          <w:sz w:val="16"/>
          <w:szCs w:val="16"/>
          <w:lang w:eastAsia="en-GB"/>
        </w:rPr>
        <w:t xml:space="preserve"> into a company </w:t>
      </w:r>
      <w:r w:rsidRPr="00700B9C">
        <w:rPr>
          <w:rFonts w:eastAsia="Times New Roman" w:cs="Arial"/>
          <w:bCs/>
          <w:i/>
          <w:iCs/>
          <w:color w:val="auto"/>
          <w:sz w:val="16"/>
          <w:szCs w:val="16"/>
          <w:lang w:eastAsia="en-GB"/>
        </w:rPr>
        <w:t>solely by the investor</w:t>
      </w:r>
      <w:r w:rsidRPr="00700B9C">
        <w:rPr>
          <w:rFonts w:eastAsia="Times New Roman" w:cs="Arial"/>
          <w:bCs/>
          <w:color w:val="auto"/>
          <w:sz w:val="16"/>
          <w:szCs w:val="16"/>
          <w:lang w:eastAsia="en-GB"/>
        </w:rPr>
        <w:t>. It can involve buying the entire company or a minority investment</w:t>
      </w:r>
    </w:p>
    <w:p w:rsidR="00DB70E3" w:rsidRPr="00700B9C" w:rsidRDefault="00131E8E" w:rsidP="00DB70E3">
      <w:pPr>
        <w:spacing w:after="0"/>
        <w:jc w:val="left"/>
        <w:rPr>
          <w:rFonts w:eastAsia="Verdana" w:cs="Arial"/>
          <w:b/>
          <w:color w:val="009A88"/>
          <w:position w:val="-1"/>
          <w:lang w:val="en-US"/>
        </w:rPr>
      </w:pPr>
      <w:r w:rsidRPr="00700B9C">
        <w:rPr>
          <w:rFonts w:eastAsia="Times New Roman" w:cs="Arial"/>
          <w:b/>
          <w:lang w:val="en-US" w:eastAsia="en-GB"/>
        </w:rPr>
        <w:t>Private equity portfolio – investment type breakdown as at 31 March 2020</w:t>
      </w:r>
    </w:p>
    <w:p w:rsidR="00DB70E3" w:rsidRPr="00700B9C" w:rsidRDefault="00DB70E3" w:rsidP="00DB70E3">
      <w:pPr>
        <w:widowControl w:val="0"/>
        <w:spacing w:after="0" w:line="276" w:lineRule="auto"/>
        <w:rPr>
          <w:rFonts w:eastAsia="Times New Roman" w:cs="Arial"/>
          <w:b/>
          <w:color w:val="auto"/>
          <w:highlight w:val="yellow"/>
          <w:lang w:eastAsia="en-GB"/>
        </w:rPr>
      </w:pPr>
    </w:p>
    <w:p w:rsidR="00DB70E3" w:rsidRPr="00700B9C" w:rsidRDefault="00131E8E" w:rsidP="00DB70E3">
      <w:pPr>
        <w:widowControl w:val="0"/>
        <w:spacing w:after="0" w:line="276" w:lineRule="auto"/>
        <w:rPr>
          <w:rFonts w:eastAsia="Times New Roman" w:cs="Arial"/>
          <w:b/>
          <w:color w:val="auto"/>
          <w:highlight w:val="yellow"/>
          <w:lang w:eastAsia="en-GB"/>
        </w:rPr>
      </w:pPr>
      <w:r w:rsidRPr="00700B9C">
        <w:rPr>
          <w:noProof/>
          <w:lang w:eastAsia="en-GB"/>
        </w:rPr>
        <w:drawing>
          <wp:inline distT="0" distB="0" distL="0" distR="0">
            <wp:extent cx="4724400" cy="2943225"/>
            <wp:effectExtent l="0" t="0" r="0" b="9525"/>
            <wp:docPr id="32" name="Chart 32">
              <a:extLst xmlns:a="http://schemas.openxmlformats.org/drawingml/2006/main">
                <a:ext uri="{FF2B5EF4-FFF2-40B4-BE49-F238E27FC236}">
                  <a16:creationId xmlns:a16="http://schemas.microsoft.com/office/drawing/2014/main" id="{1176AE09-0462-4BEC-849B-913DB6A8A5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B70E3" w:rsidRPr="00700B9C" w:rsidRDefault="00DB70E3" w:rsidP="00DB70E3">
      <w:pPr>
        <w:widowControl w:val="0"/>
        <w:spacing w:after="0" w:line="276" w:lineRule="auto"/>
        <w:rPr>
          <w:rFonts w:eastAsia="Times New Roman" w:cs="Arial"/>
          <w:b/>
          <w:color w:val="auto"/>
          <w:highlight w:val="yellow"/>
          <w:lang w:eastAsia="en-GB"/>
        </w:rPr>
      </w:pPr>
    </w:p>
    <w:p w:rsidR="00DB70E3" w:rsidRPr="00700B9C" w:rsidRDefault="00DB70E3" w:rsidP="00DB70E3">
      <w:pPr>
        <w:widowControl w:val="0"/>
        <w:spacing w:after="0" w:line="276" w:lineRule="auto"/>
        <w:rPr>
          <w:rFonts w:eastAsia="Times New Roman" w:cs="Arial"/>
          <w:b/>
          <w:color w:val="auto"/>
          <w:highlight w:val="yellow"/>
          <w:lang w:eastAsia="en-GB"/>
        </w:rPr>
      </w:pPr>
    </w:p>
    <w:p w:rsidR="00DB70E3" w:rsidRPr="00700B9C" w:rsidRDefault="00DB70E3" w:rsidP="00DB70E3">
      <w:pPr>
        <w:widowControl w:val="0"/>
        <w:spacing w:after="0" w:line="276" w:lineRule="auto"/>
        <w:rPr>
          <w:rFonts w:eastAsia="Times New Roman" w:cs="Arial"/>
          <w:b/>
          <w:color w:val="auto"/>
          <w:highlight w:val="yellow"/>
          <w:lang w:eastAsia="en-GB"/>
        </w:rPr>
      </w:pPr>
    </w:p>
    <w:p w:rsidR="00DB70E3" w:rsidRPr="00700B9C" w:rsidRDefault="00DB70E3" w:rsidP="00DB70E3">
      <w:pPr>
        <w:widowControl w:val="0"/>
        <w:spacing w:after="0" w:line="276" w:lineRule="auto"/>
        <w:rPr>
          <w:rFonts w:eastAsia="Times New Roman" w:cs="Arial"/>
          <w:b/>
          <w:color w:val="auto"/>
          <w:highlight w:val="yellow"/>
          <w:lang w:eastAsia="en-GB"/>
        </w:rPr>
      </w:pPr>
    </w:p>
    <w:p w:rsidR="00DB70E3" w:rsidRPr="00700B9C" w:rsidRDefault="00DB70E3" w:rsidP="00DB70E3">
      <w:pPr>
        <w:widowControl w:val="0"/>
        <w:spacing w:after="0" w:line="276" w:lineRule="auto"/>
        <w:rPr>
          <w:rFonts w:eastAsia="Times New Roman" w:cs="Arial"/>
          <w:b/>
          <w:color w:val="auto"/>
          <w:highlight w:val="yellow"/>
          <w:lang w:eastAsia="en-GB"/>
        </w:rPr>
      </w:pPr>
    </w:p>
    <w:p w:rsidR="00DB70E3" w:rsidRPr="00700B9C" w:rsidRDefault="00DB70E3" w:rsidP="00DB70E3">
      <w:pPr>
        <w:widowControl w:val="0"/>
        <w:spacing w:after="0" w:line="276" w:lineRule="auto"/>
        <w:rPr>
          <w:rFonts w:eastAsia="Times New Roman" w:cs="Arial"/>
          <w:b/>
          <w:color w:val="auto"/>
          <w:highlight w:val="yellow"/>
          <w:lang w:eastAsia="en-GB"/>
        </w:rPr>
        <w:sectPr w:rsidR="00DB70E3" w:rsidRPr="00700B9C" w:rsidSect="00DB70E3">
          <w:type w:val="continuous"/>
          <w:pgSz w:w="16840" w:h="11900" w:orient="landscape" w:code="9"/>
          <w:pgMar w:top="720" w:right="720" w:bottom="720" w:left="720" w:header="567" w:footer="567" w:gutter="0"/>
          <w:cols w:num="2" w:space="292"/>
          <w:docGrid w:linePitch="326"/>
        </w:sectPr>
      </w:pPr>
    </w:p>
    <w:p w:rsidR="00DB70E3" w:rsidRPr="00700B9C" w:rsidRDefault="00DB70E3" w:rsidP="00DB70E3">
      <w:pPr>
        <w:autoSpaceDE/>
        <w:autoSpaceDN/>
        <w:adjustRightInd/>
        <w:spacing w:after="160" w:line="259" w:lineRule="auto"/>
        <w:jc w:val="left"/>
        <w:rPr>
          <w:rFonts w:eastAsia="Times New Roman" w:cs="Arial"/>
          <w:b/>
          <w:color w:val="auto"/>
          <w:lang w:eastAsia="en-GB"/>
        </w:rPr>
      </w:pPr>
    </w:p>
    <w:p w:rsidR="00DB70E3" w:rsidRPr="00700B9C" w:rsidRDefault="00131E8E" w:rsidP="00DB70E3">
      <w:pPr>
        <w:autoSpaceDE/>
        <w:autoSpaceDN/>
        <w:adjustRightInd/>
        <w:spacing w:after="160" w:line="259" w:lineRule="auto"/>
        <w:jc w:val="left"/>
        <w:rPr>
          <w:rFonts w:eastAsia="Times New Roman" w:cs="Arial"/>
          <w:b/>
          <w:color w:val="auto"/>
          <w:lang w:eastAsia="en-GB"/>
        </w:rPr>
      </w:pPr>
      <w:r w:rsidRPr="00700B9C">
        <w:rPr>
          <w:rFonts w:eastAsia="Times New Roman" w:cs="Arial"/>
          <w:b/>
          <w:color w:val="auto"/>
          <w:lang w:eastAsia="en-GB"/>
        </w:rPr>
        <w:br w:type="page"/>
      </w:r>
    </w:p>
    <w:p w:rsidR="00DB70E3" w:rsidRPr="00700B9C" w:rsidRDefault="00131E8E" w:rsidP="00DB70E3">
      <w:pPr>
        <w:widowControl w:val="0"/>
        <w:spacing w:after="0" w:line="276" w:lineRule="auto"/>
        <w:rPr>
          <w:rFonts w:eastAsia="Times New Roman" w:cs="Arial"/>
          <w:color w:val="auto"/>
          <w:lang w:eastAsia="en-GB"/>
        </w:rPr>
      </w:pPr>
      <w:r w:rsidRPr="00700B9C">
        <w:rPr>
          <w:rFonts w:eastAsia="Times New Roman" w:cs="Arial"/>
          <w:b/>
          <w:color w:val="auto"/>
          <w:lang w:eastAsia="en-GB"/>
        </w:rPr>
        <w:lastRenderedPageBreak/>
        <w:t>Real estate</w:t>
      </w:r>
    </w:p>
    <w:p w:rsidR="00DB70E3" w:rsidRPr="00700B9C" w:rsidRDefault="00DB70E3" w:rsidP="00DB70E3">
      <w:pPr>
        <w:spacing w:after="0" w:line="276" w:lineRule="auto"/>
        <w:rPr>
          <w:rFonts w:ascii="Verdana" w:eastAsia="Times New Roman" w:hAnsi="Verdana" w:cs="Arial"/>
          <w:color w:val="auto"/>
          <w:sz w:val="20"/>
          <w:szCs w:val="20"/>
          <w:highlight w:val="yellow"/>
          <w:lang w:eastAsia="en-GB"/>
        </w:rPr>
      </w:pPr>
    </w:p>
    <w:p w:rsidR="00DB70E3" w:rsidRPr="00700B9C" w:rsidRDefault="00131E8E" w:rsidP="00DB70E3">
      <w:pPr>
        <w:autoSpaceDE/>
        <w:autoSpaceDN/>
        <w:adjustRightInd/>
        <w:spacing w:after="0" w:line="276" w:lineRule="auto"/>
        <w:rPr>
          <w:rFonts w:eastAsia="Times New Roman" w:cs="Arial"/>
          <w:color w:val="auto"/>
          <w:lang w:eastAsia="en-GB"/>
        </w:rPr>
      </w:pPr>
      <w:r w:rsidRPr="00700B9C">
        <w:rPr>
          <w:rFonts w:eastAsia="Times New Roman" w:cs="Arial"/>
          <w:color w:val="auto"/>
          <w:lang w:eastAsia="en-GB"/>
        </w:rPr>
        <w:t>Real estate plays a strategically important role within the Fund’s overall investment portfolio, both because of its diversification benefits as well as the rental income generated that is used to fund member benefits without the need to liquidate other investments.</w:t>
      </w:r>
    </w:p>
    <w:p w:rsidR="00DB70E3" w:rsidRPr="00700B9C" w:rsidRDefault="00DB70E3" w:rsidP="00DB70E3">
      <w:pPr>
        <w:autoSpaceDE/>
        <w:autoSpaceDN/>
        <w:adjustRightInd/>
        <w:spacing w:after="0" w:line="276" w:lineRule="auto"/>
        <w:rPr>
          <w:rFonts w:eastAsia="Times New Roman" w:cs="Arial"/>
          <w:color w:val="auto"/>
          <w:lang w:eastAsia="en-GB"/>
        </w:rPr>
      </w:pPr>
    </w:p>
    <w:p w:rsidR="00DB70E3" w:rsidRPr="00700B9C" w:rsidRDefault="00131E8E" w:rsidP="00DB70E3">
      <w:pPr>
        <w:autoSpaceDE/>
        <w:autoSpaceDN/>
        <w:adjustRightInd/>
        <w:spacing w:after="0" w:line="276" w:lineRule="auto"/>
        <w:rPr>
          <w:rFonts w:eastAsia="Times New Roman" w:cs="Arial"/>
          <w:color w:val="auto"/>
          <w:lang w:eastAsia="en-GB"/>
        </w:rPr>
      </w:pPr>
      <w:r w:rsidRPr="00700B9C">
        <w:rPr>
          <w:rFonts w:eastAsia="Times New Roman" w:cs="Arial"/>
          <w:color w:val="auto"/>
          <w:lang w:eastAsia="en-GB"/>
        </w:rPr>
        <w:t xml:space="preserve">A key milestone was achieved over the year with a significant portion of the Fund’s direct and indirect real estate assets being pooled into the LPPI Real Estate Fund (REF). This process started in October 2019 and was completed in the first quarter of 2020. Through the pooling process, the Fund has achieved greater regional and sector diversification as well as underlying property and fund manager diversification. The Fund has retained direct ownership of its national and county portfolio managed by Knight Frank. Elsewhere, the Fund has exposure to UK social housing through its investment in Heylo Housing. </w:t>
      </w:r>
    </w:p>
    <w:p w:rsidR="00DB70E3" w:rsidRPr="00700B9C" w:rsidRDefault="00DB70E3" w:rsidP="00DB70E3">
      <w:pPr>
        <w:autoSpaceDE/>
        <w:autoSpaceDN/>
        <w:adjustRightInd/>
        <w:spacing w:after="0" w:line="276" w:lineRule="auto"/>
        <w:rPr>
          <w:rFonts w:eastAsia="Times New Roman" w:cs="Arial"/>
          <w:color w:val="auto"/>
          <w:lang w:eastAsia="en-GB"/>
        </w:rPr>
      </w:pPr>
    </w:p>
    <w:p w:rsidR="00DB70E3" w:rsidRPr="00700B9C" w:rsidRDefault="00131E8E" w:rsidP="00DB70E3">
      <w:pPr>
        <w:autoSpaceDE/>
        <w:autoSpaceDN/>
        <w:adjustRightInd/>
        <w:spacing w:after="0" w:line="276" w:lineRule="auto"/>
        <w:rPr>
          <w:rFonts w:eastAsia="Times New Roman" w:cs="Arial"/>
          <w:color w:val="auto"/>
          <w:lang w:eastAsia="en-GB"/>
        </w:rPr>
      </w:pPr>
      <w:r w:rsidRPr="00700B9C">
        <w:rPr>
          <w:rFonts w:eastAsia="Times New Roman" w:cs="Arial"/>
          <w:color w:val="auto"/>
          <w:lang w:eastAsia="en-GB"/>
        </w:rPr>
        <w:t xml:space="preserve">Given the long-term nature of real estate investments, performance should be assessed over longer time horizons. Over the longer three-year and five-year horizon, the Fund’s real estate portfolio has produced strong absolute and relative performance. Over the last twelve months, the portfolio (covering both the pre and post-pooling periods) generated a positive return of +3.7%, underperforming the benchmark return. The double-digit gains produced by Fund’s national portfolio was only slightly diminished by the negative return of the county portfolio (property investments focused in the Lancashire region). </w:t>
      </w:r>
    </w:p>
    <w:p w:rsidR="00DB70E3" w:rsidRPr="00700B9C" w:rsidRDefault="00DB70E3" w:rsidP="00DB70E3">
      <w:pPr>
        <w:autoSpaceDE/>
        <w:autoSpaceDN/>
        <w:adjustRightInd/>
        <w:spacing w:after="0" w:line="276" w:lineRule="auto"/>
        <w:rPr>
          <w:rFonts w:eastAsia="Times New Roman" w:cs="Arial"/>
          <w:color w:val="auto"/>
          <w:lang w:eastAsia="en-GB"/>
        </w:rPr>
      </w:pPr>
    </w:p>
    <w:p w:rsidR="00DB70E3" w:rsidRPr="00700B9C" w:rsidRDefault="00131E8E" w:rsidP="00DB70E3">
      <w:pPr>
        <w:autoSpaceDE/>
        <w:autoSpaceDN/>
        <w:adjustRightInd/>
        <w:spacing w:after="0" w:line="276" w:lineRule="auto"/>
        <w:rPr>
          <w:rFonts w:eastAsia="Times New Roman" w:cs="Arial"/>
          <w:color w:val="auto"/>
          <w:lang w:eastAsia="en-GB"/>
        </w:rPr>
      </w:pPr>
      <w:r w:rsidRPr="00700B9C">
        <w:rPr>
          <w:rFonts w:eastAsia="Times New Roman" w:cs="Arial"/>
          <w:color w:val="auto"/>
          <w:lang w:eastAsia="en-GB"/>
        </w:rPr>
        <w:t xml:space="preserve">The pooled REF is invested with a focus on rental income, with assets selected to produce levels similar to that of the benchmark index. The real estate portfolio reflects the investment philosophy ingrained throughout LPPI whereby a focus is placed on the selection of high-quality investments with strong fundamentals to preserve value, maintain liquidity and ensuring continuity of tenant income. The above criteria are believed to be of benefit to the portfolio in the current climate where the COVID-19 crisis is causing rental payments to slow down, with tenants seeking deferments and concessions. At a sector level, there is a positive bias to office and industrial and relative underweight positioning to retail properties which has helped to protect the portfolio against capital loss. The retail sector suffers from secular headwinds, as online shopping grows, which has been exacerbated by the effects of the COVID-19 lockdown. </w:t>
      </w:r>
    </w:p>
    <w:p w:rsidR="00DB70E3" w:rsidRPr="00700B9C" w:rsidRDefault="00DB70E3" w:rsidP="00DB70E3">
      <w:pPr>
        <w:autoSpaceDE/>
        <w:autoSpaceDN/>
        <w:adjustRightInd/>
        <w:spacing w:after="0" w:line="276" w:lineRule="auto"/>
        <w:rPr>
          <w:rFonts w:eastAsia="Times New Roman" w:cs="Arial"/>
          <w:color w:val="auto"/>
          <w:lang w:eastAsia="en-GB"/>
        </w:rPr>
      </w:pPr>
    </w:p>
    <w:p w:rsidR="00DB70E3" w:rsidRPr="00700B9C" w:rsidRDefault="00131E8E" w:rsidP="00DB70E3">
      <w:pPr>
        <w:autoSpaceDE/>
        <w:autoSpaceDN/>
        <w:adjustRightInd/>
        <w:spacing w:after="0" w:line="276" w:lineRule="auto"/>
        <w:rPr>
          <w:rFonts w:eastAsia="Times New Roman" w:cs="Arial"/>
          <w:color w:val="auto"/>
          <w:lang w:eastAsia="en-GB"/>
        </w:rPr>
      </w:pPr>
      <w:r w:rsidRPr="00700B9C">
        <w:rPr>
          <w:rFonts w:eastAsia="Times New Roman" w:cs="Arial"/>
          <w:color w:val="auto"/>
          <w:lang w:eastAsia="en-GB"/>
        </w:rPr>
        <w:t>Moving forward the incumbent crisis is anticipated to accelerate existing trends within property valuations and we could see a redefining of property requirements. Furthermore, LPPI are conscious of any impact on rental income and are closely monitoring the properties within the REF. Despite these concerns, confidence remains that property fundamentals are largely unchanged, quarterly income distributions should be maintained and well-located quality properties should continue to outperform.</w:t>
      </w:r>
    </w:p>
    <w:p w:rsidR="00DB70E3" w:rsidRPr="00700B9C" w:rsidRDefault="00131E8E" w:rsidP="00DB70E3">
      <w:pPr>
        <w:widowControl w:val="0"/>
        <w:spacing w:after="0"/>
        <w:rPr>
          <w:rFonts w:eastAsia="Times New Roman" w:cs="Arial"/>
          <w:b/>
          <w:lang w:val="en-US" w:eastAsia="en-GB"/>
        </w:rPr>
      </w:pPr>
      <w:r w:rsidRPr="00700B9C">
        <w:rPr>
          <w:rFonts w:eastAsia="Times New Roman" w:cs="Arial"/>
          <w:b/>
          <w:lang w:val="en-US" w:eastAsia="en-GB"/>
        </w:rPr>
        <w:lastRenderedPageBreak/>
        <w:t xml:space="preserve">LPPI REF – geographical breakdown as at 31 March 2020 </w:t>
      </w:r>
    </w:p>
    <w:p w:rsidR="00DB70E3" w:rsidRPr="00700B9C" w:rsidRDefault="00DB70E3" w:rsidP="00DB70E3">
      <w:pPr>
        <w:widowControl w:val="0"/>
        <w:spacing w:after="0"/>
        <w:rPr>
          <w:rFonts w:eastAsia="Times New Roman" w:cs="Arial"/>
          <w:b/>
          <w:sz w:val="22"/>
          <w:highlight w:val="yellow"/>
          <w:lang w:val="en-US" w:eastAsia="en-GB"/>
        </w:rPr>
      </w:pPr>
    </w:p>
    <w:p w:rsidR="00DB70E3" w:rsidRPr="00700B9C" w:rsidRDefault="00131E8E" w:rsidP="00DB70E3">
      <w:pPr>
        <w:widowControl w:val="0"/>
        <w:spacing w:after="0" w:line="276" w:lineRule="auto"/>
        <w:rPr>
          <w:rFonts w:eastAsia="Times New Roman" w:cs="Arial"/>
          <w:color w:val="auto"/>
          <w:sz w:val="22"/>
          <w:highlight w:val="yellow"/>
          <w:lang w:eastAsia="en-GB"/>
        </w:rPr>
      </w:pPr>
      <w:r w:rsidRPr="00700B9C">
        <w:rPr>
          <w:noProof/>
          <w:lang w:eastAsia="en-GB"/>
        </w:rPr>
        <w:drawing>
          <wp:inline distT="0" distB="0" distL="0" distR="0">
            <wp:extent cx="3829050" cy="2324100"/>
            <wp:effectExtent l="0" t="0" r="0" b="0"/>
            <wp:docPr id="36" name="Chart 36">
              <a:extLst xmlns:a="http://schemas.openxmlformats.org/drawingml/2006/main">
                <a:ext uri="{FF2B5EF4-FFF2-40B4-BE49-F238E27FC236}">
                  <a16:creationId xmlns:a16="http://schemas.microsoft.com/office/drawing/2014/main" id="{0094F0F1-3360-4B58-956C-021239F7BC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B70E3" w:rsidRPr="00700B9C" w:rsidRDefault="00DB70E3" w:rsidP="00DB70E3">
      <w:pPr>
        <w:widowControl w:val="0"/>
        <w:spacing w:after="0" w:line="276" w:lineRule="auto"/>
        <w:rPr>
          <w:rFonts w:eastAsia="Times New Roman" w:cs="Arial"/>
          <w:color w:val="auto"/>
          <w:sz w:val="22"/>
          <w:highlight w:val="yellow"/>
          <w:lang w:eastAsia="en-GB"/>
        </w:rPr>
      </w:pPr>
    </w:p>
    <w:p w:rsidR="00DB70E3" w:rsidRPr="00700B9C" w:rsidRDefault="00131E8E" w:rsidP="00DB70E3">
      <w:pPr>
        <w:spacing w:after="0" w:line="276" w:lineRule="auto"/>
        <w:rPr>
          <w:rFonts w:eastAsia="Times New Roman" w:cs="Arial"/>
          <w:b/>
          <w:sz w:val="22"/>
          <w:lang w:val="en-US" w:eastAsia="en-GB"/>
        </w:rPr>
      </w:pPr>
      <w:r w:rsidRPr="00700B9C">
        <w:rPr>
          <w:rFonts w:eastAsia="Times New Roman" w:cs="Arial"/>
          <w:b/>
          <w:lang w:val="en-US" w:eastAsia="en-GB"/>
        </w:rPr>
        <w:t xml:space="preserve">LPPI REF – sector breakdown as at 31 March 2020 </w:t>
      </w:r>
    </w:p>
    <w:p w:rsidR="00DB70E3" w:rsidRPr="00700B9C" w:rsidRDefault="00131E8E" w:rsidP="00DB70E3">
      <w:pPr>
        <w:spacing w:after="0" w:line="276" w:lineRule="auto"/>
        <w:rPr>
          <w:rFonts w:eastAsia="Times New Roman" w:cs="Arial"/>
          <w:b/>
          <w:color w:val="auto"/>
          <w:highlight w:val="yellow"/>
          <w:lang w:eastAsia="en-GB"/>
        </w:rPr>
      </w:pPr>
      <w:r w:rsidRPr="00700B9C">
        <w:rPr>
          <w:noProof/>
          <w:lang w:eastAsia="en-GB"/>
        </w:rPr>
        <w:drawing>
          <wp:inline distT="0" distB="0" distL="0" distR="0">
            <wp:extent cx="3829050" cy="2628900"/>
            <wp:effectExtent l="0" t="0" r="0" b="0"/>
            <wp:docPr id="37" name="Chart 37">
              <a:extLst xmlns:a="http://schemas.openxmlformats.org/drawingml/2006/main">
                <a:ext uri="{FF2B5EF4-FFF2-40B4-BE49-F238E27FC236}">
                  <a16:creationId xmlns:a16="http://schemas.microsoft.com/office/drawing/2014/main" id="{50F367A2-D7D3-45F6-9A1A-0DDE7504CF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B70E3" w:rsidRPr="00700B9C" w:rsidRDefault="00DB70E3" w:rsidP="00DB70E3">
      <w:pPr>
        <w:spacing w:after="0" w:line="276" w:lineRule="auto"/>
        <w:rPr>
          <w:rFonts w:eastAsia="Times New Roman" w:cs="Arial"/>
          <w:b/>
          <w:color w:val="auto"/>
          <w:highlight w:val="yellow"/>
          <w:lang w:eastAsia="en-GB"/>
        </w:rPr>
      </w:pPr>
    </w:p>
    <w:p w:rsidR="00DB70E3" w:rsidRPr="00700B9C" w:rsidRDefault="00131E8E" w:rsidP="00DB70E3">
      <w:pPr>
        <w:spacing w:after="0" w:line="276" w:lineRule="auto"/>
        <w:rPr>
          <w:rFonts w:eastAsia="Times New Roman" w:cs="Arial"/>
          <w:b/>
          <w:color w:val="auto"/>
          <w:lang w:eastAsia="en-GB"/>
        </w:rPr>
      </w:pPr>
      <w:r>
        <w:rPr>
          <w:rFonts w:eastAsia="Times New Roman" w:cs="Arial"/>
          <w:b/>
          <w:color w:val="auto"/>
          <w:lang w:eastAsia="en-GB"/>
        </w:rPr>
        <w:lastRenderedPageBreak/>
        <w:t>I</w:t>
      </w:r>
      <w:r w:rsidRPr="00700B9C">
        <w:rPr>
          <w:rFonts w:eastAsia="Times New Roman" w:cs="Arial"/>
          <w:b/>
          <w:color w:val="auto"/>
          <w:lang w:eastAsia="en-GB"/>
        </w:rPr>
        <w:t>nfrastructure</w:t>
      </w:r>
    </w:p>
    <w:p w:rsidR="00DB70E3" w:rsidRPr="00700B9C" w:rsidRDefault="00DB70E3" w:rsidP="00DB70E3">
      <w:pPr>
        <w:spacing w:after="0" w:line="276" w:lineRule="auto"/>
        <w:rPr>
          <w:rFonts w:eastAsia="Times New Roman" w:cs="Arial"/>
          <w:bCs/>
          <w:color w:val="auto"/>
          <w:lang w:eastAsia="en-GB"/>
        </w:rPr>
      </w:pPr>
    </w:p>
    <w:p w:rsidR="00DB70E3" w:rsidRPr="00700B9C" w:rsidRDefault="00131E8E" w:rsidP="00DB70E3">
      <w:pPr>
        <w:spacing w:after="0" w:line="276" w:lineRule="auto"/>
        <w:rPr>
          <w:rFonts w:eastAsia="Times New Roman" w:cs="Arial"/>
          <w:color w:val="auto"/>
          <w:lang w:eastAsia="en-GB"/>
        </w:rPr>
      </w:pPr>
      <w:r w:rsidRPr="00700B9C">
        <w:rPr>
          <w:rFonts w:eastAsia="Times New Roman" w:cs="Arial"/>
          <w:bCs/>
          <w:color w:val="auto"/>
          <w:lang w:eastAsia="en-GB"/>
        </w:rPr>
        <w:t xml:space="preserve">Infrastructure as an asset class typically offers long-term returns that are aligned to the Fund’s investment objectives whilst also providing diversification and broadly resilient cashflows with a degree of inflation linkage. </w:t>
      </w:r>
      <w:r w:rsidRPr="00700B9C">
        <w:rPr>
          <w:rFonts w:eastAsia="Times New Roman" w:cs="Arial"/>
          <w:color w:val="auto"/>
          <w:lang w:eastAsia="en-GB"/>
        </w:rPr>
        <w:t xml:space="preserve">The majority of the Fund’s infrastructure exposure is through LPPI’s Global Infrastructure Fund (“GIF”). This comprises allocations to a variety of global infrastructure funds, and direct investment projects. </w:t>
      </w:r>
    </w:p>
    <w:p w:rsidR="00DB70E3" w:rsidRPr="00700B9C" w:rsidRDefault="00DB70E3" w:rsidP="00DB70E3">
      <w:pPr>
        <w:spacing w:after="0" w:line="276" w:lineRule="auto"/>
        <w:rPr>
          <w:rFonts w:eastAsia="Times New Roman" w:cs="Arial"/>
          <w:color w:val="auto"/>
          <w:lang w:eastAsia="en-GB"/>
        </w:rPr>
      </w:pPr>
    </w:p>
    <w:p w:rsidR="00DB70E3" w:rsidRPr="00700B9C" w:rsidRDefault="00131E8E" w:rsidP="00DB70E3">
      <w:pPr>
        <w:spacing w:after="0" w:line="276" w:lineRule="auto"/>
        <w:rPr>
          <w:rFonts w:eastAsia="Times New Roman" w:cs="Arial"/>
          <w:color w:val="auto"/>
          <w:lang w:eastAsia="en-GB"/>
        </w:rPr>
      </w:pPr>
      <w:r w:rsidRPr="00700B9C">
        <w:rPr>
          <w:rFonts w:eastAsia="Times New Roman" w:cs="Arial"/>
          <w:bCs/>
          <w:color w:val="auto"/>
          <w:lang w:eastAsia="en-GB"/>
        </w:rPr>
        <w:t>A key component of the GIF is GLIL (LPPI is the appointed alternative investment fund manager of GLIL), a distinctive platform designed to fully align the interests of like-minded investors who wish to exploit the very long-term investment opportunities in infrastructure investing.</w:t>
      </w:r>
      <w:r w:rsidRPr="00700B9C">
        <w:rPr>
          <w:rFonts w:eastAsia="Times New Roman" w:cs="Arial"/>
          <w:color w:val="auto"/>
          <w:lang w:eastAsia="en-GB"/>
        </w:rPr>
        <w:t xml:space="preserve"> Through GLIL, the Fund now owns interests in various core infrastructure assets in the UK, including investments in wind-powered electricity generation, water assets, rail rolling stock and ports. </w:t>
      </w:r>
    </w:p>
    <w:p w:rsidR="00DB70E3" w:rsidRPr="00700B9C" w:rsidRDefault="00DB70E3" w:rsidP="00DB70E3">
      <w:pPr>
        <w:spacing w:after="0" w:line="276" w:lineRule="auto"/>
        <w:rPr>
          <w:rFonts w:eastAsia="Times New Roman" w:cs="Arial"/>
          <w:color w:val="auto"/>
          <w:lang w:eastAsia="en-GB"/>
        </w:rPr>
      </w:pPr>
    </w:p>
    <w:p w:rsidR="00DB70E3" w:rsidRPr="00700B9C" w:rsidRDefault="00131E8E" w:rsidP="00DB70E3">
      <w:pPr>
        <w:spacing w:after="0" w:line="276" w:lineRule="auto"/>
        <w:rPr>
          <w:rFonts w:eastAsia="Times New Roman" w:cs="Arial"/>
          <w:bCs/>
          <w:color w:val="auto"/>
          <w:lang w:eastAsia="en-GB"/>
        </w:rPr>
      </w:pPr>
      <w:r w:rsidRPr="00700B9C">
        <w:rPr>
          <w:rFonts w:eastAsia="Times New Roman" w:cs="Arial"/>
          <w:color w:val="auto"/>
          <w:lang w:eastAsia="en-GB"/>
        </w:rPr>
        <w:t xml:space="preserve">The residual allocation to infrastructure is predominantly invested in energy-related infrastructure projects which remain on the Fund’s balance sheet and is expected to continue to roll off in the next couple of years. Their impact on overall performance is minimal given the small exposure to these funds. </w:t>
      </w:r>
    </w:p>
    <w:p w:rsidR="00DB70E3" w:rsidRPr="00700B9C" w:rsidRDefault="00131E8E" w:rsidP="00DB70E3">
      <w:pPr>
        <w:widowControl w:val="0"/>
        <w:spacing w:before="240" w:after="0"/>
        <w:jc w:val="left"/>
        <w:rPr>
          <w:rFonts w:eastAsia="Times New Roman" w:cs="Arial"/>
          <w:bCs/>
          <w:color w:val="auto"/>
          <w:lang w:eastAsia="en-GB"/>
        </w:rPr>
      </w:pPr>
      <w:r w:rsidRPr="00700B9C">
        <w:rPr>
          <w:rFonts w:eastAsia="Times New Roman" w:cs="Arial"/>
          <w:bCs/>
          <w:color w:val="auto"/>
          <w:lang w:eastAsia="en-GB"/>
        </w:rPr>
        <w:t>Furthermore, the GIF has made an increasing number of direct investments globally with significant allocations in the renewable energy sector. The scale that the GIF brings enables investments to be made on favourable terms, which reduces fee costs over the investment horizon and provides stronger governance rights to protect the Fund’s long-term interests. Over the reporting period the fund has experienced significant activity, with two new investments as well as an additional pooling of assets.</w:t>
      </w:r>
    </w:p>
    <w:p w:rsidR="00DB70E3" w:rsidRPr="00700B9C" w:rsidRDefault="00131E8E" w:rsidP="00DB70E3">
      <w:pPr>
        <w:widowControl w:val="0"/>
        <w:spacing w:before="240" w:after="0"/>
        <w:jc w:val="left"/>
        <w:rPr>
          <w:rFonts w:eastAsia="Times New Roman" w:cs="Arial"/>
          <w:bCs/>
          <w:color w:val="auto"/>
          <w:lang w:eastAsia="en-GB"/>
        </w:rPr>
      </w:pPr>
      <w:r w:rsidRPr="00700B9C">
        <w:rPr>
          <w:rFonts w:eastAsia="Times New Roman" w:cs="Arial"/>
          <w:bCs/>
          <w:color w:val="auto"/>
          <w:lang w:eastAsia="en-GB"/>
        </w:rPr>
        <w:t>The Fund’s infrastructure portfolio delivered a positive return (+3.7%) over the twelve-month period despite facing material regulatory headwinds and a challenging energy market outlook reflected by the double-digit declines in the Fund’s on-balance sheet energy infrastructure funds. Similar to other private market assets, infrastructure performance should be assessed over longer horizons in which the Fund’s infrastructure portfolio has consistently exceeded its benchmark return. Looking back over the past year, infrastructure stood apart from other asset classes as deal activity did not suffer due to the impact from the COVID-19 pandemic. There was, however, a shift in capital deployment towards more defensive, less cyclical assets such as telecoms and social infrastructure.</w:t>
      </w:r>
    </w:p>
    <w:p w:rsidR="00DB70E3" w:rsidRPr="00700B9C" w:rsidRDefault="00131E8E" w:rsidP="00DB70E3">
      <w:pPr>
        <w:widowControl w:val="0"/>
        <w:spacing w:before="240" w:after="0"/>
        <w:jc w:val="left"/>
        <w:rPr>
          <w:rFonts w:eastAsia="Times New Roman" w:cs="Arial"/>
          <w:bCs/>
          <w:color w:val="auto"/>
          <w:lang w:eastAsia="en-GB"/>
        </w:rPr>
      </w:pPr>
      <w:r w:rsidRPr="00700B9C">
        <w:rPr>
          <w:rFonts w:eastAsia="Times New Roman" w:cs="Arial"/>
          <w:bCs/>
          <w:color w:val="auto"/>
          <w:lang w:eastAsia="en-GB"/>
        </w:rPr>
        <w:t>The competitive market environment continues to be testing in finding appropriately priced deals. Despite this the LPPI Infrastructure team are working on a number of attractive opportunities and maintain a strong long-term pipeline.</w:t>
      </w:r>
    </w:p>
    <w:p w:rsidR="00DB70E3" w:rsidRPr="00700B9C" w:rsidRDefault="00131E8E" w:rsidP="00DB70E3">
      <w:pPr>
        <w:autoSpaceDE/>
        <w:autoSpaceDN/>
        <w:adjustRightInd/>
        <w:spacing w:after="160" w:line="259" w:lineRule="auto"/>
        <w:jc w:val="left"/>
        <w:rPr>
          <w:rFonts w:eastAsia="Times New Roman" w:cs="Arial"/>
          <w:bCs/>
          <w:color w:val="auto"/>
          <w:lang w:eastAsia="en-GB"/>
        </w:rPr>
      </w:pPr>
      <w:r w:rsidRPr="00700B9C">
        <w:rPr>
          <w:rFonts w:eastAsia="Times New Roman" w:cs="Arial"/>
          <w:bCs/>
          <w:color w:val="auto"/>
          <w:lang w:eastAsia="en-GB"/>
        </w:rPr>
        <w:br w:type="page"/>
      </w:r>
    </w:p>
    <w:p w:rsidR="00DB70E3" w:rsidRPr="00700B9C" w:rsidRDefault="00DB70E3" w:rsidP="00DB70E3">
      <w:pPr>
        <w:widowControl w:val="0"/>
        <w:spacing w:before="240" w:after="0"/>
        <w:jc w:val="left"/>
        <w:rPr>
          <w:rFonts w:eastAsia="Times New Roman" w:cs="Arial"/>
          <w:b/>
          <w:highlight w:val="yellow"/>
          <w:lang w:val="en-US" w:eastAsia="en-GB"/>
        </w:rPr>
        <w:sectPr w:rsidR="00DB70E3" w:rsidRPr="00700B9C" w:rsidSect="00DB70E3">
          <w:type w:val="continuous"/>
          <w:pgSz w:w="16840" w:h="11900" w:orient="landscape" w:code="9"/>
          <w:pgMar w:top="720" w:right="720" w:bottom="720" w:left="720" w:header="567" w:footer="567" w:gutter="0"/>
          <w:cols w:space="292"/>
          <w:docGrid w:linePitch="326"/>
        </w:sectPr>
      </w:pPr>
    </w:p>
    <w:p w:rsidR="00DB70E3" w:rsidRPr="00700B9C" w:rsidRDefault="00131E8E" w:rsidP="00DB70E3">
      <w:pPr>
        <w:widowControl w:val="0"/>
        <w:spacing w:before="240" w:after="0"/>
        <w:jc w:val="left"/>
        <w:rPr>
          <w:rFonts w:eastAsia="Times New Roman" w:cs="Arial"/>
          <w:b/>
          <w:lang w:val="en-US" w:eastAsia="en-GB"/>
        </w:rPr>
      </w:pPr>
      <w:r w:rsidRPr="00700B9C">
        <w:rPr>
          <w:rFonts w:eastAsia="Times New Roman" w:cs="Arial"/>
          <w:b/>
          <w:lang w:val="en-US" w:eastAsia="en-GB"/>
        </w:rPr>
        <w:lastRenderedPageBreak/>
        <w:t>LPPI GIF portfolio – strategy breakdown as at 31 March 2020</w:t>
      </w:r>
    </w:p>
    <w:p w:rsidR="00DB70E3" w:rsidRPr="00700B9C" w:rsidRDefault="00131E8E" w:rsidP="00DB70E3">
      <w:pPr>
        <w:widowControl w:val="0"/>
        <w:spacing w:before="240" w:after="0"/>
        <w:jc w:val="left"/>
        <w:rPr>
          <w:rFonts w:eastAsia="Times New Roman" w:cs="Arial"/>
          <w:b/>
          <w:lang w:val="en-US" w:eastAsia="en-GB"/>
        </w:rPr>
      </w:pPr>
      <w:r w:rsidRPr="00700B9C">
        <w:rPr>
          <w:noProof/>
          <w:lang w:eastAsia="en-GB"/>
        </w:rPr>
        <w:drawing>
          <wp:inline distT="0" distB="0" distL="0" distR="0">
            <wp:extent cx="4076700" cy="2343150"/>
            <wp:effectExtent l="0" t="0" r="0" b="0"/>
            <wp:docPr id="38" name="Chart 38">
              <a:extLst xmlns:a="http://schemas.openxmlformats.org/drawingml/2006/main">
                <a:ext uri="{FF2B5EF4-FFF2-40B4-BE49-F238E27FC236}">
                  <a16:creationId xmlns:a16="http://schemas.microsoft.com/office/drawing/2014/main" id="{FE4C7109-6FA2-4783-872B-1FA2EF2BBC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B70E3" w:rsidRPr="00700B9C" w:rsidRDefault="00DB70E3" w:rsidP="00DB70E3">
      <w:pPr>
        <w:widowControl w:val="0"/>
        <w:spacing w:after="0" w:line="276" w:lineRule="auto"/>
        <w:rPr>
          <w:rFonts w:eastAsia="Times New Roman" w:cs="Arial"/>
          <w:b/>
          <w:color w:val="auto"/>
          <w:lang w:val="en-US" w:eastAsia="en-GB"/>
        </w:rPr>
      </w:pPr>
    </w:p>
    <w:p w:rsidR="00DB70E3" w:rsidRPr="00700B9C" w:rsidRDefault="00131E8E" w:rsidP="00DB70E3">
      <w:pPr>
        <w:widowControl w:val="0"/>
        <w:spacing w:after="0" w:line="276" w:lineRule="auto"/>
        <w:rPr>
          <w:rFonts w:eastAsia="Times New Roman" w:cs="Arial"/>
          <w:b/>
          <w:color w:val="auto"/>
          <w:lang w:eastAsia="en-GB"/>
        </w:rPr>
      </w:pPr>
      <w:r w:rsidRPr="00700B9C">
        <w:rPr>
          <w:rFonts w:eastAsia="Times New Roman" w:cs="Arial"/>
          <w:b/>
          <w:color w:val="auto"/>
          <w:lang w:val="en-US" w:eastAsia="en-GB"/>
        </w:rPr>
        <w:t>LPPI GIF portfolio – geographical breakdown as at 31 March 2020</w:t>
      </w:r>
      <w:r w:rsidRPr="00700B9C">
        <w:rPr>
          <w:rFonts w:eastAsia="Times New Roman" w:cs="Arial"/>
          <w:color w:val="auto"/>
          <w:u w:val="single"/>
          <w:lang w:val="en-US" w:eastAsia="en-GB"/>
        </w:rPr>
        <w:t xml:space="preserve"> </w:t>
      </w:r>
    </w:p>
    <w:p w:rsidR="00DB70E3" w:rsidRPr="00700B9C" w:rsidRDefault="00131E8E" w:rsidP="00DB70E3">
      <w:pPr>
        <w:widowControl w:val="0"/>
        <w:spacing w:before="240" w:after="0"/>
        <w:jc w:val="left"/>
        <w:rPr>
          <w:rFonts w:eastAsia="Times New Roman" w:cs="Arial"/>
          <w:b/>
          <w:color w:val="auto"/>
          <w:highlight w:val="yellow"/>
          <w:lang w:val="en-US" w:eastAsia="en-GB"/>
        </w:rPr>
      </w:pPr>
      <w:r w:rsidRPr="00700B9C">
        <w:rPr>
          <w:noProof/>
          <w:lang w:eastAsia="en-GB"/>
        </w:rPr>
        <w:drawing>
          <wp:inline distT="0" distB="0" distL="0" distR="0">
            <wp:extent cx="4105275" cy="2447925"/>
            <wp:effectExtent l="0" t="0" r="9525" b="9525"/>
            <wp:docPr id="39" name="Chart 39">
              <a:extLst xmlns:a="http://schemas.openxmlformats.org/drawingml/2006/main">
                <a:ext uri="{FF2B5EF4-FFF2-40B4-BE49-F238E27FC236}">
                  <a16:creationId xmlns:a16="http://schemas.microsoft.com/office/drawing/2014/main" id="{B9194F24-6129-44A7-8794-197F1942D3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B70E3" w:rsidRPr="00700B9C" w:rsidRDefault="00131E8E" w:rsidP="00DB70E3">
      <w:pPr>
        <w:widowControl w:val="0"/>
        <w:spacing w:before="240" w:after="0"/>
        <w:jc w:val="left"/>
        <w:rPr>
          <w:rFonts w:eastAsia="Times New Roman" w:cs="Arial"/>
          <w:color w:val="auto"/>
          <w:u w:val="single"/>
          <w:lang w:val="en-US" w:eastAsia="en-GB"/>
        </w:rPr>
      </w:pPr>
      <w:r w:rsidRPr="00700B9C">
        <w:rPr>
          <w:rFonts w:eastAsia="Times New Roman" w:cs="Arial"/>
          <w:b/>
          <w:color w:val="auto"/>
          <w:lang w:val="en-US" w:eastAsia="en-GB"/>
        </w:rPr>
        <w:br/>
        <w:t>LPPI GIF portfolio – sector breakdown as at 31 March 2020</w:t>
      </w:r>
      <w:r w:rsidRPr="00700B9C">
        <w:rPr>
          <w:rFonts w:eastAsia="Times New Roman" w:cs="Arial"/>
          <w:color w:val="auto"/>
          <w:u w:val="single"/>
          <w:lang w:val="en-US" w:eastAsia="en-GB"/>
        </w:rPr>
        <w:t xml:space="preserve"> </w:t>
      </w:r>
    </w:p>
    <w:p w:rsidR="00DB70E3" w:rsidRPr="00700B9C" w:rsidRDefault="00131E8E" w:rsidP="00DB70E3">
      <w:pPr>
        <w:widowControl w:val="0"/>
        <w:spacing w:before="240" w:after="0"/>
        <w:jc w:val="left"/>
        <w:rPr>
          <w:rFonts w:eastAsia="Times New Roman" w:cs="Arial"/>
          <w:b/>
          <w:lang w:val="en-US" w:eastAsia="en-GB"/>
        </w:rPr>
      </w:pPr>
      <w:r w:rsidRPr="00700B9C">
        <w:rPr>
          <w:noProof/>
          <w:lang w:eastAsia="en-GB"/>
        </w:rPr>
        <w:drawing>
          <wp:inline distT="0" distB="0" distL="0" distR="0">
            <wp:extent cx="4587688" cy="2765052"/>
            <wp:effectExtent l="0" t="0" r="3810" b="16510"/>
            <wp:docPr id="40" name="Chart 40">
              <a:extLst xmlns:a="http://schemas.openxmlformats.org/drawingml/2006/main">
                <a:ext uri="{FF2B5EF4-FFF2-40B4-BE49-F238E27FC236}">
                  <a16:creationId xmlns:a16="http://schemas.microsoft.com/office/drawing/2014/main" id="{BCE6E462-6944-4301-89A3-27A8BB2558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B70E3" w:rsidRPr="00700B9C" w:rsidRDefault="00DB70E3" w:rsidP="00DB70E3">
      <w:pPr>
        <w:widowControl w:val="0"/>
        <w:spacing w:before="240" w:after="0"/>
        <w:jc w:val="left"/>
        <w:rPr>
          <w:rFonts w:eastAsia="Times New Roman" w:cs="Arial"/>
          <w:b/>
          <w:lang w:val="en-US" w:eastAsia="en-GB"/>
        </w:rPr>
      </w:pPr>
    </w:p>
    <w:p w:rsidR="00DB70E3" w:rsidRPr="00700B9C" w:rsidRDefault="00131E8E" w:rsidP="00DB70E3">
      <w:pPr>
        <w:autoSpaceDE/>
        <w:autoSpaceDN/>
        <w:adjustRightInd/>
        <w:spacing w:after="160" w:line="259" w:lineRule="auto"/>
        <w:jc w:val="left"/>
        <w:rPr>
          <w:rFonts w:eastAsia="Times New Roman" w:cs="Arial"/>
          <w:b/>
          <w:lang w:val="en-US" w:eastAsia="en-GB"/>
        </w:rPr>
      </w:pPr>
      <w:r w:rsidRPr="00700B9C">
        <w:rPr>
          <w:rFonts w:eastAsia="Times New Roman" w:cs="Arial"/>
          <w:b/>
          <w:lang w:val="en-US" w:eastAsia="en-GB"/>
        </w:rPr>
        <w:br w:type="page"/>
      </w:r>
    </w:p>
    <w:p w:rsidR="00DB70E3" w:rsidRPr="00700B9C" w:rsidRDefault="00DB70E3" w:rsidP="00DB70E3">
      <w:pPr>
        <w:spacing w:after="0" w:line="276" w:lineRule="auto"/>
        <w:rPr>
          <w:rFonts w:eastAsia="Times New Roman" w:cs="Arial"/>
          <w:b/>
          <w:color w:val="auto"/>
          <w:highlight w:val="yellow"/>
          <w:lang w:eastAsia="en-GB"/>
        </w:rPr>
        <w:sectPr w:rsidR="00DB70E3" w:rsidRPr="00700B9C" w:rsidSect="00DB70E3">
          <w:type w:val="continuous"/>
          <w:pgSz w:w="16840" w:h="11900" w:orient="landscape" w:code="9"/>
          <w:pgMar w:top="720" w:right="720" w:bottom="720" w:left="720" w:header="567" w:footer="567" w:gutter="0"/>
          <w:cols w:num="2" w:space="292"/>
          <w:docGrid w:linePitch="326"/>
        </w:sectPr>
      </w:pPr>
    </w:p>
    <w:p w:rsidR="00DB70E3" w:rsidRPr="00700B9C" w:rsidRDefault="00131E8E" w:rsidP="00DB70E3">
      <w:pPr>
        <w:spacing w:after="0" w:line="276" w:lineRule="auto"/>
        <w:rPr>
          <w:rFonts w:eastAsia="Times New Roman" w:cs="Arial"/>
          <w:b/>
          <w:color w:val="auto"/>
          <w:lang w:eastAsia="en-GB"/>
        </w:rPr>
      </w:pPr>
      <w:r w:rsidRPr="00700B9C">
        <w:rPr>
          <w:rFonts w:eastAsia="Times New Roman" w:cs="Arial"/>
          <w:b/>
          <w:color w:val="auto"/>
          <w:lang w:eastAsia="en-GB"/>
        </w:rPr>
        <w:lastRenderedPageBreak/>
        <w:t>Credit</w:t>
      </w:r>
    </w:p>
    <w:p w:rsidR="00DB70E3" w:rsidRPr="00700B9C" w:rsidRDefault="00DB70E3" w:rsidP="00DB70E3">
      <w:pPr>
        <w:spacing w:after="0" w:line="276" w:lineRule="auto"/>
        <w:rPr>
          <w:rFonts w:ascii="Verdana" w:eastAsia="Times New Roman" w:hAnsi="Verdana" w:cs="Arial"/>
          <w:b/>
          <w:color w:val="auto"/>
          <w:sz w:val="20"/>
          <w:szCs w:val="20"/>
          <w:highlight w:val="yellow"/>
          <w:lang w:eastAsia="en-GB"/>
        </w:rPr>
      </w:pPr>
    </w:p>
    <w:p w:rsidR="00DB70E3" w:rsidRPr="00700B9C" w:rsidRDefault="00131E8E" w:rsidP="00DB70E3">
      <w:pPr>
        <w:widowControl w:val="0"/>
        <w:spacing w:after="0" w:line="276" w:lineRule="auto"/>
        <w:rPr>
          <w:rFonts w:eastAsia="Times New Roman" w:cs="Arial"/>
          <w:color w:val="auto"/>
          <w:lang w:eastAsia="en-GB"/>
        </w:rPr>
      </w:pPr>
      <w:r w:rsidRPr="00700B9C">
        <w:rPr>
          <w:rFonts w:eastAsia="Times New Roman" w:cs="Arial"/>
          <w:color w:val="auto"/>
          <w:lang w:eastAsia="en-GB"/>
        </w:rPr>
        <w:t xml:space="preserve">The majority (over 85% as at 31 March 2020) of the Fund’s credit exposure is through LPPI’s Global Credit Fund (GCF). The GCF invests in a range of credit-linked assets globally across the credit quality spectrum. Credit exposure is predominantly in illiquid investments which are typically held to maturity. The income generated from the GCF is a material source of cash that can be used to meet liability payments and is incorporated into the cash flow modelling that LPPI conducts on behalf of the Fund. Outside of the GCF, the Fund has small exposures in legacy, externally managed credit mandates covering direct lending, distressed debt and loans. </w:t>
      </w:r>
    </w:p>
    <w:p w:rsidR="00DB70E3" w:rsidRPr="00700B9C" w:rsidRDefault="00DB70E3" w:rsidP="00DB70E3">
      <w:pPr>
        <w:widowControl w:val="0"/>
        <w:spacing w:after="0" w:line="276" w:lineRule="auto"/>
        <w:rPr>
          <w:rFonts w:eastAsia="Times New Roman" w:cs="Arial"/>
          <w:color w:val="auto"/>
          <w:lang w:eastAsia="en-GB"/>
        </w:rPr>
      </w:pPr>
    </w:p>
    <w:p w:rsidR="00DB70E3" w:rsidRPr="00700B9C" w:rsidRDefault="00131E8E" w:rsidP="00DB70E3">
      <w:pPr>
        <w:widowControl w:val="0"/>
        <w:spacing w:after="0" w:line="276" w:lineRule="auto"/>
        <w:rPr>
          <w:rFonts w:eastAsia="Times New Roman" w:cs="Arial"/>
          <w:color w:val="auto"/>
          <w:lang w:eastAsia="en-GB"/>
        </w:rPr>
      </w:pPr>
      <w:r w:rsidRPr="00700B9C">
        <w:rPr>
          <w:rFonts w:eastAsia="Times New Roman" w:cs="Arial"/>
          <w:color w:val="auto"/>
          <w:lang w:eastAsia="en-GB"/>
        </w:rPr>
        <w:t>The support to credit markets from a relatively benign credit environment was interrupted by the COVID-19 pandemic and ensuing financial stress. In this environment, the Fund’s credit portfolio generated a modestly positive return (+1.6%) but lagged that of the benchmark set for the portfolio. The GCF generated a positive return (+3.5%) over one year but lagged that of the benchmark set for the strategy. Among the different underlying strategies, distressed debt and corporate direct lending were worst affected and detracted from positive performance. However, negative returns in the lower-quality part of the portfolio were offset by resilience shown in liquid diversified credit and asset-based credits. Over the longer-term, performance remains strong with notable outperformance against the benchmark since inception.</w:t>
      </w:r>
    </w:p>
    <w:p w:rsidR="00DB70E3" w:rsidRPr="00700B9C" w:rsidRDefault="00DB70E3" w:rsidP="00DB70E3">
      <w:pPr>
        <w:widowControl w:val="0"/>
        <w:spacing w:after="0" w:line="276" w:lineRule="auto"/>
        <w:rPr>
          <w:rFonts w:eastAsia="Times New Roman" w:cs="Arial"/>
          <w:color w:val="auto"/>
          <w:lang w:eastAsia="en-GB"/>
        </w:rPr>
      </w:pPr>
    </w:p>
    <w:p w:rsidR="00DB70E3" w:rsidRPr="00700B9C" w:rsidRDefault="00131E8E" w:rsidP="00DB70E3">
      <w:pPr>
        <w:widowControl w:val="0"/>
        <w:spacing w:after="0" w:line="276" w:lineRule="auto"/>
        <w:rPr>
          <w:rFonts w:eastAsia="Times New Roman" w:cs="Arial"/>
          <w:color w:val="auto"/>
          <w:lang w:eastAsia="en-GB"/>
        </w:rPr>
      </w:pPr>
      <w:r w:rsidRPr="00700B9C">
        <w:rPr>
          <w:rFonts w:eastAsia="Times New Roman" w:cs="Arial"/>
          <w:color w:val="auto"/>
          <w:lang w:eastAsia="en-GB"/>
        </w:rPr>
        <w:t>Over the course of 2019, steps were taken to incrementally tilt the GCF portfolio towards higher-quality, senior secured and asset-based/asset-backed credits, which are likely to provide greater resiliency in challenging market conditions. The Fund’s exposure to emerging market debt has notably decreased following this reorientation. The broad types of investments comprising the LPPI GCF at 31 March 2020 are included in the graph below.</w:t>
      </w:r>
    </w:p>
    <w:p w:rsidR="00DB70E3" w:rsidRPr="00700B9C" w:rsidRDefault="00DB70E3" w:rsidP="00DB70E3">
      <w:pPr>
        <w:widowControl w:val="0"/>
        <w:spacing w:after="0" w:line="276" w:lineRule="auto"/>
        <w:rPr>
          <w:rFonts w:eastAsia="Times New Roman" w:cs="Arial"/>
          <w:color w:val="auto"/>
          <w:lang w:eastAsia="en-GB"/>
        </w:rPr>
      </w:pPr>
    </w:p>
    <w:p w:rsidR="00DB70E3" w:rsidRPr="00700B9C" w:rsidRDefault="00131E8E" w:rsidP="00DB70E3">
      <w:pPr>
        <w:widowControl w:val="0"/>
        <w:spacing w:after="0" w:line="276" w:lineRule="auto"/>
        <w:rPr>
          <w:rFonts w:eastAsia="Times New Roman" w:cs="Arial"/>
          <w:color w:val="auto"/>
          <w:highlight w:val="yellow"/>
          <w:lang w:eastAsia="en-GB"/>
        </w:rPr>
      </w:pPr>
      <w:r w:rsidRPr="00700B9C">
        <w:rPr>
          <w:rFonts w:eastAsia="Times New Roman" w:cs="Arial"/>
          <w:color w:val="auto"/>
          <w:lang w:eastAsia="en-GB"/>
        </w:rPr>
        <w:t>Looking forward, although there has been a substantial retracement of the drawdown since March, LPPI anticipates the next phase of this credit cycle to lead to many investment opportunities in rescue financing, restructuring and special situations while also concentrating on managers that are able to minimise expected losses whilst optimising returns. </w:t>
      </w:r>
    </w:p>
    <w:p w:rsidR="00DB70E3" w:rsidRPr="00700B9C" w:rsidRDefault="00DB70E3" w:rsidP="00DB70E3">
      <w:pPr>
        <w:widowControl w:val="0"/>
        <w:spacing w:after="0" w:line="276" w:lineRule="auto"/>
        <w:rPr>
          <w:rFonts w:eastAsia="Times New Roman" w:cs="Arial"/>
          <w:color w:val="auto"/>
          <w:highlight w:val="yellow"/>
          <w:lang w:eastAsia="en-GB"/>
        </w:rPr>
      </w:pPr>
    </w:p>
    <w:p w:rsidR="00DB70E3" w:rsidRPr="00700B9C" w:rsidRDefault="00131E8E" w:rsidP="00DB70E3">
      <w:pPr>
        <w:autoSpaceDE/>
        <w:autoSpaceDN/>
        <w:adjustRightInd/>
        <w:spacing w:after="160" w:line="259" w:lineRule="auto"/>
        <w:jc w:val="left"/>
        <w:rPr>
          <w:rFonts w:eastAsia="Times New Roman" w:cs="Arial"/>
          <w:b/>
          <w:highlight w:val="yellow"/>
          <w:lang w:val="en-US" w:eastAsia="en-GB"/>
        </w:rPr>
      </w:pPr>
      <w:r w:rsidRPr="00700B9C">
        <w:rPr>
          <w:rFonts w:eastAsia="Times New Roman" w:cs="Arial"/>
          <w:b/>
          <w:highlight w:val="yellow"/>
          <w:lang w:val="en-US" w:eastAsia="en-GB"/>
        </w:rPr>
        <w:br w:type="page"/>
      </w:r>
    </w:p>
    <w:p w:rsidR="00DB70E3" w:rsidRPr="00700B9C" w:rsidRDefault="00DB70E3" w:rsidP="00DB70E3">
      <w:pPr>
        <w:widowControl w:val="0"/>
        <w:spacing w:after="0"/>
        <w:jc w:val="left"/>
        <w:rPr>
          <w:rFonts w:eastAsia="Times New Roman" w:cs="Arial"/>
          <w:b/>
          <w:highlight w:val="yellow"/>
          <w:lang w:val="en-US" w:eastAsia="en-GB"/>
        </w:rPr>
        <w:sectPr w:rsidR="00DB70E3" w:rsidRPr="00700B9C" w:rsidSect="00DB70E3">
          <w:type w:val="continuous"/>
          <w:pgSz w:w="16840" w:h="11900" w:orient="landscape" w:code="9"/>
          <w:pgMar w:top="720" w:right="720" w:bottom="720" w:left="720" w:header="567" w:footer="567" w:gutter="0"/>
          <w:cols w:space="292"/>
          <w:docGrid w:linePitch="326"/>
        </w:sectPr>
      </w:pPr>
    </w:p>
    <w:p w:rsidR="00DB70E3" w:rsidRPr="00700B9C" w:rsidRDefault="00131E8E" w:rsidP="00DB70E3">
      <w:pPr>
        <w:spacing w:after="0" w:line="276" w:lineRule="auto"/>
        <w:rPr>
          <w:rFonts w:eastAsia="Times New Roman" w:cs="Arial"/>
          <w:u w:val="single"/>
          <w:lang w:val="en-US" w:eastAsia="en-GB"/>
        </w:rPr>
      </w:pPr>
      <w:r w:rsidRPr="00700B9C">
        <w:rPr>
          <w:noProof/>
          <w:lang w:eastAsia="en-GB"/>
        </w:rPr>
        <w:lastRenderedPageBreak/>
        <w:drawing>
          <wp:anchor distT="0" distB="0" distL="114300" distR="114300" simplePos="0" relativeHeight="251661312" behindDoc="1" locked="0" layoutInCell="1" allowOverlap="1">
            <wp:simplePos x="0" y="0"/>
            <wp:positionH relativeFrom="margin">
              <wp:align>left</wp:align>
            </wp:positionH>
            <wp:positionV relativeFrom="paragraph">
              <wp:posOffset>186690</wp:posOffset>
            </wp:positionV>
            <wp:extent cx="4895850" cy="3000375"/>
            <wp:effectExtent l="0" t="0" r="0" b="9525"/>
            <wp:wrapTight wrapText="bothSides">
              <wp:wrapPolygon edited="0">
                <wp:start x="0" y="0"/>
                <wp:lineTo x="0" y="21531"/>
                <wp:lineTo x="21516" y="21531"/>
                <wp:lineTo x="21516" y="0"/>
                <wp:lineTo x="0" y="0"/>
              </wp:wrapPolygon>
            </wp:wrapTight>
            <wp:docPr id="41" name="Chart 41">
              <a:extLst xmlns:a="http://schemas.openxmlformats.org/drawingml/2006/main">
                <a:ext uri="{FF2B5EF4-FFF2-40B4-BE49-F238E27FC236}">
                  <a16:creationId xmlns:a16="http://schemas.microsoft.com/office/drawing/2014/main" id="{0E14C80A-5F13-454E-9B0E-DE57DB98B6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Pr="00700B9C">
        <w:rPr>
          <w:rFonts w:eastAsia="Times New Roman" w:cs="Arial"/>
          <w:b/>
          <w:lang w:val="en-US" w:eastAsia="en-GB"/>
        </w:rPr>
        <w:t>LPPI GCF portfolio – investment type breakdown as at 31 March 2020</w:t>
      </w:r>
    </w:p>
    <w:p w:rsidR="00DB70E3" w:rsidRPr="00700B9C" w:rsidRDefault="00DB70E3" w:rsidP="00DB70E3">
      <w:pPr>
        <w:widowControl w:val="0"/>
        <w:spacing w:after="0" w:line="276" w:lineRule="auto"/>
        <w:ind w:left="-567"/>
        <w:rPr>
          <w:rFonts w:eastAsia="Times New Roman" w:cs="Arial"/>
          <w:color w:val="auto"/>
          <w:sz w:val="22"/>
          <w:highlight w:val="yellow"/>
          <w:lang w:eastAsia="en-GB"/>
        </w:rPr>
      </w:pPr>
    </w:p>
    <w:p w:rsidR="00DB70E3" w:rsidRPr="00700B9C" w:rsidRDefault="00DB70E3" w:rsidP="00DB70E3">
      <w:pPr>
        <w:widowControl w:val="0"/>
        <w:spacing w:after="0" w:line="276" w:lineRule="auto"/>
        <w:ind w:left="-567"/>
        <w:rPr>
          <w:rFonts w:eastAsia="Times New Roman" w:cs="Arial"/>
          <w:color w:val="auto"/>
          <w:sz w:val="22"/>
          <w:highlight w:val="yellow"/>
          <w:lang w:eastAsia="en-GB"/>
        </w:rPr>
      </w:pPr>
    </w:p>
    <w:p w:rsidR="00DB70E3" w:rsidRPr="00700B9C" w:rsidRDefault="00131E8E" w:rsidP="00DB70E3">
      <w:pPr>
        <w:autoSpaceDE/>
        <w:autoSpaceDN/>
        <w:adjustRightInd/>
        <w:spacing w:after="160" w:line="259" w:lineRule="auto"/>
        <w:jc w:val="left"/>
        <w:rPr>
          <w:rFonts w:eastAsia="Times New Roman" w:cs="Arial"/>
          <w:b/>
          <w:color w:val="auto"/>
          <w:highlight w:val="yellow"/>
          <w:lang w:eastAsia="en-GB"/>
        </w:rPr>
      </w:pPr>
      <w:r w:rsidRPr="00700B9C">
        <w:rPr>
          <w:rFonts w:eastAsia="Times New Roman" w:cs="Arial"/>
          <w:b/>
          <w:color w:val="auto"/>
          <w:highlight w:val="yellow"/>
          <w:lang w:eastAsia="en-GB"/>
        </w:rPr>
        <w:br w:type="page"/>
      </w:r>
    </w:p>
    <w:p w:rsidR="00DB70E3" w:rsidRPr="00700B9C" w:rsidRDefault="00131E8E" w:rsidP="00DB70E3">
      <w:pPr>
        <w:spacing w:after="0" w:line="276" w:lineRule="auto"/>
        <w:rPr>
          <w:rFonts w:eastAsia="Times New Roman" w:cs="Arial"/>
          <w:b/>
          <w:color w:val="auto"/>
          <w:lang w:eastAsia="en-GB"/>
        </w:rPr>
      </w:pPr>
      <w:r w:rsidRPr="00700B9C">
        <w:rPr>
          <w:rFonts w:eastAsia="Times New Roman" w:cs="Arial"/>
          <w:b/>
          <w:color w:val="auto"/>
          <w:lang w:eastAsia="en-GB"/>
        </w:rPr>
        <w:lastRenderedPageBreak/>
        <w:t xml:space="preserve">Diversifying strategies </w:t>
      </w:r>
    </w:p>
    <w:p w:rsidR="00DB70E3" w:rsidRPr="00DD5E20" w:rsidRDefault="00DB70E3" w:rsidP="00DB70E3">
      <w:pPr>
        <w:spacing w:after="0" w:line="276" w:lineRule="auto"/>
        <w:rPr>
          <w:rFonts w:eastAsia="Times New Roman" w:cs="Arial"/>
          <w:b/>
          <w:color w:val="auto"/>
          <w:lang w:eastAsia="en-GB"/>
        </w:rPr>
      </w:pPr>
    </w:p>
    <w:p w:rsidR="00DB70E3" w:rsidRPr="00DD5E20" w:rsidRDefault="00131E8E" w:rsidP="00DB70E3">
      <w:pPr>
        <w:spacing w:after="0" w:line="276" w:lineRule="auto"/>
        <w:rPr>
          <w:rFonts w:eastAsia="Times New Roman" w:cs="Arial"/>
          <w:color w:val="auto"/>
          <w:lang w:eastAsia="en-GB"/>
        </w:rPr>
      </w:pPr>
      <w:r w:rsidRPr="00DD5E20">
        <w:rPr>
          <w:rFonts w:eastAsia="Times New Roman" w:cs="Arial"/>
          <w:color w:val="auto"/>
          <w:lang w:eastAsia="en-GB"/>
        </w:rPr>
        <w:t>The entirety of the Fund’s diversifying strategies exposure is through the LPPI Diversifying Strategies Fund (DSF), which was implemented in the fourth quarter of 2019. The DSF seeks to generate a diversifying source of return to complement clients’ equity and fixed income allocations, whilst maintaining low correlation to public equity (especially in times of market stress). The DSF follows a diverse, multi-strategy approach employing a range of relative value, risk premia and directional investment approaches in traditional markets, alongside alternative markets like insurance.</w:t>
      </w:r>
    </w:p>
    <w:p w:rsidR="00DB70E3" w:rsidRPr="00DD5E20" w:rsidRDefault="00DB70E3" w:rsidP="00DB70E3">
      <w:pPr>
        <w:spacing w:after="0" w:line="276" w:lineRule="auto"/>
        <w:rPr>
          <w:rFonts w:eastAsia="Times New Roman" w:cs="Arial"/>
          <w:color w:val="auto"/>
          <w:lang w:eastAsia="en-GB"/>
        </w:rPr>
      </w:pPr>
    </w:p>
    <w:p w:rsidR="00DB70E3" w:rsidRPr="00DD5E20" w:rsidRDefault="00131E8E" w:rsidP="00DB70E3">
      <w:pPr>
        <w:spacing w:after="0" w:line="276" w:lineRule="auto"/>
        <w:rPr>
          <w:rFonts w:eastAsia="Times New Roman" w:cs="Arial"/>
          <w:color w:val="auto"/>
          <w:lang w:eastAsia="en-GB"/>
        </w:rPr>
      </w:pPr>
      <w:r w:rsidRPr="00DD5E20">
        <w:rPr>
          <w:rFonts w:eastAsia="Times New Roman" w:cs="Arial"/>
          <w:color w:val="auto"/>
          <w:lang w:eastAsia="en-GB"/>
        </w:rPr>
        <w:t xml:space="preserve">From its inception to 31 March 2020, the Fund’s diversifying strategies returned -5.9%. Although posting a negative return it nonetheless provided diversification against broader market turbulence as equity and credit markets underwent severe stress in the first quarter of 2020. </w:t>
      </w:r>
    </w:p>
    <w:p w:rsidR="00DB70E3" w:rsidRPr="00DD5E20" w:rsidRDefault="00DB70E3" w:rsidP="00DB70E3">
      <w:pPr>
        <w:spacing w:after="0" w:line="276" w:lineRule="auto"/>
        <w:rPr>
          <w:rFonts w:eastAsia="Times New Roman" w:cs="Arial"/>
          <w:color w:val="auto"/>
          <w:lang w:eastAsia="en-GB"/>
        </w:rPr>
      </w:pPr>
    </w:p>
    <w:p w:rsidR="00DB70E3" w:rsidRPr="00DD5E20" w:rsidRDefault="00131E8E" w:rsidP="00DB70E3">
      <w:pPr>
        <w:spacing w:after="0" w:line="276" w:lineRule="auto"/>
        <w:rPr>
          <w:rFonts w:eastAsia="Times New Roman" w:cs="Arial"/>
          <w:color w:val="auto"/>
          <w:lang w:eastAsia="en-GB"/>
        </w:rPr>
      </w:pPr>
      <w:r w:rsidRPr="00DD5E20">
        <w:rPr>
          <w:rFonts w:eastAsia="Times New Roman" w:cs="Arial"/>
          <w:color w:val="auto"/>
          <w:lang w:eastAsia="en-GB"/>
        </w:rPr>
        <w:t xml:space="preserve">The portfolio has tilted to areas where greater opportunities have materialised, such as fixed income relative value and insurance-based strategies. Two external managers were appointed over this period to oversee the credit relative value and re-insurance strategies while exposure to discretionary macro (funds which aim to form a view of the state of the world, analyse the implications of this for asset prices and construct a portfolio to take advantage of this analysis) was reduced through a manager redemption in the fourth quarter of 2019. </w:t>
      </w:r>
    </w:p>
    <w:p w:rsidR="00DB70E3" w:rsidRPr="00DD5E20" w:rsidRDefault="00DB70E3" w:rsidP="00DB70E3">
      <w:pPr>
        <w:spacing w:after="0" w:line="276" w:lineRule="auto"/>
        <w:rPr>
          <w:rFonts w:eastAsia="Times New Roman" w:cs="Arial"/>
          <w:color w:val="auto"/>
          <w:lang w:eastAsia="en-GB"/>
        </w:rPr>
      </w:pPr>
    </w:p>
    <w:p w:rsidR="00DB70E3" w:rsidRPr="008F7E6A" w:rsidRDefault="00131E8E" w:rsidP="00DB70E3">
      <w:pPr>
        <w:spacing w:after="0" w:line="276" w:lineRule="auto"/>
        <w:rPr>
          <w:rFonts w:eastAsia="Times New Roman" w:cs="Arial"/>
          <w:bCs/>
          <w:color w:val="auto"/>
          <w:lang w:eastAsia="en-GB"/>
        </w:rPr>
      </w:pPr>
      <w:r w:rsidRPr="00DD5E20">
        <w:rPr>
          <w:rFonts w:eastAsia="Times New Roman" w:cs="Arial"/>
          <w:color w:val="auto"/>
          <w:lang w:eastAsia="en-GB"/>
        </w:rPr>
        <w:t>Moving forwards, LPPI are reviewing long volatility programmes, with the idea of providing structural protection against an uncertain macroeconomic backdrop over the next twelve months</w:t>
      </w:r>
      <w:r w:rsidRPr="008F7E6A">
        <w:rPr>
          <w:rFonts w:eastAsia="Times New Roman" w:cs="Arial"/>
          <w:bCs/>
          <w:color w:val="auto"/>
          <w:lang w:eastAsia="en-GB"/>
        </w:rPr>
        <w:t>.</w:t>
      </w:r>
    </w:p>
    <w:p w:rsidR="00DB70E3" w:rsidRPr="00700B9C" w:rsidRDefault="00DB70E3" w:rsidP="00DB70E3">
      <w:pPr>
        <w:widowControl w:val="0"/>
        <w:spacing w:after="0" w:line="276" w:lineRule="auto"/>
        <w:ind w:left="-567"/>
        <w:rPr>
          <w:rFonts w:eastAsia="Times New Roman" w:cs="Arial"/>
          <w:bCs/>
          <w:color w:val="auto"/>
          <w:lang w:eastAsia="en-GB"/>
        </w:rPr>
      </w:pPr>
    </w:p>
    <w:p w:rsidR="00DB70E3" w:rsidRPr="00DD5E20" w:rsidRDefault="00131E8E" w:rsidP="00DB70E3">
      <w:pPr>
        <w:spacing w:after="0" w:line="276" w:lineRule="auto"/>
        <w:rPr>
          <w:rFonts w:eastAsia="Times New Roman" w:cs="Arial"/>
          <w:b/>
          <w:color w:val="auto"/>
          <w:lang w:eastAsia="en-GB"/>
        </w:rPr>
      </w:pPr>
      <w:r w:rsidRPr="00700B9C">
        <w:rPr>
          <w:noProof/>
          <w:lang w:eastAsia="en-GB"/>
        </w:rPr>
        <w:drawing>
          <wp:anchor distT="0" distB="0" distL="114300" distR="114300" simplePos="0" relativeHeight="251662336" behindDoc="1" locked="0" layoutInCell="1" allowOverlap="1">
            <wp:simplePos x="0" y="0"/>
            <wp:positionH relativeFrom="margin">
              <wp:align>left</wp:align>
            </wp:positionH>
            <wp:positionV relativeFrom="paragraph">
              <wp:posOffset>197485</wp:posOffset>
            </wp:positionV>
            <wp:extent cx="6762750" cy="1876425"/>
            <wp:effectExtent l="0" t="0" r="0" b="9525"/>
            <wp:wrapTight wrapText="bothSides">
              <wp:wrapPolygon edited="0">
                <wp:start x="0" y="0"/>
                <wp:lineTo x="0" y="21490"/>
                <wp:lineTo x="21539" y="21490"/>
                <wp:lineTo x="21539" y="0"/>
                <wp:lineTo x="0" y="0"/>
              </wp:wrapPolygon>
            </wp:wrapTight>
            <wp:docPr id="42" name="Chart 42">
              <a:extLst xmlns:a="http://schemas.openxmlformats.org/drawingml/2006/main">
                <a:ext uri="{FF2B5EF4-FFF2-40B4-BE49-F238E27FC236}">
                  <a16:creationId xmlns:a16="http://schemas.microsoft.com/office/drawing/2014/main" id="{294CB449-83E0-43BF-9CCD-145607DF22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Pr="00DD5E20">
        <w:rPr>
          <w:rFonts w:eastAsia="Times New Roman" w:cs="Arial"/>
          <w:b/>
          <w:color w:val="auto"/>
          <w:lang w:eastAsia="en-GB"/>
        </w:rPr>
        <w:t xml:space="preserve">LPPI DSF portfolio – strategy type breakdown as at 31 March 2020 </w:t>
      </w:r>
    </w:p>
    <w:p w:rsidR="00DB70E3" w:rsidRPr="00700B9C" w:rsidRDefault="00DB70E3" w:rsidP="00DB70E3">
      <w:pPr>
        <w:spacing w:after="0"/>
        <w:ind w:left="-567"/>
        <w:rPr>
          <w:rFonts w:cs="Arial"/>
          <w:sz w:val="16"/>
          <w:szCs w:val="16"/>
        </w:rPr>
      </w:pPr>
    </w:p>
    <w:p w:rsidR="00DB70E3" w:rsidRDefault="00DB70E3" w:rsidP="00DB70E3">
      <w:pPr>
        <w:spacing w:after="0"/>
        <w:ind w:left="-567"/>
        <w:rPr>
          <w:rFonts w:cs="Arial"/>
          <w:sz w:val="20"/>
          <w:szCs w:val="20"/>
        </w:rPr>
      </w:pPr>
    </w:p>
    <w:p w:rsidR="00DB70E3" w:rsidRDefault="00DB70E3" w:rsidP="00DB70E3">
      <w:pPr>
        <w:spacing w:after="0"/>
        <w:ind w:left="-567"/>
        <w:rPr>
          <w:rFonts w:cs="Arial"/>
          <w:sz w:val="20"/>
          <w:szCs w:val="20"/>
        </w:rPr>
      </w:pPr>
    </w:p>
    <w:p w:rsidR="00DB70E3" w:rsidRDefault="00DB70E3" w:rsidP="00DB70E3">
      <w:pPr>
        <w:spacing w:after="0"/>
        <w:ind w:left="-567"/>
        <w:rPr>
          <w:rFonts w:cs="Arial"/>
          <w:sz w:val="20"/>
          <w:szCs w:val="20"/>
        </w:rPr>
      </w:pPr>
    </w:p>
    <w:p w:rsidR="00DB70E3" w:rsidRDefault="00DB70E3" w:rsidP="00DB70E3">
      <w:pPr>
        <w:spacing w:after="0"/>
        <w:ind w:left="-567"/>
        <w:rPr>
          <w:rFonts w:cs="Arial"/>
          <w:sz w:val="20"/>
          <w:szCs w:val="20"/>
        </w:rPr>
      </w:pPr>
    </w:p>
    <w:p w:rsidR="00DB70E3" w:rsidRDefault="00DB70E3" w:rsidP="00DB70E3">
      <w:pPr>
        <w:spacing w:after="0"/>
        <w:ind w:left="-567"/>
        <w:rPr>
          <w:rFonts w:cs="Arial"/>
          <w:sz w:val="20"/>
          <w:szCs w:val="20"/>
        </w:rPr>
      </w:pPr>
    </w:p>
    <w:p w:rsidR="00DB70E3" w:rsidRDefault="00DB70E3" w:rsidP="00DB70E3">
      <w:pPr>
        <w:spacing w:after="0"/>
        <w:ind w:left="-567"/>
        <w:rPr>
          <w:rFonts w:cs="Arial"/>
          <w:sz w:val="20"/>
          <w:szCs w:val="20"/>
        </w:rPr>
      </w:pPr>
    </w:p>
    <w:p w:rsidR="00DB70E3" w:rsidRDefault="00DB70E3" w:rsidP="00DB70E3">
      <w:pPr>
        <w:spacing w:after="0"/>
        <w:ind w:left="-567"/>
        <w:rPr>
          <w:rFonts w:cs="Arial"/>
          <w:sz w:val="20"/>
          <w:szCs w:val="20"/>
        </w:rPr>
      </w:pPr>
    </w:p>
    <w:p w:rsidR="00DB70E3" w:rsidRDefault="00DB70E3" w:rsidP="00DB70E3">
      <w:pPr>
        <w:spacing w:after="0"/>
        <w:ind w:left="-567"/>
        <w:rPr>
          <w:rFonts w:cs="Arial"/>
          <w:sz w:val="20"/>
          <w:szCs w:val="20"/>
        </w:rPr>
      </w:pPr>
    </w:p>
    <w:p w:rsidR="00DB70E3" w:rsidRDefault="00DB70E3" w:rsidP="00DB70E3">
      <w:pPr>
        <w:spacing w:after="0"/>
        <w:ind w:left="-567"/>
        <w:rPr>
          <w:rFonts w:cs="Arial"/>
          <w:sz w:val="20"/>
          <w:szCs w:val="20"/>
        </w:rPr>
      </w:pPr>
    </w:p>
    <w:p w:rsidR="00DB70E3" w:rsidRDefault="00DB70E3" w:rsidP="00DB70E3">
      <w:pPr>
        <w:spacing w:after="0"/>
        <w:ind w:left="-567"/>
        <w:rPr>
          <w:rFonts w:cs="Arial"/>
          <w:sz w:val="20"/>
          <w:szCs w:val="20"/>
        </w:rPr>
      </w:pPr>
    </w:p>
    <w:p w:rsidR="00DB70E3" w:rsidRDefault="00DB70E3" w:rsidP="00DB70E3">
      <w:pPr>
        <w:spacing w:after="0"/>
        <w:ind w:left="-567"/>
        <w:rPr>
          <w:rFonts w:cs="Arial"/>
          <w:sz w:val="20"/>
          <w:szCs w:val="20"/>
        </w:rPr>
      </w:pPr>
    </w:p>
    <w:p w:rsidR="00DB70E3" w:rsidRDefault="00DB70E3" w:rsidP="00DB70E3">
      <w:pPr>
        <w:spacing w:after="0"/>
        <w:ind w:left="-567"/>
        <w:rPr>
          <w:rFonts w:cs="Arial"/>
          <w:sz w:val="20"/>
          <w:szCs w:val="20"/>
        </w:rPr>
      </w:pPr>
    </w:p>
    <w:p w:rsidR="00DB70E3" w:rsidRPr="00DD5E20" w:rsidRDefault="00131E8E">
      <w:pPr>
        <w:spacing w:after="0"/>
        <w:ind w:left="-567"/>
        <w:rPr>
          <w:rFonts w:eastAsia="Times New Roman" w:cs="Arial"/>
          <w:sz w:val="20"/>
          <w:szCs w:val="20"/>
          <w:highlight w:val="yellow"/>
          <w:lang w:eastAsia="en-GB"/>
        </w:rPr>
      </w:pPr>
      <w:r>
        <w:rPr>
          <w:rFonts w:cs="Arial"/>
          <w:sz w:val="20"/>
          <w:szCs w:val="20"/>
        </w:rPr>
        <w:t xml:space="preserve">          </w:t>
      </w:r>
      <w:r w:rsidRPr="00DD5E20">
        <w:rPr>
          <w:rFonts w:cs="Arial"/>
          <w:sz w:val="20"/>
          <w:szCs w:val="20"/>
        </w:rPr>
        <w:t xml:space="preserve">* </w:t>
      </w:r>
      <w:r w:rsidRPr="00DD5E20">
        <w:rPr>
          <w:rFonts w:eastAsia="Times New Roman" w:cs="Arial"/>
          <w:color w:val="auto"/>
          <w:sz w:val="20"/>
          <w:szCs w:val="20"/>
          <w:lang w:eastAsia="en-GB"/>
        </w:rPr>
        <w:t>Quantitative Macro strategies use rules-based trading models (utilising statistical techniques and quantitative research) to invest across a range of asset classes</w:t>
      </w:r>
    </w:p>
    <w:p w:rsidR="00DB70E3" w:rsidRPr="00AD5C29" w:rsidRDefault="00131E8E" w:rsidP="00DB70E3">
      <w:pPr>
        <w:rPr>
          <w:rFonts w:cs="Arial"/>
          <w:b/>
          <w:bCs/>
          <w:sz w:val="28"/>
          <w:szCs w:val="28"/>
        </w:rPr>
      </w:pPr>
      <w:r>
        <w:rPr>
          <w:rFonts w:cs="Arial"/>
          <w:b/>
          <w:bCs/>
          <w:sz w:val="28"/>
          <w:szCs w:val="28"/>
        </w:rPr>
        <w:lastRenderedPageBreak/>
        <w:t>R</w:t>
      </w:r>
      <w:r w:rsidRPr="00AD5C29">
        <w:rPr>
          <w:rFonts w:cs="Arial"/>
          <w:b/>
          <w:bCs/>
          <w:sz w:val="28"/>
          <w:szCs w:val="28"/>
        </w:rPr>
        <w:t>esponsible investment</w:t>
      </w:r>
    </w:p>
    <w:p w:rsidR="00DB70E3" w:rsidRDefault="00DB70E3" w:rsidP="00DB70E3">
      <w:pPr>
        <w:rPr>
          <w:rFonts w:cs="Arial"/>
          <w:b/>
          <w:bCs/>
        </w:rPr>
      </w:pPr>
    </w:p>
    <w:p w:rsidR="00DB70E3" w:rsidRPr="0071279B" w:rsidRDefault="00131E8E" w:rsidP="00DB70E3">
      <w:pPr>
        <w:rPr>
          <w:rFonts w:cs="Arial"/>
          <w:b/>
        </w:rPr>
      </w:pPr>
      <w:r w:rsidRPr="00AD5C29">
        <w:rPr>
          <w:rFonts w:cs="Arial"/>
          <w:bCs/>
        </w:rPr>
        <w:t xml:space="preserve">LCPF is committed to the long-term responsible investment (RI) of retirement savings on behalf of Fund members. </w:t>
      </w:r>
    </w:p>
    <w:p w:rsidR="00DB70E3" w:rsidRPr="00AD5C29" w:rsidRDefault="00131E8E" w:rsidP="00DB70E3">
      <w:pPr>
        <w:rPr>
          <w:rFonts w:cs="Arial"/>
        </w:rPr>
      </w:pPr>
      <w:r w:rsidRPr="00AD5C29">
        <w:rPr>
          <w:rFonts w:cs="Arial"/>
        </w:rPr>
        <w:t xml:space="preserve">Responsible </w:t>
      </w:r>
      <w:r>
        <w:rPr>
          <w:rFonts w:cs="Arial"/>
        </w:rPr>
        <w:t>i</w:t>
      </w:r>
      <w:r w:rsidRPr="00AD5C29">
        <w:rPr>
          <w:rFonts w:cs="Arial"/>
        </w:rPr>
        <w:t xml:space="preserve">nvestment practices support the delivery of the sustainable returns needed to pay pensions through a focus on identifying and understanding investment risks and improving risk-adjusted returns over the long term. </w:t>
      </w:r>
    </w:p>
    <w:p w:rsidR="00DB70E3" w:rsidRPr="00AD5C29" w:rsidRDefault="00131E8E" w:rsidP="00DB70E3">
      <w:pPr>
        <w:rPr>
          <w:rFonts w:cs="Arial"/>
        </w:rPr>
      </w:pPr>
      <w:r>
        <w:rPr>
          <w:rFonts w:cs="Arial"/>
        </w:rPr>
        <w:t>The Fund's</w:t>
      </w:r>
      <w:r w:rsidRPr="00AD5C29">
        <w:rPr>
          <w:rFonts w:cs="Arial"/>
        </w:rPr>
        <w:t xml:space="preserve"> assets are managed under pooled investment arrangements. As part of pooling</w:t>
      </w:r>
      <w:r>
        <w:rPr>
          <w:rFonts w:cs="Arial"/>
        </w:rPr>
        <w:t>,</w:t>
      </w:r>
      <w:r w:rsidRPr="00AD5C29">
        <w:rPr>
          <w:rFonts w:cs="Arial"/>
        </w:rPr>
        <w:t xml:space="preserve"> day to day decision-making around the appointment of asset managers, the selection of investment products, and the exercise of ownership responsibilities</w:t>
      </w:r>
      <w:r>
        <w:rPr>
          <w:rFonts w:cs="Arial"/>
        </w:rPr>
        <w:t xml:space="preserve"> has been delegated</w:t>
      </w:r>
      <w:r w:rsidRPr="00AD5C29">
        <w:rPr>
          <w:rFonts w:cs="Arial"/>
        </w:rPr>
        <w:t xml:space="preserve"> to LPPI. </w:t>
      </w:r>
      <w:r>
        <w:rPr>
          <w:rFonts w:cs="Arial"/>
        </w:rPr>
        <w:t>The Fund has</w:t>
      </w:r>
      <w:r w:rsidRPr="00AD5C29">
        <w:rPr>
          <w:rFonts w:cs="Arial"/>
        </w:rPr>
        <w:t xml:space="preserve"> set an overall investment strategy and </w:t>
      </w:r>
      <w:r>
        <w:rPr>
          <w:rFonts w:cs="Arial"/>
        </w:rPr>
        <w:t>is</w:t>
      </w:r>
      <w:r w:rsidRPr="00AD5C29">
        <w:rPr>
          <w:rFonts w:cs="Arial"/>
        </w:rPr>
        <w:t xml:space="preserve"> also involved in investor collaborations that engage with companies, regulators and interest groups on issues that matter to </w:t>
      </w:r>
      <w:r>
        <w:rPr>
          <w:rFonts w:cs="Arial"/>
        </w:rPr>
        <w:t>the Fund</w:t>
      </w:r>
      <w:r w:rsidRPr="00AD5C29">
        <w:rPr>
          <w:rFonts w:cs="Arial"/>
        </w:rPr>
        <w:t xml:space="preserve">, but investment selection and ongoing stewardship activities (such as shareholder voting) are managed centrally by LPPI on behalf of the whole partnership. LPPI </w:t>
      </w:r>
      <w:r>
        <w:rPr>
          <w:rFonts w:cs="Arial"/>
        </w:rPr>
        <w:t xml:space="preserve">are monitored by the Fund and held </w:t>
      </w:r>
      <w:r w:rsidRPr="00AD5C29">
        <w:rPr>
          <w:rFonts w:cs="Arial"/>
        </w:rPr>
        <w:t xml:space="preserve">to account for delivering </w:t>
      </w:r>
      <w:r>
        <w:rPr>
          <w:rFonts w:cs="Arial"/>
        </w:rPr>
        <w:t>the</w:t>
      </w:r>
      <w:r w:rsidRPr="00AD5C29">
        <w:rPr>
          <w:rFonts w:cs="Arial"/>
        </w:rPr>
        <w:t xml:space="preserve"> investment strategy and for implementing RI policy commitments.</w:t>
      </w:r>
    </w:p>
    <w:p w:rsidR="00DB70E3" w:rsidRPr="00AD5C29" w:rsidRDefault="00DB70E3" w:rsidP="00DB70E3">
      <w:pPr>
        <w:rPr>
          <w:rFonts w:cs="Arial"/>
          <w:bCs/>
        </w:rPr>
      </w:pPr>
    </w:p>
    <w:p w:rsidR="00DB70E3" w:rsidRPr="0071279B" w:rsidRDefault="00131E8E" w:rsidP="00DB70E3">
      <w:pPr>
        <w:rPr>
          <w:rFonts w:cs="Arial"/>
          <w:b/>
          <w:bCs/>
        </w:rPr>
      </w:pPr>
      <w:r w:rsidRPr="0071279B">
        <w:rPr>
          <w:rFonts w:cs="Arial"/>
          <w:b/>
          <w:bCs/>
        </w:rPr>
        <w:t>Ensuring Transparency</w:t>
      </w:r>
    </w:p>
    <w:p w:rsidR="00DB70E3" w:rsidRPr="0071279B" w:rsidRDefault="00DB70E3" w:rsidP="00DB70E3">
      <w:pPr>
        <w:rPr>
          <w:rFonts w:cs="Arial"/>
          <w:b/>
        </w:rPr>
      </w:pPr>
    </w:p>
    <w:p w:rsidR="00DB70E3" w:rsidRPr="00AD5C29" w:rsidRDefault="00131E8E" w:rsidP="00DB70E3">
      <w:pPr>
        <w:rPr>
          <w:rFonts w:cs="Arial"/>
        </w:rPr>
      </w:pPr>
      <w:r>
        <w:rPr>
          <w:rFonts w:cs="Arial"/>
        </w:rPr>
        <w:t>The Fund aims to be as</w:t>
      </w:r>
      <w:r w:rsidRPr="00AD5C29">
        <w:rPr>
          <w:rFonts w:cs="Arial"/>
        </w:rPr>
        <w:t xml:space="preserve"> transparent as possible about </w:t>
      </w:r>
      <w:r>
        <w:rPr>
          <w:rFonts w:cs="Arial"/>
        </w:rPr>
        <w:t>the approach to responsible investment</w:t>
      </w:r>
      <w:r w:rsidRPr="00AD5C29">
        <w:rPr>
          <w:rFonts w:cs="Arial"/>
        </w:rPr>
        <w:t xml:space="preserve"> and the activities which flow from it.</w:t>
      </w:r>
    </w:p>
    <w:p w:rsidR="00DB70E3" w:rsidRPr="0071279B" w:rsidRDefault="00DB70E3" w:rsidP="00DB70E3">
      <w:pPr>
        <w:rPr>
          <w:rFonts w:cs="Arial"/>
          <w:b/>
        </w:rPr>
      </w:pPr>
    </w:p>
    <w:p w:rsidR="00DB70E3" w:rsidRPr="00AD5C29" w:rsidRDefault="00131E8E" w:rsidP="00DB70E3">
      <w:pPr>
        <w:rPr>
          <w:rFonts w:cs="Arial"/>
        </w:rPr>
      </w:pPr>
      <w:r>
        <w:rPr>
          <w:rFonts w:cs="Arial"/>
        </w:rPr>
        <w:t>C</w:t>
      </w:r>
      <w:r w:rsidRPr="00AD5C29">
        <w:rPr>
          <w:rFonts w:cs="Arial"/>
        </w:rPr>
        <w:t xml:space="preserve">onsideration of RI begins at a strategic level with decisions about which asset classes the Fund will invest in. Whatever the asset class or the sector, it is a clear requirement for </w:t>
      </w:r>
      <w:r>
        <w:rPr>
          <w:rFonts w:cs="Arial"/>
        </w:rPr>
        <w:t>the Fund's</w:t>
      </w:r>
      <w:r w:rsidRPr="00AD5C29">
        <w:rPr>
          <w:rFonts w:cs="Arial"/>
        </w:rPr>
        <w:t xml:space="preserve"> asset managers to evaluate material influences which could affect the future value of investments by incorporating </w:t>
      </w:r>
      <w:r>
        <w:rPr>
          <w:rFonts w:cs="Arial"/>
        </w:rPr>
        <w:t>e</w:t>
      </w:r>
      <w:r w:rsidRPr="00AD5C29">
        <w:rPr>
          <w:rFonts w:cs="Arial"/>
        </w:rPr>
        <w:t xml:space="preserve">nvironmental, </w:t>
      </w:r>
      <w:r>
        <w:rPr>
          <w:rFonts w:cs="Arial"/>
        </w:rPr>
        <w:t>s</w:t>
      </w:r>
      <w:r w:rsidRPr="00AD5C29">
        <w:rPr>
          <w:rFonts w:cs="Arial"/>
        </w:rPr>
        <w:t xml:space="preserve">ocial and </w:t>
      </w:r>
      <w:r>
        <w:rPr>
          <w:rFonts w:cs="Arial"/>
        </w:rPr>
        <w:t>g</w:t>
      </w:r>
      <w:r w:rsidRPr="00AD5C29">
        <w:rPr>
          <w:rFonts w:cs="Arial"/>
        </w:rPr>
        <w:t xml:space="preserve">overnance (ESG) considerations into their analysis. </w:t>
      </w:r>
      <w:r>
        <w:rPr>
          <w:rFonts w:cs="Arial"/>
        </w:rPr>
        <w:t>The</w:t>
      </w:r>
      <w:r w:rsidRPr="00AD5C29">
        <w:rPr>
          <w:rFonts w:cs="Arial"/>
        </w:rPr>
        <w:t xml:space="preserve"> approach to Responsible Investment including </w:t>
      </w:r>
      <w:r>
        <w:rPr>
          <w:rFonts w:cs="Arial"/>
        </w:rPr>
        <w:t>the</w:t>
      </w:r>
      <w:r w:rsidRPr="00AD5C29">
        <w:rPr>
          <w:rFonts w:cs="Arial"/>
        </w:rPr>
        <w:t xml:space="preserve"> commitment to ESG integration </w:t>
      </w:r>
      <w:r>
        <w:rPr>
          <w:rFonts w:cs="Arial"/>
        </w:rPr>
        <w:t xml:space="preserve">is set out in the Fund's </w:t>
      </w:r>
      <w:r w:rsidRPr="00AD5C29">
        <w:rPr>
          <w:rFonts w:cs="Arial"/>
        </w:rPr>
        <w:t xml:space="preserve">Investment Strategy Statement (ISS) </w:t>
      </w:r>
      <w:r>
        <w:rPr>
          <w:rFonts w:cs="Arial"/>
        </w:rPr>
        <w:t xml:space="preserve">which is included as </w:t>
      </w:r>
      <w:hyperlink w:anchor="_Appendix_7_–" w:history="1">
        <w:r w:rsidRPr="00F159CB">
          <w:rPr>
            <w:rStyle w:val="Hyperlink"/>
          </w:rPr>
          <w:t>Appendix 7</w:t>
        </w:r>
      </w:hyperlink>
      <w:r>
        <w:rPr>
          <w:rFonts w:cs="Arial"/>
        </w:rPr>
        <w:t xml:space="preserve"> to this annual report.</w:t>
      </w:r>
    </w:p>
    <w:p w:rsidR="00DB70E3" w:rsidRPr="00AD5C29" w:rsidRDefault="00DB70E3" w:rsidP="00DB70E3">
      <w:pPr>
        <w:rPr>
          <w:rFonts w:cs="Arial"/>
        </w:rPr>
      </w:pPr>
    </w:p>
    <w:p w:rsidR="00DB70E3" w:rsidRPr="0071279B" w:rsidRDefault="00131E8E" w:rsidP="00DB70E3">
      <w:pPr>
        <w:rPr>
          <w:rFonts w:cs="Arial"/>
          <w:b/>
        </w:rPr>
      </w:pPr>
      <w:r>
        <w:rPr>
          <w:rFonts w:cs="Arial"/>
        </w:rPr>
        <w:t>A</w:t>
      </w:r>
      <w:r w:rsidRPr="00AD5C29">
        <w:rPr>
          <w:rFonts w:cs="Arial"/>
        </w:rPr>
        <w:t xml:space="preserve"> detailed review </w:t>
      </w:r>
      <w:r>
        <w:rPr>
          <w:rFonts w:cs="Arial"/>
        </w:rPr>
        <w:t xml:space="preserve">of the approach to RI was undertaken </w:t>
      </w:r>
      <w:r w:rsidRPr="00AD5C29">
        <w:rPr>
          <w:rFonts w:cs="Arial"/>
        </w:rPr>
        <w:t xml:space="preserve">during 2018 and an updated RI </w:t>
      </w:r>
      <w:r>
        <w:rPr>
          <w:rFonts w:cs="Arial"/>
        </w:rPr>
        <w:t>p</w:t>
      </w:r>
      <w:r w:rsidRPr="00AD5C29">
        <w:rPr>
          <w:rFonts w:cs="Arial"/>
        </w:rPr>
        <w:t xml:space="preserve">olicy for the Fund </w:t>
      </w:r>
      <w:r>
        <w:rPr>
          <w:rFonts w:cs="Arial"/>
        </w:rPr>
        <w:t xml:space="preserve">was adopted </w:t>
      </w:r>
      <w:r w:rsidRPr="00AD5C29">
        <w:rPr>
          <w:rFonts w:cs="Arial"/>
        </w:rPr>
        <w:t xml:space="preserve">in November 2018. The </w:t>
      </w:r>
      <w:r>
        <w:rPr>
          <w:rFonts w:cs="Arial"/>
        </w:rPr>
        <w:t>p</w:t>
      </w:r>
      <w:r w:rsidRPr="00AD5C29">
        <w:rPr>
          <w:rFonts w:cs="Arial"/>
        </w:rPr>
        <w:t>olicy comprehensive</w:t>
      </w:r>
      <w:r>
        <w:rPr>
          <w:rFonts w:cs="Arial"/>
        </w:rPr>
        <w:t>ly sets out</w:t>
      </w:r>
      <w:r w:rsidRPr="00AD5C29">
        <w:rPr>
          <w:rFonts w:cs="Arial"/>
        </w:rPr>
        <w:t xml:space="preserve"> </w:t>
      </w:r>
      <w:r>
        <w:rPr>
          <w:rFonts w:cs="Arial"/>
        </w:rPr>
        <w:t>the Fund's</w:t>
      </w:r>
      <w:r w:rsidRPr="00AD5C29">
        <w:rPr>
          <w:rFonts w:cs="Arial"/>
        </w:rPr>
        <w:t xml:space="preserve"> values, beliefs, approach, and priorities </w:t>
      </w:r>
      <w:r>
        <w:rPr>
          <w:rFonts w:cs="Arial"/>
        </w:rPr>
        <w:t xml:space="preserve">and </w:t>
      </w:r>
      <w:r w:rsidRPr="00AD5C29">
        <w:rPr>
          <w:rFonts w:cs="Arial"/>
        </w:rPr>
        <w:t xml:space="preserve">is a </w:t>
      </w:r>
      <w:r>
        <w:rPr>
          <w:rFonts w:cs="Arial"/>
        </w:rPr>
        <w:t>c</w:t>
      </w:r>
      <w:r w:rsidRPr="00AD5C29">
        <w:rPr>
          <w:rFonts w:cs="Arial"/>
        </w:rPr>
        <w:t xml:space="preserve">ompanion document to </w:t>
      </w:r>
      <w:r>
        <w:rPr>
          <w:rFonts w:cs="Arial"/>
        </w:rPr>
        <w:t>the</w:t>
      </w:r>
      <w:r w:rsidRPr="00AD5C29">
        <w:rPr>
          <w:rFonts w:cs="Arial"/>
        </w:rPr>
        <w:t xml:space="preserve"> Investment Strategy </w:t>
      </w:r>
      <w:r>
        <w:rPr>
          <w:rFonts w:cs="Arial"/>
        </w:rPr>
        <w:t xml:space="preserve">Statement.  The policy is included as </w:t>
      </w:r>
      <w:hyperlink w:anchor="_Appendix_9_–" w:history="1">
        <w:r w:rsidRPr="00F159CB">
          <w:rPr>
            <w:rStyle w:val="Hyperlink"/>
          </w:rPr>
          <w:t>Appendix 9</w:t>
        </w:r>
      </w:hyperlink>
      <w:r>
        <w:rPr>
          <w:rFonts w:cs="Arial"/>
        </w:rPr>
        <w:t xml:space="preserve"> to this annual report.</w:t>
      </w:r>
    </w:p>
    <w:p w:rsidR="00DB70E3" w:rsidRPr="0071279B" w:rsidRDefault="00131E8E" w:rsidP="00DB70E3">
      <w:pPr>
        <w:rPr>
          <w:rFonts w:cs="Arial"/>
          <w:b/>
        </w:rPr>
      </w:pPr>
      <w:r>
        <w:rPr>
          <w:rFonts w:cs="Arial"/>
          <w:b/>
        </w:rPr>
        <w:t xml:space="preserve"> </w:t>
      </w:r>
    </w:p>
    <w:p w:rsidR="00DB70E3" w:rsidRPr="00AD5C29" w:rsidRDefault="00131E8E" w:rsidP="00DB70E3">
      <w:pPr>
        <w:rPr>
          <w:rFonts w:cs="Arial"/>
        </w:rPr>
      </w:pPr>
      <w:r>
        <w:rPr>
          <w:rFonts w:cs="Arial"/>
        </w:rPr>
        <w:lastRenderedPageBreak/>
        <w:t>The policy</w:t>
      </w:r>
      <w:r w:rsidRPr="00AD5C29">
        <w:rPr>
          <w:rFonts w:cs="Arial"/>
        </w:rPr>
        <w:t xml:space="preserve"> articulate</w:t>
      </w:r>
      <w:r>
        <w:rPr>
          <w:rFonts w:cs="Arial"/>
        </w:rPr>
        <w:t>s</w:t>
      </w:r>
      <w:r w:rsidRPr="00AD5C29">
        <w:rPr>
          <w:rFonts w:cs="Arial"/>
        </w:rPr>
        <w:t xml:space="preserve"> the thinking that shapes </w:t>
      </w:r>
      <w:r>
        <w:rPr>
          <w:rFonts w:cs="Arial"/>
        </w:rPr>
        <w:t xml:space="preserve">the Fund's </w:t>
      </w:r>
      <w:r w:rsidRPr="00AD5C29">
        <w:rPr>
          <w:rFonts w:cs="Arial"/>
        </w:rPr>
        <w:t xml:space="preserve">approach, its outcome in terms of identified priorities, and </w:t>
      </w:r>
      <w:r>
        <w:rPr>
          <w:rFonts w:cs="Arial"/>
        </w:rPr>
        <w:t>the</w:t>
      </w:r>
      <w:r w:rsidRPr="00AD5C29">
        <w:rPr>
          <w:rFonts w:cs="Arial"/>
        </w:rPr>
        <w:t xml:space="preserve"> standards agreed with Local Pensions Partnership Investments </w:t>
      </w:r>
      <w:r>
        <w:rPr>
          <w:rFonts w:cs="Arial"/>
        </w:rPr>
        <w:t>as</w:t>
      </w:r>
      <w:r w:rsidRPr="00AD5C29">
        <w:rPr>
          <w:rFonts w:cs="Arial"/>
        </w:rPr>
        <w:t xml:space="preserve"> provider of investment management services</w:t>
      </w:r>
      <w:r>
        <w:rPr>
          <w:rFonts w:cs="Arial"/>
        </w:rPr>
        <w:t xml:space="preserve"> to the Fund</w:t>
      </w:r>
      <w:r w:rsidRPr="00AD5C29">
        <w:rPr>
          <w:rFonts w:cs="Arial"/>
        </w:rPr>
        <w:t xml:space="preserve">. The </w:t>
      </w:r>
      <w:r>
        <w:rPr>
          <w:rFonts w:cs="Arial"/>
        </w:rPr>
        <w:t>p</w:t>
      </w:r>
      <w:r w:rsidRPr="00AD5C29">
        <w:rPr>
          <w:rFonts w:cs="Arial"/>
        </w:rPr>
        <w:t xml:space="preserve">olicy reflects </w:t>
      </w:r>
      <w:r>
        <w:rPr>
          <w:rFonts w:cs="Arial"/>
        </w:rPr>
        <w:t>the</w:t>
      </w:r>
      <w:r w:rsidRPr="00AD5C29">
        <w:rPr>
          <w:rFonts w:cs="Arial"/>
        </w:rPr>
        <w:t xml:space="preserve"> commitment to fulfilling the responsibilities </w:t>
      </w:r>
      <w:r>
        <w:rPr>
          <w:rFonts w:cs="Arial"/>
        </w:rPr>
        <w:t>held</w:t>
      </w:r>
      <w:r w:rsidRPr="00AD5C29">
        <w:rPr>
          <w:rFonts w:cs="Arial"/>
        </w:rPr>
        <w:t xml:space="preserve"> as an institutional asset owner and steward of the retirement savings of fund members and their beneficiaries. </w:t>
      </w:r>
    </w:p>
    <w:p w:rsidR="00DB70E3" w:rsidRPr="0071279B" w:rsidRDefault="00DB70E3" w:rsidP="00DB70E3">
      <w:pPr>
        <w:rPr>
          <w:rFonts w:cs="Arial"/>
          <w:b/>
        </w:rPr>
      </w:pPr>
    </w:p>
    <w:p w:rsidR="00DB70E3" w:rsidRPr="0071279B" w:rsidRDefault="00131E8E" w:rsidP="00DB70E3">
      <w:pPr>
        <w:rPr>
          <w:rFonts w:cs="Arial"/>
          <w:b/>
          <w:bCs/>
        </w:rPr>
      </w:pPr>
      <w:r w:rsidRPr="0071279B">
        <w:rPr>
          <w:rFonts w:cs="Arial"/>
          <w:b/>
          <w:bCs/>
        </w:rPr>
        <w:t>Applying high standards</w:t>
      </w:r>
    </w:p>
    <w:p w:rsidR="00DB70E3" w:rsidRPr="0071279B" w:rsidRDefault="00DB70E3" w:rsidP="00DB70E3">
      <w:pPr>
        <w:rPr>
          <w:rFonts w:cs="Arial"/>
          <w:b/>
        </w:rPr>
      </w:pPr>
    </w:p>
    <w:p w:rsidR="00DB70E3" w:rsidRPr="00AD5C29" w:rsidRDefault="00131E8E" w:rsidP="00DB70E3">
      <w:pPr>
        <w:rPr>
          <w:rFonts w:cs="Arial"/>
        </w:rPr>
      </w:pPr>
      <w:r>
        <w:rPr>
          <w:rFonts w:cs="Arial"/>
        </w:rPr>
        <w:t>T</w:t>
      </w:r>
      <w:r w:rsidRPr="00AD5C29">
        <w:rPr>
          <w:rFonts w:cs="Arial"/>
        </w:rPr>
        <w:t xml:space="preserve">wo main external benchmarks </w:t>
      </w:r>
      <w:r>
        <w:rPr>
          <w:rFonts w:cs="Arial"/>
        </w:rPr>
        <w:t>are used to</w:t>
      </w:r>
      <w:r w:rsidRPr="00AD5C29">
        <w:rPr>
          <w:rFonts w:cs="Arial"/>
        </w:rPr>
        <w:t xml:space="preserve"> hold </w:t>
      </w:r>
      <w:r>
        <w:rPr>
          <w:rFonts w:cs="Arial"/>
        </w:rPr>
        <w:t>the Fund</w:t>
      </w:r>
      <w:r w:rsidRPr="00AD5C29">
        <w:rPr>
          <w:rFonts w:cs="Arial"/>
        </w:rPr>
        <w:t xml:space="preserve"> and LPPI to account.</w:t>
      </w:r>
    </w:p>
    <w:p w:rsidR="00DB70E3" w:rsidRPr="00AD5C29" w:rsidRDefault="00131E8E" w:rsidP="00DB70E3">
      <w:pPr>
        <w:rPr>
          <w:rFonts w:cs="Arial"/>
        </w:rPr>
      </w:pPr>
      <w:r>
        <w:rPr>
          <w:rFonts w:cs="Arial"/>
        </w:rPr>
        <w:t>The Fund is</w:t>
      </w:r>
      <w:r w:rsidRPr="00AD5C29">
        <w:rPr>
          <w:rFonts w:cs="Arial"/>
        </w:rPr>
        <w:t xml:space="preserve"> a signatory to the </w:t>
      </w:r>
      <w:r w:rsidRPr="00AD5C29">
        <w:rPr>
          <w:rFonts w:cs="Arial"/>
          <w:bCs/>
        </w:rPr>
        <w:t>UK Stewardship Code</w:t>
      </w:r>
      <w:r w:rsidRPr="00AD5C29">
        <w:rPr>
          <w:rFonts w:cs="Arial"/>
        </w:rPr>
        <w:t xml:space="preserve"> (2012) and ranked Tier 1 (highest) by the Financial Reporting Council (FRC) </w:t>
      </w:r>
      <w:r>
        <w:rPr>
          <w:rFonts w:cs="Arial"/>
        </w:rPr>
        <w:t>for the</w:t>
      </w:r>
      <w:r w:rsidRPr="00AD5C29">
        <w:rPr>
          <w:rFonts w:cs="Arial"/>
        </w:rPr>
        <w:t xml:space="preserve"> arrangements </w:t>
      </w:r>
      <w:r>
        <w:rPr>
          <w:rFonts w:cs="Arial"/>
        </w:rPr>
        <w:t xml:space="preserve">in place </w:t>
      </w:r>
      <w:r w:rsidRPr="00AD5C29">
        <w:rPr>
          <w:rFonts w:cs="Arial"/>
        </w:rPr>
        <w:t>to ensure the effective</w:t>
      </w:r>
      <w:r>
        <w:rPr>
          <w:rFonts w:cs="Arial"/>
        </w:rPr>
        <w:t xml:space="preserve"> </w:t>
      </w:r>
      <w:r w:rsidRPr="00AD5C29">
        <w:rPr>
          <w:rFonts w:cs="Arial"/>
        </w:rPr>
        <w:t xml:space="preserve">stewardship of </w:t>
      </w:r>
      <w:r>
        <w:rPr>
          <w:rFonts w:cs="Arial"/>
        </w:rPr>
        <w:t>the</w:t>
      </w:r>
      <w:r w:rsidRPr="00AD5C29">
        <w:rPr>
          <w:rFonts w:cs="Arial"/>
        </w:rPr>
        <w:t xml:space="preserve"> investment portfolio. </w:t>
      </w:r>
      <w:r>
        <w:rPr>
          <w:rFonts w:cs="Arial"/>
        </w:rPr>
        <w:t>The</w:t>
      </w:r>
      <w:r w:rsidRPr="00AD5C29">
        <w:rPr>
          <w:rFonts w:cs="Arial"/>
        </w:rPr>
        <w:t xml:space="preserve"> Statement of Compliance describes in detail how </w:t>
      </w:r>
      <w:r>
        <w:rPr>
          <w:rFonts w:cs="Arial"/>
        </w:rPr>
        <w:t>the Fund</w:t>
      </w:r>
      <w:r w:rsidRPr="00AD5C29">
        <w:rPr>
          <w:rFonts w:cs="Arial"/>
        </w:rPr>
        <w:t xml:space="preserve"> compl</w:t>
      </w:r>
      <w:r>
        <w:rPr>
          <w:rFonts w:cs="Arial"/>
        </w:rPr>
        <w:t>ies</w:t>
      </w:r>
      <w:r w:rsidRPr="00AD5C29">
        <w:rPr>
          <w:rFonts w:cs="Arial"/>
        </w:rPr>
        <w:t xml:space="preserve"> with the best practice principles encompassed by the Code. </w:t>
      </w:r>
    </w:p>
    <w:p w:rsidR="00DB70E3" w:rsidRPr="00AD5C29" w:rsidRDefault="00DB70E3" w:rsidP="00DB70E3">
      <w:pPr>
        <w:rPr>
          <w:rFonts w:cs="Arial"/>
        </w:rPr>
      </w:pPr>
    </w:p>
    <w:p w:rsidR="00DB70E3" w:rsidRPr="00AD5C29" w:rsidRDefault="00131E8E" w:rsidP="00DB70E3">
      <w:pPr>
        <w:rPr>
          <w:rFonts w:cs="Arial"/>
        </w:rPr>
      </w:pPr>
      <w:r w:rsidRPr="00AD5C29">
        <w:rPr>
          <w:rFonts w:cs="Arial"/>
        </w:rPr>
        <w:t xml:space="preserve">At the end of 2019, the FRC published a revised UK Stewardship Code (2020) which implements requirements under the Shareholder Rights Directive II and sets a much higher threshold for stewardship activity. In line with the FRC’s timeline for new arrangements under the revised Code, </w:t>
      </w:r>
      <w:r>
        <w:rPr>
          <w:rFonts w:cs="Arial"/>
        </w:rPr>
        <w:t xml:space="preserve">the Fund will </w:t>
      </w:r>
      <w:r w:rsidRPr="00AD5C29">
        <w:rPr>
          <w:rFonts w:cs="Arial"/>
        </w:rPr>
        <w:t xml:space="preserve">consider the best approach to demonstrating alignment with the new standard, but </w:t>
      </w:r>
      <w:r>
        <w:rPr>
          <w:rFonts w:cs="Arial"/>
        </w:rPr>
        <w:t xml:space="preserve">it is </w:t>
      </w:r>
      <w:r w:rsidRPr="00AD5C29">
        <w:rPr>
          <w:rFonts w:cs="Arial"/>
        </w:rPr>
        <w:t>anticipate</w:t>
      </w:r>
      <w:r>
        <w:rPr>
          <w:rFonts w:cs="Arial"/>
        </w:rPr>
        <w:t>d that</w:t>
      </w:r>
      <w:r w:rsidRPr="00AD5C29">
        <w:rPr>
          <w:rFonts w:cs="Arial"/>
        </w:rPr>
        <w:t xml:space="preserve"> this will predominantly come through LPPI’s reporting on stewardship activities on behalf of the partnership. </w:t>
      </w:r>
    </w:p>
    <w:p w:rsidR="00DB70E3" w:rsidRPr="0071279B" w:rsidRDefault="00DB70E3" w:rsidP="00DB70E3">
      <w:pPr>
        <w:rPr>
          <w:rFonts w:cs="Arial"/>
          <w:b/>
        </w:rPr>
      </w:pPr>
    </w:p>
    <w:p w:rsidR="00DB70E3" w:rsidRPr="0071279B" w:rsidRDefault="00131E8E" w:rsidP="00DB70E3">
      <w:pPr>
        <w:rPr>
          <w:rFonts w:cs="Arial"/>
          <w:b/>
        </w:rPr>
      </w:pPr>
      <w:r>
        <w:rPr>
          <w:rFonts w:cs="Arial"/>
        </w:rPr>
        <w:t>The Fund's</w:t>
      </w:r>
      <w:r w:rsidRPr="00AD5C29">
        <w:rPr>
          <w:rFonts w:cs="Arial"/>
        </w:rPr>
        <w:t xml:space="preserve"> approach and requirements are aligned with the commitments investors make as signatories to the </w:t>
      </w:r>
      <w:r w:rsidRPr="00AD5C29">
        <w:rPr>
          <w:rFonts w:cs="Arial"/>
          <w:bCs/>
        </w:rPr>
        <w:t>Principles for Responsible Investment</w:t>
      </w:r>
      <w:r w:rsidRPr="00AD5C29">
        <w:rPr>
          <w:rFonts w:cs="Arial"/>
        </w:rPr>
        <w:t xml:space="preserve"> (PRI). LCPF delisted as a </w:t>
      </w:r>
      <w:r w:rsidRPr="003967EE">
        <w:t>PRI</w:t>
      </w:r>
      <w:r w:rsidRPr="00AD5C29">
        <w:rPr>
          <w:rFonts w:cs="Arial"/>
        </w:rPr>
        <w:t xml:space="preserve"> signatory in July 2018 to enable LPPI to begin reporting on arrangements and activities on behalf of the whole partnership. LPP has reported twice since becoming a PRI signatory (most recently in March 2020) and </w:t>
      </w:r>
      <w:hyperlink r:id="rId33" w:history="1">
        <w:r w:rsidRPr="000D7CD3">
          <w:rPr>
            <w:rStyle w:val="Hyperlink"/>
          </w:rPr>
          <w:t>Transparency Reports</w:t>
        </w:r>
      </w:hyperlink>
      <w:r w:rsidRPr="00AD5C29">
        <w:rPr>
          <w:rFonts w:cs="Arial"/>
        </w:rPr>
        <w:t xml:space="preserve"> are accessible from the </w:t>
      </w:r>
      <w:hyperlink r:id="rId34" w:history="1">
        <w:r w:rsidRPr="000D7CD3">
          <w:rPr>
            <w:rStyle w:val="Hyperlink"/>
          </w:rPr>
          <w:t>PRI website</w:t>
        </w:r>
      </w:hyperlink>
      <w:r w:rsidRPr="00AD5C29">
        <w:rPr>
          <w:rFonts w:cs="Arial"/>
        </w:rPr>
        <w:t xml:space="preserve"> describing arrangements in place and giving detailed examples of good practice.</w:t>
      </w:r>
      <w:r w:rsidRPr="0071279B">
        <w:rPr>
          <w:rFonts w:cs="Arial"/>
          <w:b/>
        </w:rPr>
        <w:t xml:space="preserve"> </w:t>
      </w:r>
    </w:p>
    <w:p w:rsidR="00DB70E3" w:rsidRPr="0071279B" w:rsidRDefault="00DB70E3" w:rsidP="00DB70E3">
      <w:pPr>
        <w:rPr>
          <w:rFonts w:cs="Arial"/>
          <w:b/>
        </w:rPr>
      </w:pPr>
    </w:p>
    <w:p w:rsidR="00DB70E3" w:rsidRDefault="00DB70E3" w:rsidP="00DB70E3">
      <w:pPr>
        <w:rPr>
          <w:rFonts w:cs="Arial"/>
          <w:b/>
          <w:bCs/>
        </w:rPr>
      </w:pPr>
    </w:p>
    <w:p w:rsidR="00DB70E3" w:rsidRDefault="00DB70E3" w:rsidP="00DB70E3">
      <w:pPr>
        <w:rPr>
          <w:rFonts w:cs="Arial"/>
          <w:b/>
          <w:bCs/>
        </w:rPr>
      </w:pPr>
    </w:p>
    <w:p w:rsidR="00DB70E3" w:rsidRDefault="00DB70E3" w:rsidP="00DB70E3">
      <w:pPr>
        <w:rPr>
          <w:rFonts w:cs="Arial"/>
          <w:b/>
          <w:bCs/>
        </w:rPr>
      </w:pPr>
    </w:p>
    <w:p w:rsidR="00DB70E3" w:rsidRDefault="00DB70E3" w:rsidP="00DB70E3">
      <w:pPr>
        <w:rPr>
          <w:rFonts w:cs="Arial"/>
          <w:b/>
          <w:bCs/>
        </w:rPr>
      </w:pPr>
    </w:p>
    <w:p w:rsidR="00DB70E3" w:rsidRDefault="00DB70E3" w:rsidP="00DB70E3">
      <w:pPr>
        <w:rPr>
          <w:rFonts w:cs="Arial"/>
          <w:b/>
          <w:bCs/>
        </w:rPr>
      </w:pPr>
    </w:p>
    <w:p w:rsidR="00DB70E3" w:rsidRPr="0071279B" w:rsidRDefault="00131E8E" w:rsidP="00DB70E3">
      <w:pPr>
        <w:rPr>
          <w:rFonts w:cs="Arial"/>
          <w:b/>
          <w:bCs/>
        </w:rPr>
      </w:pPr>
      <w:r>
        <w:rPr>
          <w:rFonts w:cs="Arial"/>
          <w:b/>
          <w:bCs/>
        </w:rPr>
        <w:lastRenderedPageBreak/>
        <w:t>Responsible investment p</w:t>
      </w:r>
      <w:r w:rsidRPr="0071279B">
        <w:rPr>
          <w:rFonts w:cs="Arial"/>
          <w:b/>
          <w:bCs/>
        </w:rPr>
        <w:t>riorities</w:t>
      </w:r>
    </w:p>
    <w:p w:rsidR="00DB70E3" w:rsidRPr="0071279B" w:rsidRDefault="00DB70E3" w:rsidP="00DB70E3">
      <w:pPr>
        <w:rPr>
          <w:rFonts w:cs="Arial"/>
          <w:b/>
        </w:rPr>
      </w:pPr>
    </w:p>
    <w:p w:rsidR="00DB70E3" w:rsidRPr="00AD5C29" w:rsidRDefault="00131E8E" w:rsidP="00DB70E3">
      <w:pPr>
        <w:rPr>
          <w:rFonts w:cs="Arial"/>
        </w:rPr>
      </w:pPr>
      <w:r>
        <w:rPr>
          <w:rFonts w:cs="Arial"/>
        </w:rPr>
        <w:t>T</w:t>
      </w:r>
      <w:r w:rsidRPr="00AD5C29">
        <w:rPr>
          <w:rFonts w:cs="Arial"/>
        </w:rPr>
        <w:t>wo issues</w:t>
      </w:r>
      <w:r>
        <w:rPr>
          <w:rFonts w:cs="Arial"/>
        </w:rPr>
        <w:t xml:space="preserve"> have been identified</w:t>
      </w:r>
      <w:r w:rsidRPr="00AD5C29">
        <w:rPr>
          <w:rFonts w:cs="Arial"/>
        </w:rPr>
        <w:t xml:space="preserve"> as primary concerns for </w:t>
      </w:r>
      <w:r>
        <w:rPr>
          <w:rFonts w:cs="Arial"/>
        </w:rPr>
        <w:t>the Fund</w:t>
      </w:r>
      <w:r w:rsidRPr="00AD5C29">
        <w:rPr>
          <w:rFonts w:cs="Arial"/>
        </w:rPr>
        <w:t xml:space="preserve"> as</w:t>
      </w:r>
      <w:r>
        <w:rPr>
          <w:rFonts w:cs="Arial"/>
        </w:rPr>
        <w:t xml:space="preserve"> a</w:t>
      </w:r>
      <w:r w:rsidRPr="00AD5C29">
        <w:rPr>
          <w:rFonts w:cs="Arial"/>
        </w:rPr>
        <w:t xml:space="preserve"> responsible asset owner</w:t>
      </w:r>
      <w:r>
        <w:rPr>
          <w:rFonts w:cs="Arial"/>
        </w:rPr>
        <w:t>:</w:t>
      </w:r>
    </w:p>
    <w:p w:rsidR="00DB70E3" w:rsidRPr="00AD5C29" w:rsidRDefault="00131E8E" w:rsidP="00DB70E3">
      <w:pPr>
        <w:numPr>
          <w:ilvl w:val="0"/>
          <w:numId w:val="42"/>
        </w:numPr>
        <w:rPr>
          <w:rFonts w:cs="Arial"/>
        </w:rPr>
      </w:pPr>
      <w:r w:rsidRPr="00AD5C29">
        <w:rPr>
          <w:rFonts w:cs="Arial"/>
        </w:rPr>
        <w:t xml:space="preserve">Corporate </w:t>
      </w:r>
      <w:r>
        <w:rPr>
          <w:rFonts w:cs="Arial"/>
        </w:rPr>
        <w:t>g</w:t>
      </w:r>
      <w:r w:rsidRPr="00AD5C29">
        <w:rPr>
          <w:rFonts w:cs="Arial"/>
        </w:rPr>
        <w:t xml:space="preserve">overnance </w:t>
      </w:r>
    </w:p>
    <w:p w:rsidR="00DB70E3" w:rsidRPr="00AD5C29" w:rsidRDefault="00131E8E" w:rsidP="00DB70E3">
      <w:pPr>
        <w:numPr>
          <w:ilvl w:val="0"/>
          <w:numId w:val="42"/>
        </w:numPr>
        <w:rPr>
          <w:rFonts w:cs="Arial"/>
        </w:rPr>
      </w:pPr>
      <w:r w:rsidRPr="00AD5C29">
        <w:rPr>
          <w:rFonts w:cs="Arial"/>
        </w:rPr>
        <w:t xml:space="preserve">Climate </w:t>
      </w:r>
      <w:r>
        <w:rPr>
          <w:rFonts w:cs="Arial"/>
        </w:rPr>
        <w:t>c</w:t>
      </w:r>
      <w:r w:rsidRPr="00AD5C29">
        <w:rPr>
          <w:rFonts w:cs="Arial"/>
        </w:rPr>
        <w:t xml:space="preserve">hange </w:t>
      </w:r>
    </w:p>
    <w:p w:rsidR="00DB70E3" w:rsidRPr="0071279B" w:rsidRDefault="00DB70E3" w:rsidP="00DB70E3">
      <w:pPr>
        <w:rPr>
          <w:rFonts w:cs="Arial"/>
          <w:b/>
        </w:rPr>
      </w:pPr>
    </w:p>
    <w:p w:rsidR="00DB70E3" w:rsidRPr="00AD5C29" w:rsidRDefault="00131E8E" w:rsidP="00DB70E3">
      <w:pPr>
        <w:rPr>
          <w:rFonts w:cs="Arial"/>
        </w:rPr>
      </w:pPr>
      <w:r>
        <w:rPr>
          <w:rFonts w:cs="Arial"/>
        </w:rPr>
        <w:t>C</w:t>
      </w:r>
      <w:r w:rsidRPr="00AD5C29">
        <w:rPr>
          <w:rFonts w:cs="Arial"/>
        </w:rPr>
        <w:t>ompany fundamentals, including the quality of leadership and broader corporate governance, determine how well positioned investee companies are to accommodate and thrive in response to multiple stimuli (economic, social, political and environmental). LPPI</w:t>
      </w:r>
      <w:r>
        <w:rPr>
          <w:rFonts w:cs="Arial"/>
        </w:rPr>
        <w:t xml:space="preserve"> is asked to seek out, </w:t>
      </w:r>
      <w:r w:rsidRPr="00AD5C29">
        <w:rPr>
          <w:rFonts w:cs="Arial"/>
        </w:rPr>
        <w:t>invest in, and focus stewardship efforts on promoting well managed and sustainable companies. This involves monitoring and engaging companies to address issues such as excessive corporate pay differentials and to encourage positive behaviours such as fair and just employment practices and transparent disclosure on corporate activities.</w:t>
      </w:r>
    </w:p>
    <w:p w:rsidR="00DB70E3" w:rsidRPr="0071279B" w:rsidRDefault="00DB70E3" w:rsidP="00DB70E3">
      <w:pPr>
        <w:rPr>
          <w:rFonts w:cs="Arial"/>
          <w:b/>
        </w:rPr>
      </w:pPr>
    </w:p>
    <w:p w:rsidR="00DB70E3" w:rsidRPr="003F22E2" w:rsidRDefault="00131E8E" w:rsidP="00DB70E3">
      <w:pPr>
        <w:rPr>
          <w:rFonts w:cs="Arial"/>
        </w:rPr>
      </w:pPr>
      <w:r>
        <w:rPr>
          <w:rFonts w:cs="Arial"/>
        </w:rPr>
        <w:t>The Fund</w:t>
      </w:r>
      <w:r w:rsidRPr="003F22E2">
        <w:rPr>
          <w:rFonts w:cs="Arial"/>
        </w:rPr>
        <w:t xml:space="preserve"> prioritise</w:t>
      </w:r>
      <w:r>
        <w:rPr>
          <w:rFonts w:cs="Arial"/>
        </w:rPr>
        <w:t>s</w:t>
      </w:r>
      <w:r w:rsidRPr="003F22E2">
        <w:rPr>
          <w:rFonts w:cs="Arial"/>
        </w:rPr>
        <w:t xml:space="preserve"> working in partnership with like-minded investors, and favour</w:t>
      </w:r>
      <w:r>
        <w:rPr>
          <w:rFonts w:cs="Arial"/>
        </w:rPr>
        <w:t>s</w:t>
      </w:r>
      <w:r w:rsidRPr="003F22E2">
        <w:rPr>
          <w:rFonts w:cs="Arial"/>
        </w:rPr>
        <w:t xml:space="preserve"> collaborative partnerships that collectively gain the attention of companies. </w:t>
      </w:r>
      <w:r>
        <w:rPr>
          <w:rFonts w:cs="Arial"/>
        </w:rPr>
        <w:t>As a member of the Local Authority Pension Fund Forum (LAPFF) the Fund is placed</w:t>
      </w:r>
      <w:r w:rsidRPr="003F22E2">
        <w:rPr>
          <w:rFonts w:cs="Arial"/>
        </w:rPr>
        <w:t xml:space="preserve"> alongside 79 other UK local government pension funds</w:t>
      </w:r>
      <w:r>
        <w:rPr>
          <w:rFonts w:cs="Arial"/>
        </w:rPr>
        <w:t xml:space="preserve">. </w:t>
      </w:r>
      <w:r w:rsidRPr="003F22E2">
        <w:rPr>
          <w:rFonts w:cs="Arial"/>
        </w:rPr>
        <w:t xml:space="preserve">The </w:t>
      </w:r>
      <w:r>
        <w:rPr>
          <w:rFonts w:cs="Arial"/>
        </w:rPr>
        <w:t>f</w:t>
      </w:r>
      <w:r w:rsidRPr="003F22E2">
        <w:rPr>
          <w:rFonts w:cs="Arial"/>
        </w:rPr>
        <w:t xml:space="preserve">orum represents and promotes the investment interests </w:t>
      </w:r>
      <w:r>
        <w:rPr>
          <w:rFonts w:cs="Arial"/>
        </w:rPr>
        <w:t>held</w:t>
      </w:r>
      <w:r w:rsidRPr="003F22E2">
        <w:rPr>
          <w:rFonts w:cs="Arial"/>
        </w:rPr>
        <w:t xml:space="preserve"> in common and helps maximise joint influence as shareholders. </w:t>
      </w:r>
      <w:r>
        <w:rPr>
          <w:rFonts w:cs="Arial"/>
        </w:rPr>
        <w:t>LAPFF activities are supported by</w:t>
      </w:r>
      <w:r w:rsidRPr="003F22E2">
        <w:rPr>
          <w:rFonts w:cs="Arial"/>
        </w:rPr>
        <w:t xml:space="preserve"> attending the AGM and Annual Conference as well as participating in the Forum’s programme of quarterly business meetings. The Chair of </w:t>
      </w:r>
      <w:r>
        <w:rPr>
          <w:rFonts w:cs="Arial"/>
        </w:rPr>
        <w:t>the</w:t>
      </w:r>
      <w:r w:rsidRPr="003F22E2">
        <w:rPr>
          <w:rFonts w:cs="Arial"/>
        </w:rPr>
        <w:t xml:space="preserve"> Pension Fund Committee and Head of Fund are members of the LAPFF Executive Committee currently. This reflects a commitment to active partnership with other LGPS pension funds to set high standards, advocate for progressive policy and hold investee companies to account. </w:t>
      </w:r>
    </w:p>
    <w:p w:rsidR="00DB70E3" w:rsidRPr="0071279B" w:rsidRDefault="00DB70E3" w:rsidP="00DB70E3">
      <w:pPr>
        <w:rPr>
          <w:rFonts w:cs="Arial"/>
          <w:b/>
        </w:rPr>
      </w:pPr>
    </w:p>
    <w:p w:rsidR="00DB70E3" w:rsidRPr="00E52DBD" w:rsidRDefault="00131E8E" w:rsidP="00DB70E3">
      <w:pPr>
        <w:rPr>
          <w:rFonts w:cs="Arial"/>
        </w:rPr>
      </w:pPr>
      <w:r w:rsidRPr="00E52DBD">
        <w:rPr>
          <w:rFonts w:cs="Arial"/>
        </w:rPr>
        <w:t>In the last 12 months as a member of LAPFF, the Fund was represented in the range of activities undertaken by LAPFF summarised in the tables and graphs below (which are taken from the Forum’s Annual Report 2019).</w:t>
      </w:r>
    </w:p>
    <w:p w:rsidR="00DB70E3" w:rsidRPr="0071279B" w:rsidRDefault="00DB70E3" w:rsidP="00DB70E3">
      <w:pPr>
        <w:rPr>
          <w:rFonts w:cs="Arial"/>
          <w:b/>
        </w:rPr>
      </w:pPr>
    </w:p>
    <w:p w:rsidR="00DB70E3" w:rsidRPr="0071279B" w:rsidRDefault="00DB70E3" w:rsidP="00DB70E3">
      <w:pPr>
        <w:rPr>
          <w:rFonts w:cs="Arial"/>
          <w:b/>
        </w:rPr>
      </w:pPr>
    </w:p>
    <w:p w:rsidR="00DB70E3" w:rsidRPr="0071279B" w:rsidRDefault="00DB70E3" w:rsidP="00DB70E3">
      <w:pPr>
        <w:rPr>
          <w:rFonts w:cs="Arial"/>
          <w:b/>
        </w:rPr>
      </w:pPr>
    </w:p>
    <w:p w:rsidR="00DB70E3" w:rsidRPr="0071279B" w:rsidRDefault="00DB70E3" w:rsidP="00DB70E3">
      <w:pPr>
        <w:rPr>
          <w:rFonts w:cs="Arial"/>
          <w:b/>
        </w:rPr>
      </w:pPr>
    </w:p>
    <w:p w:rsidR="00DB70E3" w:rsidRPr="0071279B" w:rsidRDefault="00DB70E3" w:rsidP="00DB70E3">
      <w:pPr>
        <w:rPr>
          <w:rFonts w:cs="Arial"/>
          <w:b/>
        </w:rPr>
      </w:pPr>
    </w:p>
    <w:p w:rsidR="00DB70E3" w:rsidRPr="0071279B" w:rsidRDefault="00131E8E" w:rsidP="00DB70E3">
      <w:pPr>
        <w:rPr>
          <w:rFonts w:cs="Arial"/>
          <w:b/>
          <w:bCs/>
        </w:rPr>
      </w:pPr>
      <w:r w:rsidRPr="0071279B">
        <w:rPr>
          <w:rFonts w:cs="Arial"/>
          <w:b/>
          <w:bCs/>
        </w:rPr>
        <w:lastRenderedPageBreak/>
        <w:t xml:space="preserve">Local Authority Pension Fund Forum – Annual </w:t>
      </w:r>
      <w:r>
        <w:rPr>
          <w:rFonts w:cs="Arial"/>
          <w:b/>
          <w:bCs/>
        </w:rPr>
        <w:t>e</w:t>
      </w:r>
      <w:r w:rsidRPr="0071279B">
        <w:rPr>
          <w:rFonts w:cs="Arial"/>
          <w:b/>
          <w:bCs/>
        </w:rPr>
        <w:t xml:space="preserve">ngagement </w:t>
      </w:r>
      <w:r>
        <w:rPr>
          <w:rFonts w:cs="Arial"/>
          <w:b/>
          <w:bCs/>
        </w:rPr>
        <w:t>s</w:t>
      </w:r>
      <w:r w:rsidRPr="0071279B">
        <w:rPr>
          <w:rFonts w:cs="Arial"/>
          <w:b/>
          <w:bCs/>
        </w:rPr>
        <w:t>tatistics 2019:</w:t>
      </w:r>
    </w:p>
    <w:p w:rsidR="00DB70E3" w:rsidRPr="0071279B" w:rsidRDefault="00131E8E" w:rsidP="00DB70E3">
      <w:pPr>
        <w:rPr>
          <w:rFonts w:cs="Arial"/>
          <w:b/>
        </w:rPr>
      </w:pPr>
      <w:r w:rsidRPr="0071279B">
        <w:rPr>
          <w:rFonts w:cs="Arial"/>
          <w:b/>
          <w:noProof/>
          <w:lang w:eastAsia="en-GB"/>
        </w:rPr>
        <w:drawing>
          <wp:anchor distT="0" distB="0" distL="114300" distR="114300" simplePos="0" relativeHeight="251658240" behindDoc="0" locked="0" layoutInCell="1" allowOverlap="1">
            <wp:simplePos x="0" y="0"/>
            <wp:positionH relativeFrom="margin">
              <wp:posOffset>3169919</wp:posOffset>
            </wp:positionH>
            <wp:positionV relativeFrom="paragraph">
              <wp:posOffset>19049</wp:posOffset>
            </wp:positionV>
            <wp:extent cx="2190115" cy="4019831"/>
            <wp:effectExtent l="0" t="0" r="63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25804" name=""/>
                    <pic:cNvPicPr/>
                  </pic:nvPicPr>
                  <pic:blipFill rotWithShape="1">
                    <a:blip r:embed="rId35">
                      <a:extLst>
                        <a:ext uri="{28A0092B-C50C-407E-A947-70E740481C1C}">
                          <a14:useLocalDpi xmlns:a14="http://schemas.microsoft.com/office/drawing/2010/main" val="0"/>
                        </a:ext>
                      </a:extLst>
                    </a:blip>
                    <a:srcRect t="2104" r="1250" b="2482"/>
                    <a:stretch>
                      <a:fillRect/>
                    </a:stretch>
                  </pic:blipFill>
                  <pic:spPr bwMode="auto">
                    <a:xfrm>
                      <a:off x="0" y="0"/>
                      <a:ext cx="2197565" cy="4033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279B">
        <w:rPr>
          <w:rFonts w:cs="Arial"/>
          <w:b/>
          <w:noProof/>
          <w:lang w:eastAsia="en-GB"/>
        </w:rPr>
        <mc:AlternateContent>
          <mc:Choice Requires="wps">
            <w:drawing>
              <wp:anchor distT="45720" distB="45720" distL="114300" distR="114300" simplePos="0" relativeHeight="251659264" behindDoc="0" locked="0" layoutInCell="1" allowOverlap="1">
                <wp:simplePos x="0" y="0"/>
                <wp:positionH relativeFrom="column">
                  <wp:posOffset>3157855</wp:posOffset>
                </wp:positionH>
                <wp:positionV relativeFrom="paragraph">
                  <wp:posOffset>4259580</wp:posOffset>
                </wp:positionV>
                <wp:extent cx="3911600" cy="1446403"/>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1446403"/>
                        </a:xfrm>
                        <a:prstGeom prst="rect">
                          <a:avLst/>
                        </a:prstGeom>
                        <a:solidFill>
                          <a:srgbClr val="FFFFFF"/>
                        </a:solidFill>
                        <a:ln w="9525">
                          <a:noFill/>
                          <a:miter lim="800000"/>
                          <a:headEnd/>
                          <a:tailEnd/>
                        </a:ln>
                      </wps:spPr>
                      <wps:txbx>
                        <w:txbxContent>
                          <w:p w:rsidR="00DB70E3" w:rsidRPr="00005B5E" w:rsidRDefault="00DB70E3" w:rsidP="00DB70E3">
                            <w:pPr>
                              <w:spacing w:after="0"/>
                              <w:rPr>
                                <w:i/>
                                <w:iCs/>
                                <w:sz w:val="20"/>
                                <w:szCs w:val="20"/>
                              </w:rPr>
                            </w:pPr>
                            <w:r w:rsidRPr="00005B5E">
                              <w:rPr>
                                <w:i/>
                                <w:iCs/>
                                <w:noProof/>
                                <w:sz w:val="20"/>
                                <w:szCs w:val="20"/>
                              </w:rPr>
                              <w:t>For more information on LAPFF</w:t>
                            </w:r>
                            <w:r w:rsidRPr="00005B5E">
                              <w:rPr>
                                <w:i/>
                                <w:iCs/>
                                <w:sz w:val="20"/>
                                <w:szCs w:val="20"/>
                              </w:rPr>
                              <w:t xml:space="preserve"> and its activities please visit </w:t>
                            </w:r>
                            <w:hyperlink r:id="rId36" w:history="1">
                              <w:r w:rsidRPr="00005B5E">
                                <w:rPr>
                                  <w:rStyle w:val="Hyperlink"/>
                                  <w:sz w:val="20"/>
                                  <w:szCs w:val="20"/>
                                </w:rPr>
                                <w:t>http://www.lapfforum.org/</w:t>
                              </w:r>
                            </w:hyperlink>
                          </w:p>
                          <w:p w:rsidR="00DB70E3" w:rsidRDefault="00DB70E3" w:rsidP="00DB70E3"/>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8.65pt;margin-top:335.4pt;width:308pt;height:113.9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" stroked="f">
                <v:textbox style="mso-fit-shape-to-text:t">
                  <w:txbxContent>
                    <w:p w:rsidR="00DB70E3" w:rsidRPr="00005B5E" w:rsidRDefault="00DB70E3" w:rsidP="00DB70E3">
                      <w:pPr>
                        <w:spacing w:after="0"/>
                        <w:rPr>
                          <w:i/>
                          <w:iCs/>
                          <w:sz w:val="20"/>
                          <w:szCs w:val="20"/>
                        </w:rPr>
                      </w:pPr>
                      <w:r w:rsidRPr="00005B5E">
                        <w:rPr>
                          <w:i/>
                          <w:iCs/>
                          <w:noProof/>
                          <w:sz w:val="20"/>
                          <w:szCs w:val="20"/>
                        </w:rPr>
                        <w:t>For more information on LAPFF</w:t>
                      </w:r>
                      <w:r w:rsidRPr="00005B5E">
                        <w:rPr>
                          <w:i/>
                          <w:iCs/>
                          <w:sz w:val="20"/>
                          <w:szCs w:val="20"/>
                        </w:rPr>
                        <w:t xml:space="preserve"> and its activities please visit </w:t>
                      </w:r>
                      <w:hyperlink r:id="rId37" w:history="1">
                        <w:r w:rsidRPr="00005B5E">
                          <w:rPr>
                            <w:rStyle w:val="Hyperlink"/>
                            <w:sz w:val="20"/>
                            <w:szCs w:val="20"/>
                          </w:rPr>
                          <w:t>http://www.lapfforum.org/</w:t>
                        </w:r>
                      </w:hyperlink>
                    </w:p>
                    <w:p w:rsidR="00DB70E3" w:rsidRDefault="00DB70E3" w:rsidP="00DB70E3"/>
                  </w:txbxContent>
                </v:textbox>
                <w10:wrap type="square"/>
              </v:shape>
            </w:pict>
          </mc:Fallback>
        </mc:AlternateContent>
      </w:r>
      <w:r w:rsidRPr="0071279B">
        <w:rPr>
          <w:rFonts w:cs="Arial"/>
          <w:b/>
          <w:noProof/>
          <w:lang w:eastAsia="en-GB"/>
        </w:rPr>
        <w:drawing>
          <wp:inline distT="0" distB="0" distL="0" distR="0">
            <wp:extent cx="2493205" cy="5477774"/>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035066" name=""/>
                    <pic:cNvPicPr/>
                  </pic:nvPicPr>
                  <pic:blipFill rotWithShape="1">
                    <a:blip r:embed="rId38"/>
                    <a:srcRect t="1133" r="2143" b="1456"/>
                    <a:stretch>
                      <a:fillRect/>
                    </a:stretch>
                  </pic:blipFill>
                  <pic:spPr bwMode="auto">
                    <a:xfrm>
                      <a:off x="0" y="0"/>
                      <a:ext cx="2502081" cy="5497275"/>
                    </a:xfrm>
                    <a:prstGeom prst="rect">
                      <a:avLst/>
                    </a:prstGeom>
                    <a:ln>
                      <a:noFill/>
                    </a:ln>
                    <a:extLst>
                      <a:ext uri="{53640926-AAD7-44D8-BBD7-CCE9431645EC}">
                        <a14:shadowObscured xmlns:a14="http://schemas.microsoft.com/office/drawing/2010/main"/>
                      </a:ext>
                    </a:extLst>
                  </pic:spPr>
                </pic:pic>
              </a:graphicData>
            </a:graphic>
          </wp:inline>
        </w:drawing>
      </w:r>
      <w:r w:rsidRPr="0071279B">
        <w:rPr>
          <w:rFonts w:cs="Arial"/>
          <w:b/>
        </w:rPr>
        <w:t xml:space="preserve"> </w:t>
      </w:r>
    </w:p>
    <w:p w:rsidR="00DB70E3" w:rsidRPr="0071279B" w:rsidRDefault="00DB70E3" w:rsidP="00DB70E3">
      <w:pPr>
        <w:rPr>
          <w:rFonts w:cs="Arial"/>
          <w:b/>
        </w:rPr>
      </w:pPr>
    </w:p>
    <w:p w:rsidR="00DB70E3" w:rsidRPr="00E52DBD" w:rsidRDefault="00131E8E" w:rsidP="00DB70E3">
      <w:pPr>
        <w:rPr>
          <w:rFonts w:cs="Arial"/>
        </w:rPr>
      </w:pPr>
      <w:r>
        <w:rPr>
          <w:rFonts w:cs="Arial"/>
        </w:rPr>
        <w:t>C</w:t>
      </w:r>
      <w:r w:rsidRPr="00E52DBD">
        <w:rPr>
          <w:rFonts w:cs="Arial"/>
        </w:rPr>
        <w:t xml:space="preserve">limate change </w:t>
      </w:r>
      <w:r>
        <w:rPr>
          <w:rFonts w:cs="Arial"/>
        </w:rPr>
        <w:t xml:space="preserve">is recognised </w:t>
      </w:r>
      <w:r w:rsidRPr="00E52DBD">
        <w:rPr>
          <w:rFonts w:cs="Arial"/>
        </w:rPr>
        <w:t xml:space="preserve">as a significant investment issue. </w:t>
      </w:r>
      <w:r>
        <w:rPr>
          <w:rFonts w:cs="Arial"/>
        </w:rPr>
        <w:t>The Fund is</w:t>
      </w:r>
      <w:r w:rsidRPr="00E52DBD">
        <w:rPr>
          <w:rFonts w:cs="Arial"/>
        </w:rPr>
        <w:t xml:space="preserve"> a long-term investor and </w:t>
      </w:r>
      <w:r>
        <w:rPr>
          <w:rFonts w:cs="Arial"/>
        </w:rPr>
        <w:t>it is</w:t>
      </w:r>
      <w:r w:rsidRPr="00E52DBD">
        <w:rPr>
          <w:rFonts w:cs="Arial"/>
        </w:rPr>
        <w:t xml:space="preserve"> envisage</w:t>
      </w:r>
      <w:r>
        <w:rPr>
          <w:rFonts w:cs="Arial"/>
        </w:rPr>
        <w:t>d</w:t>
      </w:r>
      <w:r w:rsidRPr="00E52DBD">
        <w:rPr>
          <w:rFonts w:cs="Arial"/>
        </w:rPr>
        <w:t xml:space="preserve"> that climate change will impact all companies, markets, sectors and geographies over time, but in ways and to timescales that are not straightforward to predict. </w:t>
      </w:r>
      <w:r>
        <w:rPr>
          <w:rFonts w:cs="Arial"/>
        </w:rPr>
        <w:t>It is important to</w:t>
      </w:r>
      <w:r w:rsidRPr="00E52DBD">
        <w:rPr>
          <w:rFonts w:cs="Arial"/>
        </w:rPr>
        <w:t xml:space="preserve"> address climate change as a systemic, multi-dimensional investment risk that is simultaneously </w:t>
      </w:r>
      <w:r w:rsidRPr="00E52DBD">
        <w:rPr>
          <w:rFonts w:cs="Arial"/>
          <w:iCs/>
        </w:rPr>
        <w:t>environmental, social and governance risk.</w:t>
      </w:r>
      <w:r w:rsidRPr="00E52DBD">
        <w:rPr>
          <w:rFonts w:cs="Arial"/>
        </w:rPr>
        <w:t xml:space="preserve"> </w:t>
      </w:r>
    </w:p>
    <w:p w:rsidR="00DB70E3" w:rsidRPr="00E52DBD" w:rsidRDefault="00DB70E3" w:rsidP="00DB70E3">
      <w:pPr>
        <w:rPr>
          <w:rFonts w:cs="Arial"/>
        </w:rPr>
      </w:pPr>
      <w:bookmarkStart w:id="7" w:name="_GoBack"/>
      <w:bookmarkEnd w:id="7"/>
    </w:p>
    <w:p w:rsidR="00DB70E3" w:rsidRPr="0071279B" w:rsidRDefault="00131E8E" w:rsidP="00DB70E3">
      <w:pPr>
        <w:rPr>
          <w:rFonts w:cs="Arial"/>
          <w:b/>
        </w:rPr>
      </w:pPr>
      <w:r w:rsidRPr="00E52DBD">
        <w:rPr>
          <w:rFonts w:cs="Arial"/>
        </w:rPr>
        <w:t xml:space="preserve">In setting priorities, </w:t>
      </w:r>
      <w:r>
        <w:rPr>
          <w:rFonts w:cs="Arial"/>
        </w:rPr>
        <w:t xml:space="preserve">the initial focus of the Fund has been </w:t>
      </w:r>
      <w:r w:rsidRPr="00E52DBD">
        <w:rPr>
          <w:rFonts w:cs="Arial"/>
        </w:rPr>
        <w:t xml:space="preserve">on extractive fossil fuel companies and the risk posed by assets becoming stranded as the global transition to lower carbon energy progresses. </w:t>
      </w:r>
      <w:r>
        <w:rPr>
          <w:rFonts w:cs="Arial"/>
        </w:rPr>
        <w:t>The</w:t>
      </w:r>
      <w:r w:rsidRPr="00E52DBD">
        <w:rPr>
          <w:rFonts w:cs="Arial"/>
        </w:rPr>
        <w:t xml:space="preserve"> RI policy explains the conditions placed on investments in the fossil fuel sector, which require companies to demonstrate adequate planning for the transition to a low carbon economy and visible steps to adapt their operations and business models. </w:t>
      </w:r>
    </w:p>
    <w:p w:rsidR="00DB70E3" w:rsidRPr="00E52DBD" w:rsidRDefault="00131E8E" w:rsidP="00DB70E3">
      <w:pPr>
        <w:rPr>
          <w:rFonts w:cs="Arial"/>
        </w:rPr>
      </w:pPr>
      <w:r>
        <w:rPr>
          <w:rFonts w:cs="Arial"/>
        </w:rPr>
        <w:t>The</w:t>
      </w:r>
      <w:r w:rsidRPr="00E52DBD">
        <w:rPr>
          <w:rFonts w:cs="Arial"/>
        </w:rPr>
        <w:t xml:space="preserve"> portfolio has a relatively low level of exposure to traditional energy. Within listed equities just 0.4% </w:t>
      </w:r>
      <w:r>
        <w:rPr>
          <w:rFonts w:cs="Arial"/>
        </w:rPr>
        <w:t xml:space="preserve">is held </w:t>
      </w:r>
      <w:r w:rsidRPr="00E52DBD">
        <w:rPr>
          <w:rFonts w:cs="Arial"/>
        </w:rPr>
        <w:t xml:space="preserve">in the energy sector (compared to 3.7% benchmark) and the companies </w:t>
      </w:r>
      <w:r>
        <w:rPr>
          <w:rFonts w:cs="Arial"/>
        </w:rPr>
        <w:t>held</w:t>
      </w:r>
      <w:r w:rsidRPr="00E52DBD">
        <w:rPr>
          <w:rFonts w:cs="Arial"/>
        </w:rPr>
        <w:t xml:space="preserve"> are well rated by the Transition Pathway Initiative which assesses companies against a series of benchmarks based on the information they disclose publicly.</w:t>
      </w:r>
    </w:p>
    <w:p w:rsidR="00DB70E3" w:rsidRPr="00E52DBD" w:rsidRDefault="00131E8E" w:rsidP="00DB70E3">
      <w:pPr>
        <w:rPr>
          <w:rFonts w:cs="Arial"/>
        </w:rPr>
      </w:pPr>
      <w:r>
        <w:rPr>
          <w:rFonts w:cs="Arial"/>
        </w:rPr>
        <w:t>L</w:t>
      </w:r>
      <w:r w:rsidRPr="00E52DBD">
        <w:rPr>
          <w:rFonts w:cs="Arial"/>
        </w:rPr>
        <w:t xml:space="preserve">ow exposure to energy in listed equities also translates into a lower carbon intensity (relative to the benchmark) which reflects that the energy sector is disproportionately carbon intensive. Additional analysis suggests </w:t>
      </w:r>
      <w:r>
        <w:rPr>
          <w:rFonts w:cs="Arial"/>
        </w:rPr>
        <w:t>the</w:t>
      </w:r>
      <w:r w:rsidRPr="00E52DBD">
        <w:rPr>
          <w:rFonts w:cs="Arial"/>
        </w:rPr>
        <w:t xml:space="preserve"> listed equity portfolio has emissions below the pathway for 1.5°c degrees of warming, but </w:t>
      </w:r>
      <w:r>
        <w:rPr>
          <w:rFonts w:cs="Arial"/>
        </w:rPr>
        <w:t>the Fund</w:t>
      </w:r>
      <w:r w:rsidRPr="00E52DBD">
        <w:rPr>
          <w:rFonts w:cs="Arial"/>
        </w:rPr>
        <w:t xml:space="preserve"> recognise</w:t>
      </w:r>
      <w:r>
        <w:rPr>
          <w:rFonts w:cs="Arial"/>
        </w:rPr>
        <w:t>s</w:t>
      </w:r>
      <w:r w:rsidRPr="00E52DBD">
        <w:rPr>
          <w:rFonts w:cs="Arial"/>
        </w:rPr>
        <w:t xml:space="preserve"> that methodologies for evaluating alignment are at a very early stage of development. Working with LPPI, </w:t>
      </w:r>
      <w:r>
        <w:rPr>
          <w:rFonts w:cs="Arial"/>
        </w:rPr>
        <w:t>t</w:t>
      </w:r>
      <w:r w:rsidRPr="00E52DBD">
        <w:rPr>
          <w:rFonts w:cs="Arial"/>
        </w:rPr>
        <w:t>ools and metrics that help understand and address the investment risks posed by climate change</w:t>
      </w:r>
      <w:r>
        <w:rPr>
          <w:rFonts w:cs="Arial"/>
        </w:rPr>
        <w:t xml:space="preserve"> will continue to be sought.</w:t>
      </w:r>
    </w:p>
    <w:p w:rsidR="00DB70E3" w:rsidRPr="00E52DBD" w:rsidRDefault="00131E8E" w:rsidP="00DB70E3">
      <w:pPr>
        <w:rPr>
          <w:rFonts w:cs="Arial"/>
        </w:rPr>
      </w:pPr>
      <w:r w:rsidRPr="00E52DBD">
        <w:rPr>
          <w:rFonts w:cs="Arial"/>
        </w:rPr>
        <w:t xml:space="preserve">Projecting forward, the likelihood of stronger fiscal and regulatory interventions to achieve well below 2°c of global warming (in line with the Paris Agreement) is increasing. </w:t>
      </w:r>
      <w:r>
        <w:rPr>
          <w:rFonts w:cs="Arial"/>
        </w:rPr>
        <w:t>It will be necessary</w:t>
      </w:r>
      <w:r w:rsidRPr="00E52DBD">
        <w:rPr>
          <w:rFonts w:cs="Arial"/>
        </w:rPr>
        <w:t xml:space="preserve"> to consider how measures introduced to deliver the UK Government’s commitment to carbon neutrality by 2050 will pose risks or potentially offer UK investment opportunities. </w:t>
      </w:r>
      <w:r>
        <w:rPr>
          <w:rFonts w:cs="Arial"/>
        </w:rPr>
        <w:t>The Fund</w:t>
      </w:r>
      <w:r w:rsidRPr="00E52DBD">
        <w:rPr>
          <w:rFonts w:cs="Arial"/>
        </w:rPr>
        <w:t xml:space="preserve"> </w:t>
      </w:r>
      <w:r>
        <w:rPr>
          <w:rFonts w:cs="Arial"/>
        </w:rPr>
        <w:t>is</w:t>
      </w:r>
      <w:r w:rsidRPr="00E52DBD">
        <w:rPr>
          <w:rFonts w:cs="Arial"/>
        </w:rPr>
        <w:t xml:space="preserve"> already investing in a low carbon future; 4.5% of the portfolio is in assets </w:t>
      </w:r>
      <w:r>
        <w:rPr>
          <w:rFonts w:cs="Arial"/>
        </w:rPr>
        <w:t>identified</w:t>
      </w:r>
      <w:r w:rsidRPr="00E52DBD">
        <w:rPr>
          <w:rFonts w:cs="Arial"/>
        </w:rPr>
        <w:t xml:space="preserve"> as “</w:t>
      </w:r>
      <w:r>
        <w:rPr>
          <w:rFonts w:cs="Arial"/>
        </w:rPr>
        <w:t>g</w:t>
      </w:r>
      <w:r w:rsidRPr="00E52DBD">
        <w:rPr>
          <w:rFonts w:cs="Arial"/>
        </w:rPr>
        <w:t xml:space="preserve">reen” because they are directly involved with renewable energy generation or otherwise supporting decarbonisation as part of the global transition. </w:t>
      </w:r>
      <w:r>
        <w:rPr>
          <w:rFonts w:cs="Arial"/>
        </w:rPr>
        <w:t>The</w:t>
      </w:r>
      <w:r w:rsidRPr="00E52DBD">
        <w:rPr>
          <w:rFonts w:cs="Arial"/>
        </w:rPr>
        <w:t xml:space="preserve"> infrastructure portfolio includes investments in wind and solar energy in the UK, Europe and beyond, and investments in the generation of energy from wast</w:t>
      </w:r>
      <w:r>
        <w:rPr>
          <w:rFonts w:cs="Arial"/>
        </w:rPr>
        <w:t>e are also held.</w:t>
      </w:r>
    </w:p>
    <w:p w:rsidR="00DB70E3" w:rsidRPr="0071279B" w:rsidRDefault="00DB70E3" w:rsidP="00DB70E3">
      <w:pPr>
        <w:rPr>
          <w:rFonts w:cs="Arial"/>
          <w:b/>
          <w:bCs/>
        </w:rPr>
      </w:pPr>
    </w:p>
    <w:p w:rsidR="00DB70E3" w:rsidRDefault="00DB70E3" w:rsidP="00DB70E3">
      <w:pPr>
        <w:rPr>
          <w:rFonts w:cs="Arial"/>
          <w:b/>
          <w:bCs/>
        </w:rPr>
      </w:pPr>
    </w:p>
    <w:p w:rsidR="00DB70E3" w:rsidRDefault="00DB70E3" w:rsidP="00DB70E3">
      <w:pPr>
        <w:rPr>
          <w:rFonts w:cs="Arial"/>
          <w:b/>
          <w:bCs/>
        </w:rPr>
      </w:pPr>
    </w:p>
    <w:p w:rsidR="00DB70E3" w:rsidRDefault="00DB70E3" w:rsidP="00DB70E3">
      <w:pPr>
        <w:rPr>
          <w:rFonts w:cs="Arial"/>
          <w:b/>
          <w:bCs/>
        </w:rPr>
      </w:pPr>
    </w:p>
    <w:p w:rsidR="00DB70E3" w:rsidRDefault="00DB70E3" w:rsidP="00DB70E3">
      <w:pPr>
        <w:rPr>
          <w:rFonts w:cs="Arial"/>
          <w:b/>
          <w:bCs/>
        </w:rPr>
      </w:pPr>
    </w:p>
    <w:p w:rsidR="00DB70E3" w:rsidRDefault="00DB70E3" w:rsidP="00DB70E3">
      <w:pPr>
        <w:rPr>
          <w:rFonts w:cs="Arial"/>
          <w:b/>
          <w:bCs/>
        </w:rPr>
      </w:pPr>
    </w:p>
    <w:p w:rsidR="00DB70E3" w:rsidRPr="0071279B" w:rsidRDefault="00131E8E" w:rsidP="00DB70E3">
      <w:pPr>
        <w:rPr>
          <w:rFonts w:cs="Arial"/>
          <w:b/>
          <w:bCs/>
        </w:rPr>
      </w:pPr>
      <w:r w:rsidRPr="0071279B">
        <w:rPr>
          <w:rFonts w:cs="Arial"/>
          <w:b/>
          <w:bCs/>
        </w:rPr>
        <w:lastRenderedPageBreak/>
        <w:t>Examples of activity</w:t>
      </w:r>
      <w:r>
        <w:rPr>
          <w:rFonts w:cs="Arial"/>
          <w:b/>
          <w:bCs/>
        </w:rPr>
        <w:t xml:space="preserve"> </w:t>
      </w:r>
    </w:p>
    <w:p w:rsidR="00DB70E3" w:rsidRPr="0071279B" w:rsidRDefault="00DB70E3" w:rsidP="00DB70E3">
      <w:pPr>
        <w:rPr>
          <w:rFonts w:cs="Arial"/>
          <w:b/>
        </w:rPr>
      </w:pPr>
    </w:p>
    <w:p w:rsidR="00DB70E3" w:rsidRPr="0071279B" w:rsidRDefault="00131E8E" w:rsidP="00DB70E3">
      <w:pPr>
        <w:rPr>
          <w:rFonts w:cs="Arial"/>
          <w:b/>
          <w:bCs/>
        </w:rPr>
      </w:pPr>
      <w:r w:rsidRPr="0071279B">
        <w:rPr>
          <w:rFonts w:cs="Arial"/>
          <w:b/>
          <w:bCs/>
        </w:rPr>
        <w:t>Investments</w:t>
      </w:r>
    </w:p>
    <w:p w:rsidR="00DB70E3" w:rsidRPr="0071279B" w:rsidRDefault="00DB70E3" w:rsidP="00DB70E3">
      <w:pPr>
        <w:rPr>
          <w:rFonts w:cs="Arial"/>
          <w:b/>
        </w:rPr>
      </w:pPr>
    </w:p>
    <w:p w:rsidR="00DB70E3" w:rsidRPr="00E52DBD" w:rsidRDefault="00131E8E" w:rsidP="00DB70E3">
      <w:pPr>
        <w:rPr>
          <w:rFonts w:cs="Arial"/>
        </w:rPr>
      </w:pPr>
      <w:r w:rsidRPr="00E52DBD">
        <w:rPr>
          <w:rFonts w:cs="Arial"/>
        </w:rPr>
        <w:t xml:space="preserve">At the end of 2019, alongside the other UK pension funds which invest through infrastructure collaboration GLIL, </w:t>
      </w:r>
      <w:r>
        <w:rPr>
          <w:rFonts w:cs="Arial"/>
        </w:rPr>
        <w:t>the Fund</w:t>
      </w:r>
      <w:r w:rsidRPr="00E52DBD">
        <w:rPr>
          <w:rFonts w:cs="Arial"/>
        </w:rPr>
        <w:t xml:space="preserve"> secured a minority stake in Cubico, a renewable energy portfolio that comprises over 250 MW of wind and solar projects at 18 sites across the UK.</w:t>
      </w:r>
    </w:p>
    <w:p w:rsidR="00DB70E3" w:rsidRPr="0071279B" w:rsidRDefault="00DB70E3" w:rsidP="00DB70E3">
      <w:pPr>
        <w:rPr>
          <w:rFonts w:cs="Arial"/>
          <w:b/>
        </w:rPr>
      </w:pPr>
    </w:p>
    <w:p w:rsidR="00DB70E3" w:rsidRPr="00E52DBD" w:rsidRDefault="00131E8E" w:rsidP="00DB70E3">
      <w:pPr>
        <w:rPr>
          <w:rFonts w:cs="Arial"/>
        </w:rPr>
      </w:pPr>
      <w:r w:rsidRPr="00E52DBD">
        <w:rPr>
          <w:rFonts w:cs="Arial"/>
        </w:rPr>
        <w:t>As part of consortium Rock Rail (also through GLIL) the Fund is helping to finance the introduction of state-of-the-art passenger trains which will transform passenger journeys and support a more sustainable railway. Some of the first trains in the UK to be financed with long-term investment from pension funds and insurance companies have gone into operation during 2019 with the launch of two new fleets of rolling stock that are now operating on the Greater Anglia and South Western railway networks.</w:t>
      </w:r>
    </w:p>
    <w:p w:rsidR="00DB70E3" w:rsidRPr="0071279B" w:rsidRDefault="00DB70E3" w:rsidP="00DB70E3">
      <w:pPr>
        <w:rPr>
          <w:rFonts w:cs="Arial"/>
          <w:b/>
        </w:rPr>
      </w:pPr>
    </w:p>
    <w:p w:rsidR="00DB70E3" w:rsidRPr="00E52DBD" w:rsidRDefault="00131E8E" w:rsidP="00DB70E3">
      <w:pPr>
        <w:rPr>
          <w:rFonts w:cs="Arial"/>
        </w:rPr>
      </w:pPr>
      <w:r w:rsidRPr="00E52DBD">
        <w:rPr>
          <w:rFonts w:cs="Arial"/>
        </w:rPr>
        <w:t>There are also examples of investments which are bringing new infrastructure, jobs and economic benefits to the North West.</w:t>
      </w:r>
    </w:p>
    <w:p w:rsidR="00DB70E3" w:rsidRPr="0071279B" w:rsidRDefault="00DB70E3" w:rsidP="00DB70E3">
      <w:pPr>
        <w:rPr>
          <w:rFonts w:cs="Arial"/>
          <w:b/>
        </w:rPr>
      </w:pPr>
    </w:p>
    <w:tbl>
      <w:tblPr>
        <w:tblW w:w="0" w:type="auto"/>
        <w:tblCellMar>
          <w:left w:w="0" w:type="dxa"/>
          <w:right w:w="0" w:type="dxa"/>
        </w:tblCellMar>
        <w:tblLook w:val="04A0" w:firstRow="1" w:lastRow="0" w:firstColumn="1" w:lastColumn="0" w:noHBand="0" w:noVBand="1"/>
      </w:tblPr>
      <w:tblGrid>
        <w:gridCol w:w="4508"/>
        <w:gridCol w:w="4508"/>
      </w:tblGrid>
      <w:tr w:rsidR="001064AA" w:rsidTr="00DB70E3">
        <w:tc>
          <w:tcPr>
            <w:tcW w:w="4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B70E3" w:rsidRPr="0071279B" w:rsidRDefault="00131E8E" w:rsidP="00DB70E3">
            <w:pPr>
              <w:rPr>
                <w:rFonts w:cs="Arial"/>
                <w:b/>
                <w:bCs/>
              </w:rPr>
            </w:pPr>
            <w:r w:rsidRPr="0071279B">
              <w:rPr>
                <w:rFonts w:cs="Arial"/>
                <w:b/>
                <w:bCs/>
              </w:rPr>
              <w:t>St Leonards House, Lancaster</w:t>
            </w:r>
          </w:p>
          <w:p w:rsidR="00DB70E3" w:rsidRPr="0071279B" w:rsidRDefault="00131E8E" w:rsidP="00DB70E3">
            <w:pPr>
              <w:rPr>
                <w:rFonts w:cs="Arial"/>
                <w:b/>
              </w:rPr>
            </w:pPr>
            <w:r w:rsidRPr="0071279B">
              <w:rPr>
                <w:rFonts w:cs="Arial"/>
                <w:b/>
              </w:rPr>
              <w:t xml:space="preserve">Redevelopment of disused listed building, former furniture factory of renowned manufacturer Waring &amp; Gillow, remodelled as 180-bed student accommodation, situated in Lancaster city centre. </w:t>
            </w:r>
            <w:r w:rsidRPr="00D119A8">
              <w:rPr>
                <w:rFonts w:cs="Arial"/>
                <w:b/>
              </w:rPr>
              <w:t>T</w:t>
            </w:r>
            <w:r>
              <w:rPr>
                <w:rFonts w:cs="Arial"/>
                <w:b/>
              </w:rPr>
              <w:t>he</w:t>
            </w:r>
            <w:r w:rsidRPr="0071279B">
              <w:rPr>
                <w:rFonts w:cs="Arial"/>
                <w:b/>
              </w:rPr>
              <w:t xml:space="preserve"> property is situated close to many amenities, and the mainline train station is only 8 minutes’ walk, which is convenient for students and their visitors travelling to Lancaster by train. </w:t>
            </w:r>
          </w:p>
        </w:tc>
        <w:tc>
          <w:tcPr>
            <w:tcW w:w="450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B70E3" w:rsidRPr="0071279B" w:rsidRDefault="00DB70E3" w:rsidP="00DB70E3">
            <w:pPr>
              <w:rPr>
                <w:rFonts w:cs="Arial"/>
                <w:b/>
              </w:rPr>
            </w:pPr>
          </w:p>
          <w:p w:rsidR="00DB70E3" w:rsidRPr="0071279B" w:rsidRDefault="00131E8E" w:rsidP="00DB70E3">
            <w:pPr>
              <w:rPr>
                <w:rFonts w:cs="Arial"/>
                <w:b/>
              </w:rPr>
            </w:pPr>
            <w:r w:rsidRPr="0071279B">
              <w:rPr>
                <w:rFonts w:cs="Arial"/>
                <w:b/>
                <w:noProof/>
                <w:lang w:eastAsia="en-GB"/>
              </w:rPr>
              <w:drawing>
                <wp:inline distT="0" distB="0" distL="0" distR="0">
                  <wp:extent cx="2609850" cy="1562100"/>
                  <wp:effectExtent l="0" t="0" r="0" b="0"/>
                  <wp:docPr id="3" name="Picture 3" descr="A view of a larg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228078" name="Picture 2" descr="A view of a large building&#10;&#10;Description automatically generated"/>
                          <pic:cNvPicPr>
                            <a:picLocks noChangeAspect="1" noChangeArrowheads="1"/>
                          </pic:cNvPicPr>
                        </pic:nvPicPr>
                        <pic:blipFill>
                          <a:blip r:embed="rId39" r:link="rId40" cstate="print">
                            <a:extLst>
                              <a:ext uri="{28A0092B-C50C-407E-A947-70E740481C1C}">
                                <a14:useLocalDpi xmlns:a14="http://schemas.microsoft.com/office/drawing/2010/main" val="0"/>
                              </a:ext>
                            </a:extLst>
                          </a:blip>
                          <a:stretch>
                            <a:fillRect/>
                          </a:stretch>
                        </pic:blipFill>
                        <pic:spPr bwMode="auto">
                          <a:xfrm>
                            <a:off x="0" y="0"/>
                            <a:ext cx="2609850" cy="1562100"/>
                          </a:xfrm>
                          <a:prstGeom prst="rect">
                            <a:avLst/>
                          </a:prstGeom>
                          <a:noFill/>
                          <a:ln>
                            <a:noFill/>
                          </a:ln>
                        </pic:spPr>
                      </pic:pic>
                    </a:graphicData>
                  </a:graphic>
                </wp:inline>
              </w:drawing>
            </w:r>
          </w:p>
        </w:tc>
      </w:tr>
      <w:tr w:rsidR="001064AA" w:rsidTr="00DB70E3">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B70E3" w:rsidRPr="0071279B" w:rsidRDefault="00131E8E" w:rsidP="00DB70E3">
            <w:pPr>
              <w:rPr>
                <w:rFonts w:cs="Arial"/>
                <w:b/>
                <w:bCs/>
              </w:rPr>
            </w:pPr>
            <w:r w:rsidRPr="0071279B">
              <w:rPr>
                <w:rFonts w:cs="Arial"/>
                <w:b/>
                <w:bCs/>
              </w:rPr>
              <w:lastRenderedPageBreak/>
              <w:t>Multiply Logistics North, Bolton</w:t>
            </w:r>
          </w:p>
          <w:p w:rsidR="00DB70E3" w:rsidRPr="0071279B" w:rsidRDefault="00131E8E" w:rsidP="00DB70E3">
            <w:pPr>
              <w:rPr>
                <w:rFonts w:cs="Arial"/>
                <w:b/>
                <w:bCs/>
              </w:rPr>
            </w:pPr>
            <w:r w:rsidRPr="0071279B">
              <w:rPr>
                <w:rFonts w:cs="Arial"/>
                <w:b/>
              </w:rPr>
              <w:t>Redevelopment of a former open cast coal mine between Preston and Manchester into one of the premier logistics hubs in the North West, totalling 800 acres. The site is home to Aldi’s North West Regional Distribution Centre amongst other occupiers. This development consists of 10 distribution units ranging in size from 20,000 to 150,000 sq</w:t>
            </w:r>
            <w:r>
              <w:rPr>
                <w:rFonts w:cs="Arial"/>
                <w:b/>
              </w:rPr>
              <w:t>uare</w:t>
            </w:r>
            <w:r w:rsidRPr="0071279B">
              <w:rPr>
                <w:rFonts w:cs="Arial"/>
                <w:b/>
              </w:rPr>
              <w:t xml:space="preserve"> f</w:t>
            </w:r>
            <w:r>
              <w:rPr>
                <w:rFonts w:cs="Arial"/>
                <w:b/>
              </w:rPr>
              <w:t>ee</w:t>
            </w:r>
            <w:r w:rsidRPr="0071279B">
              <w:rPr>
                <w:rFonts w:cs="Arial"/>
                <w:b/>
              </w:rPr>
              <w:t xml:space="preserve">t, 9 of which are complete and let, delivering modern facilities to local businesses and creating multiple employment opportunities. </w:t>
            </w:r>
          </w:p>
        </w:tc>
        <w:tc>
          <w:tcPr>
            <w:tcW w:w="4508" w:type="dxa"/>
            <w:tcBorders>
              <w:top w:val="nil"/>
              <w:left w:val="nil"/>
              <w:bottom w:val="single" w:sz="8" w:space="0" w:color="auto"/>
              <w:right w:val="single" w:sz="8" w:space="0" w:color="auto"/>
            </w:tcBorders>
            <w:tcMar>
              <w:top w:w="0" w:type="dxa"/>
              <w:left w:w="108" w:type="dxa"/>
              <w:bottom w:w="0" w:type="dxa"/>
              <w:right w:w="108" w:type="dxa"/>
            </w:tcMar>
          </w:tcPr>
          <w:p w:rsidR="00DB70E3" w:rsidRPr="0071279B" w:rsidRDefault="00131E8E" w:rsidP="00DB70E3">
            <w:pPr>
              <w:rPr>
                <w:rFonts w:cs="Arial"/>
                <w:b/>
              </w:rPr>
            </w:pPr>
            <w:r w:rsidRPr="0071279B">
              <w:rPr>
                <w:rFonts w:cs="Arial"/>
                <w:b/>
                <w:noProof/>
                <w:lang w:eastAsia="en-GB"/>
              </w:rPr>
              <w:drawing>
                <wp:inline distT="0" distB="0" distL="0" distR="0">
                  <wp:extent cx="2619375" cy="1847850"/>
                  <wp:effectExtent l="0" t="0" r="9525" b="0"/>
                  <wp:docPr id="61" name="Picture 61" descr="A picture containing grass, green, table,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33855" name="Picture 3" descr="A picture containing grass, green, table, train&#10;&#10;Description automatically generated"/>
                          <pic:cNvPicPr>
                            <a:picLocks noChangeAspect="1" noChangeArrowheads="1"/>
                          </pic:cNvPicPr>
                        </pic:nvPicPr>
                        <pic:blipFill>
                          <a:blip r:embed="rId41" r:link="rId42" cstate="print">
                            <a:extLst>
                              <a:ext uri="{28A0092B-C50C-407E-A947-70E740481C1C}">
                                <a14:useLocalDpi xmlns:a14="http://schemas.microsoft.com/office/drawing/2010/main" val="0"/>
                              </a:ext>
                            </a:extLst>
                          </a:blip>
                          <a:stretch>
                            <a:fillRect/>
                          </a:stretch>
                        </pic:blipFill>
                        <pic:spPr bwMode="auto">
                          <a:xfrm>
                            <a:off x="0" y="0"/>
                            <a:ext cx="2619375" cy="1847850"/>
                          </a:xfrm>
                          <a:prstGeom prst="rect">
                            <a:avLst/>
                          </a:prstGeom>
                          <a:noFill/>
                          <a:ln>
                            <a:noFill/>
                          </a:ln>
                        </pic:spPr>
                      </pic:pic>
                    </a:graphicData>
                  </a:graphic>
                </wp:inline>
              </w:drawing>
            </w:r>
          </w:p>
          <w:p w:rsidR="00DB70E3" w:rsidRPr="0071279B" w:rsidRDefault="00DB70E3" w:rsidP="00DB70E3">
            <w:pPr>
              <w:rPr>
                <w:rFonts w:cs="Arial"/>
                <w:b/>
              </w:rPr>
            </w:pPr>
          </w:p>
        </w:tc>
      </w:tr>
    </w:tbl>
    <w:p w:rsidR="00DB70E3" w:rsidRPr="0071279B" w:rsidRDefault="00DB70E3" w:rsidP="00DB70E3">
      <w:pPr>
        <w:rPr>
          <w:rFonts w:cs="Arial"/>
          <w:b/>
        </w:rPr>
      </w:pPr>
    </w:p>
    <w:p w:rsidR="00DB70E3" w:rsidRPr="0071279B" w:rsidRDefault="00DB70E3" w:rsidP="00DB70E3">
      <w:pPr>
        <w:rPr>
          <w:rFonts w:cs="Arial"/>
          <w:b/>
        </w:rPr>
      </w:pPr>
    </w:p>
    <w:p w:rsidR="00DB70E3" w:rsidRPr="0071279B" w:rsidRDefault="00131E8E" w:rsidP="00DB70E3">
      <w:pPr>
        <w:rPr>
          <w:rFonts w:cs="Arial"/>
          <w:b/>
          <w:bCs/>
        </w:rPr>
      </w:pPr>
      <w:r w:rsidRPr="0071279B">
        <w:rPr>
          <w:rFonts w:cs="Arial"/>
          <w:b/>
          <w:bCs/>
        </w:rPr>
        <w:t>Stewardship</w:t>
      </w:r>
    </w:p>
    <w:p w:rsidR="00DB70E3" w:rsidRPr="0071279B" w:rsidRDefault="00DB70E3" w:rsidP="00DB70E3">
      <w:pPr>
        <w:rPr>
          <w:rFonts w:cs="Arial"/>
          <w:b/>
        </w:rPr>
      </w:pPr>
    </w:p>
    <w:p w:rsidR="00DB70E3" w:rsidRPr="00E52DBD" w:rsidRDefault="00131E8E" w:rsidP="00DB70E3">
      <w:pPr>
        <w:rPr>
          <w:rFonts w:cs="Arial"/>
        </w:rPr>
      </w:pPr>
      <w:r>
        <w:rPr>
          <w:rFonts w:cs="Arial"/>
        </w:rPr>
        <w:t>The Fund is</w:t>
      </w:r>
      <w:r w:rsidRPr="00E52DBD">
        <w:rPr>
          <w:rFonts w:cs="Arial"/>
        </w:rPr>
        <w:t xml:space="preserve"> committed to engaging with pension funds and other stakeholders to share best practice and recognise the risks and opportunities investments face from climate change. In November 2019 </w:t>
      </w:r>
      <w:r>
        <w:rPr>
          <w:rFonts w:cs="Arial"/>
        </w:rPr>
        <w:t>the</w:t>
      </w:r>
      <w:r w:rsidRPr="00E52DBD">
        <w:rPr>
          <w:rFonts w:cs="Arial"/>
        </w:rPr>
        <w:t xml:space="preserve"> Head of Fund joined an investor roundtable to discuss how approaches to the challenge posed by climate change are evolving. </w:t>
      </w:r>
      <w:hyperlink r:id="rId43" w:history="1">
        <w:r w:rsidRPr="00E52DBD">
          <w:rPr>
            <w:rStyle w:val="Hyperlink"/>
          </w:rPr>
          <w:t>https://www.room151.co.uk/interviews/sponsored-investment-roundtable-climate-and-the-lgps/</w:t>
        </w:r>
      </w:hyperlink>
    </w:p>
    <w:p w:rsidR="00DB70E3" w:rsidRPr="0071279B" w:rsidRDefault="00DB70E3" w:rsidP="00DB70E3">
      <w:pPr>
        <w:rPr>
          <w:rFonts w:cs="Arial"/>
          <w:b/>
        </w:rPr>
      </w:pPr>
    </w:p>
    <w:p w:rsidR="00DB70E3" w:rsidRPr="00E52DBD" w:rsidRDefault="00131E8E" w:rsidP="00DB70E3">
      <w:pPr>
        <w:rPr>
          <w:rFonts w:cs="Arial"/>
        </w:rPr>
      </w:pPr>
      <w:r w:rsidRPr="00E52DBD">
        <w:rPr>
          <w:rFonts w:cs="Arial"/>
        </w:rPr>
        <w:t xml:space="preserve">The right of shareholders to vote at annual general meetings offers a direct route for communicating views and urging companies to make changes or improvements. LPFA’s investment in listed equities is through the LPPI Global Equities Fund (GEF). LPPI votes on shares in the GEF directly and publishes quarterly reports on meetings voted, the individual resolutions tabled and whether voting supported or opposed proposals. Voting reports are publicly available from the LPP website where they can be referred to for granular insights. </w:t>
      </w:r>
    </w:p>
    <w:p w:rsidR="00DB70E3" w:rsidRPr="0071279B" w:rsidRDefault="00A65092" w:rsidP="00DB70E3">
      <w:pPr>
        <w:rPr>
          <w:rFonts w:cs="Arial"/>
          <w:b/>
        </w:rPr>
      </w:pPr>
      <w:hyperlink r:id="rId44" w:history="1">
        <w:r w:rsidR="00131E8E" w:rsidRPr="0071279B">
          <w:rPr>
            <w:rStyle w:val="Hyperlink"/>
            <w:b/>
          </w:rPr>
          <w:t>https://www.localpensionspartnership.org.uk/Who-we-are/Our-Investment-Stewardship/Shareholder-voting</w:t>
        </w:r>
      </w:hyperlink>
    </w:p>
    <w:p w:rsidR="00DB70E3" w:rsidRPr="0071279B" w:rsidRDefault="00DB70E3" w:rsidP="00DB70E3">
      <w:pPr>
        <w:rPr>
          <w:rFonts w:cs="Arial"/>
          <w:b/>
        </w:rPr>
      </w:pPr>
    </w:p>
    <w:p w:rsidR="00DB70E3" w:rsidRPr="00E52DBD" w:rsidRDefault="00131E8E" w:rsidP="00DB70E3">
      <w:pPr>
        <w:rPr>
          <w:rFonts w:cs="Arial"/>
        </w:rPr>
      </w:pPr>
      <w:r w:rsidRPr="00E52DBD">
        <w:rPr>
          <w:rFonts w:cs="Arial"/>
        </w:rPr>
        <w:lastRenderedPageBreak/>
        <w:t>In the 12-months from April 2019 to March 2020 LPPI:</w:t>
      </w:r>
    </w:p>
    <w:p w:rsidR="00DB70E3" w:rsidRPr="00E52DBD" w:rsidRDefault="00DB70E3" w:rsidP="00DB70E3">
      <w:pPr>
        <w:rPr>
          <w:rFonts w:cs="Arial"/>
        </w:rPr>
      </w:pPr>
    </w:p>
    <w:p w:rsidR="00DB70E3" w:rsidRPr="00E52DBD" w:rsidRDefault="00131E8E" w:rsidP="00DB70E3">
      <w:pPr>
        <w:numPr>
          <w:ilvl w:val="0"/>
          <w:numId w:val="41"/>
        </w:numPr>
        <w:rPr>
          <w:rFonts w:cs="Arial"/>
        </w:rPr>
      </w:pPr>
      <w:r w:rsidRPr="00E52DBD">
        <w:rPr>
          <w:rFonts w:cs="Arial"/>
        </w:rPr>
        <w:t>voted at 502 company meetings on 6,981 separate resolutions</w:t>
      </w:r>
    </w:p>
    <w:p w:rsidR="00DB70E3" w:rsidRPr="00E52DBD" w:rsidRDefault="00131E8E" w:rsidP="00DB70E3">
      <w:pPr>
        <w:numPr>
          <w:ilvl w:val="0"/>
          <w:numId w:val="41"/>
        </w:numPr>
        <w:rPr>
          <w:rFonts w:cs="Arial"/>
        </w:rPr>
      </w:pPr>
      <w:r w:rsidRPr="00E52DBD">
        <w:rPr>
          <w:rFonts w:cs="Arial"/>
        </w:rPr>
        <w:t>voted against 19% of management proposals on remuneration and supported 57% of shareholder resolutions relating to remuneration</w:t>
      </w:r>
    </w:p>
    <w:p w:rsidR="00DB70E3" w:rsidRPr="00E52DBD" w:rsidRDefault="00131E8E" w:rsidP="00DB70E3">
      <w:pPr>
        <w:numPr>
          <w:ilvl w:val="0"/>
          <w:numId w:val="41"/>
        </w:numPr>
        <w:rPr>
          <w:rFonts w:cs="Arial"/>
        </w:rPr>
      </w:pPr>
      <w:r w:rsidRPr="00E52DBD">
        <w:rPr>
          <w:rFonts w:cs="Arial"/>
        </w:rPr>
        <w:t xml:space="preserve">supported 85% of shareholder resolutions related to improving corporate action on human rights issues </w:t>
      </w:r>
    </w:p>
    <w:p w:rsidR="00DB70E3" w:rsidRPr="00E52DBD" w:rsidRDefault="00131E8E" w:rsidP="00DB70E3">
      <w:pPr>
        <w:numPr>
          <w:ilvl w:val="0"/>
          <w:numId w:val="41"/>
        </w:numPr>
        <w:rPr>
          <w:rFonts w:cs="Arial"/>
        </w:rPr>
      </w:pPr>
      <w:r w:rsidRPr="00E52DBD">
        <w:rPr>
          <w:rFonts w:cs="Arial"/>
        </w:rPr>
        <w:t xml:space="preserve">supported 83% of shareholder resolutions relating to diversity </w:t>
      </w:r>
    </w:p>
    <w:p w:rsidR="00DB70E3" w:rsidRPr="00E52DBD" w:rsidRDefault="00131E8E" w:rsidP="00DB70E3">
      <w:pPr>
        <w:numPr>
          <w:ilvl w:val="0"/>
          <w:numId w:val="41"/>
        </w:numPr>
        <w:rPr>
          <w:rFonts w:cs="Arial"/>
        </w:rPr>
      </w:pPr>
      <w:r w:rsidRPr="00E52DBD">
        <w:rPr>
          <w:rFonts w:cs="Arial"/>
        </w:rPr>
        <w:t>voted against management in 25 instances where board nominations failed to address an inadequacy in board diversity</w:t>
      </w:r>
    </w:p>
    <w:p w:rsidR="00DB70E3" w:rsidRPr="00E52DBD" w:rsidRDefault="00131E8E" w:rsidP="00DB70E3">
      <w:pPr>
        <w:numPr>
          <w:ilvl w:val="0"/>
          <w:numId w:val="41"/>
        </w:numPr>
        <w:rPr>
          <w:rFonts w:cs="Arial"/>
        </w:rPr>
      </w:pPr>
      <w:r w:rsidRPr="00E52DBD">
        <w:rPr>
          <w:rFonts w:cs="Arial"/>
        </w:rPr>
        <w:t>supported 77% of shareholder resolutions related to climate change.</w:t>
      </w:r>
    </w:p>
    <w:p w:rsidR="00DB70E3" w:rsidRPr="00033F98" w:rsidRDefault="00DB70E3" w:rsidP="00DB70E3">
      <w:pPr>
        <w:rPr>
          <w:rFonts w:cs="Arial"/>
          <w:b/>
        </w:rPr>
      </w:pPr>
    </w:p>
    <w:p w:rsidR="00DB70E3" w:rsidRDefault="00DB70E3" w:rsidP="00DB70E3">
      <w:pPr>
        <w:rPr>
          <w:b/>
          <w:sz w:val="32"/>
          <w:szCs w:val="32"/>
        </w:rPr>
      </w:pPr>
    </w:p>
    <w:p w:rsidR="00DB70E3" w:rsidRDefault="00131E8E">
      <w:pPr>
        <w:autoSpaceDE/>
        <w:autoSpaceDN/>
        <w:adjustRightInd/>
        <w:spacing w:after="160" w:line="259" w:lineRule="auto"/>
        <w:jc w:val="left"/>
        <w:rPr>
          <w:b/>
          <w:sz w:val="32"/>
          <w:szCs w:val="32"/>
        </w:rPr>
      </w:pPr>
      <w:r>
        <w:rPr>
          <w:b/>
          <w:sz w:val="32"/>
          <w:szCs w:val="32"/>
        </w:rPr>
        <w:br w:type="page"/>
      </w:r>
    </w:p>
    <w:p w:rsidR="00DB70E3" w:rsidRPr="003967EE" w:rsidRDefault="00131E8E" w:rsidP="00DB70E3">
      <w:pPr>
        <w:pStyle w:val="Heading1"/>
        <w:rPr>
          <w:b w:val="0"/>
          <w:sz w:val="32"/>
        </w:rPr>
      </w:pPr>
      <w:bookmarkStart w:id="8" w:name="_G_Asset_pools"/>
      <w:bookmarkEnd w:id="8"/>
      <w:r w:rsidRPr="003967EE">
        <w:rPr>
          <w:sz w:val="32"/>
        </w:rPr>
        <w:lastRenderedPageBreak/>
        <w:t>G</w:t>
      </w:r>
      <w:r w:rsidRPr="003967EE">
        <w:rPr>
          <w:sz w:val="32"/>
        </w:rPr>
        <w:tab/>
        <w:t xml:space="preserve">Asset pools </w:t>
      </w:r>
    </w:p>
    <w:p w:rsidR="00DB70E3" w:rsidRPr="004B5A70" w:rsidRDefault="00131E8E" w:rsidP="00DB70E3">
      <w:pPr>
        <w:widowControl w:val="0"/>
        <w:adjustRightInd/>
        <w:spacing w:before="120" w:line="264" w:lineRule="auto"/>
        <w:jc w:val="left"/>
        <w:rPr>
          <w:rFonts w:eastAsia="Gill Sans MT" w:cs="Arial"/>
          <w:color w:val="auto"/>
          <w:lang w:eastAsia="en-GB" w:bidi="en-GB"/>
        </w:rPr>
      </w:pPr>
      <w:r w:rsidRPr="004B5A70">
        <w:rPr>
          <w:rFonts w:eastAsia="Gill Sans MT" w:cs="Arial"/>
          <w:color w:val="auto"/>
          <w:w w:val="110"/>
          <w:lang w:eastAsia="en-GB" w:bidi="en-GB"/>
        </w:rPr>
        <w:t>The</w:t>
      </w:r>
      <w:r w:rsidRPr="004B5A70">
        <w:rPr>
          <w:rFonts w:eastAsia="Gill Sans MT" w:cs="Arial"/>
          <w:color w:val="auto"/>
          <w:spacing w:val="-21"/>
          <w:w w:val="110"/>
          <w:lang w:eastAsia="en-GB" w:bidi="en-GB"/>
        </w:rPr>
        <w:t xml:space="preserve"> </w:t>
      </w:r>
      <w:r w:rsidRPr="004B5A70">
        <w:rPr>
          <w:rFonts w:eastAsia="Gill Sans MT" w:cs="Arial"/>
          <w:color w:val="auto"/>
          <w:spacing w:val="-3"/>
          <w:w w:val="110"/>
          <w:lang w:eastAsia="en-GB" w:bidi="en-GB"/>
        </w:rPr>
        <w:t>table</w:t>
      </w:r>
      <w:r w:rsidRPr="004B5A70">
        <w:rPr>
          <w:rFonts w:eastAsia="Gill Sans MT" w:cs="Arial"/>
          <w:color w:val="auto"/>
          <w:spacing w:val="-20"/>
          <w:w w:val="110"/>
          <w:lang w:eastAsia="en-GB" w:bidi="en-GB"/>
        </w:rPr>
        <w:t xml:space="preserve"> </w:t>
      </w:r>
      <w:r w:rsidRPr="004B5A70">
        <w:rPr>
          <w:rFonts w:eastAsia="Gill Sans MT" w:cs="Arial"/>
          <w:color w:val="auto"/>
          <w:spacing w:val="-3"/>
          <w:w w:val="110"/>
          <w:lang w:eastAsia="en-GB" w:bidi="en-GB"/>
        </w:rPr>
        <w:t>below</w:t>
      </w:r>
      <w:r w:rsidRPr="004B5A70">
        <w:rPr>
          <w:rFonts w:eastAsia="Gill Sans MT" w:cs="Arial"/>
          <w:color w:val="auto"/>
          <w:spacing w:val="-20"/>
          <w:w w:val="110"/>
          <w:lang w:eastAsia="en-GB" w:bidi="en-GB"/>
        </w:rPr>
        <w:t xml:space="preserve"> </w:t>
      </w:r>
      <w:r w:rsidRPr="004B5A70">
        <w:rPr>
          <w:rFonts w:eastAsia="Gill Sans MT" w:cs="Arial"/>
          <w:color w:val="auto"/>
          <w:spacing w:val="-3"/>
          <w:w w:val="110"/>
          <w:lang w:eastAsia="en-GB" w:bidi="en-GB"/>
        </w:rPr>
        <w:t>shows</w:t>
      </w:r>
      <w:r w:rsidRPr="004B5A70">
        <w:rPr>
          <w:rFonts w:eastAsia="Gill Sans MT" w:cs="Arial"/>
          <w:color w:val="auto"/>
          <w:spacing w:val="-20"/>
          <w:w w:val="110"/>
          <w:lang w:eastAsia="en-GB" w:bidi="en-GB"/>
        </w:rPr>
        <w:t xml:space="preserve"> </w:t>
      </w:r>
      <w:r w:rsidRPr="004B5A70">
        <w:rPr>
          <w:rFonts w:eastAsia="Gill Sans MT" w:cs="Arial"/>
          <w:color w:val="auto"/>
          <w:w w:val="110"/>
          <w:lang w:eastAsia="en-GB" w:bidi="en-GB"/>
        </w:rPr>
        <w:t>the</w:t>
      </w:r>
      <w:r w:rsidRPr="004B5A70">
        <w:rPr>
          <w:rFonts w:eastAsia="Gill Sans MT" w:cs="Arial"/>
          <w:color w:val="auto"/>
          <w:spacing w:val="-21"/>
          <w:w w:val="110"/>
          <w:lang w:eastAsia="en-GB" w:bidi="en-GB"/>
        </w:rPr>
        <w:t xml:space="preserve"> </w:t>
      </w:r>
      <w:r w:rsidRPr="004B5A70">
        <w:rPr>
          <w:rFonts w:eastAsia="Gill Sans MT" w:cs="Arial"/>
          <w:color w:val="auto"/>
          <w:spacing w:val="-3"/>
          <w:w w:val="110"/>
          <w:lang w:eastAsia="en-GB" w:bidi="en-GB"/>
        </w:rPr>
        <w:t>costs</w:t>
      </w:r>
      <w:r w:rsidRPr="004B5A70">
        <w:rPr>
          <w:rFonts w:eastAsia="Gill Sans MT" w:cs="Arial"/>
          <w:color w:val="auto"/>
          <w:spacing w:val="-20"/>
          <w:w w:val="110"/>
          <w:lang w:eastAsia="en-GB" w:bidi="en-GB"/>
        </w:rPr>
        <w:t xml:space="preserve"> </w:t>
      </w:r>
      <w:r w:rsidRPr="004B5A70">
        <w:rPr>
          <w:rFonts w:eastAsia="Gill Sans MT" w:cs="Arial"/>
          <w:color w:val="auto"/>
          <w:spacing w:val="-3"/>
          <w:w w:val="110"/>
          <w:lang w:eastAsia="en-GB" w:bidi="en-GB"/>
        </w:rPr>
        <w:t>to</w:t>
      </w:r>
      <w:r w:rsidRPr="004B5A70">
        <w:rPr>
          <w:rFonts w:eastAsia="Gill Sans MT" w:cs="Arial"/>
          <w:color w:val="auto"/>
          <w:spacing w:val="-20"/>
          <w:w w:val="110"/>
          <w:lang w:eastAsia="en-GB" w:bidi="en-GB"/>
        </w:rPr>
        <w:t xml:space="preserve"> </w:t>
      </w:r>
      <w:r w:rsidRPr="004B5A70">
        <w:rPr>
          <w:rFonts w:eastAsia="Gill Sans MT" w:cs="Arial"/>
          <w:color w:val="auto"/>
          <w:spacing w:val="-7"/>
          <w:w w:val="110"/>
          <w:lang w:eastAsia="en-GB" w:bidi="en-GB"/>
        </w:rPr>
        <w:t>LCPF</w:t>
      </w:r>
      <w:r w:rsidRPr="004B5A70">
        <w:rPr>
          <w:rFonts w:eastAsia="Gill Sans MT" w:cs="Arial"/>
          <w:color w:val="auto"/>
          <w:spacing w:val="-20"/>
          <w:w w:val="110"/>
          <w:lang w:eastAsia="en-GB" w:bidi="en-GB"/>
        </w:rPr>
        <w:t xml:space="preserve"> </w:t>
      </w:r>
      <w:r w:rsidRPr="004B5A70">
        <w:rPr>
          <w:rFonts w:eastAsia="Gill Sans MT" w:cs="Arial"/>
          <w:color w:val="auto"/>
          <w:w w:val="110"/>
          <w:lang w:eastAsia="en-GB" w:bidi="en-GB"/>
        </w:rPr>
        <w:t>of</w:t>
      </w:r>
      <w:r w:rsidRPr="004B5A70">
        <w:rPr>
          <w:rFonts w:eastAsia="Gill Sans MT" w:cs="Arial"/>
          <w:color w:val="auto"/>
          <w:spacing w:val="-20"/>
          <w:w w:val="110"/>
          <w:lang w:eastAsia="en-GB" w:bidi="en-GB"/>
        </w:rPr>
        <w:t xml:space="preserve"> </w:t>
      </w:r>
      <w:r w:rsidRPr="004B5A70">
        <w:rPr>
          <w:rFonts w:eastAsia="Gill Sans MT" w:cs="Arial"/>
          <w:color w:val="auto"/>
          <w:spacing w:val="-3"/>
          <w:w w:val="110"/>
          <w:lang w:eastAsia="en-GB" w:bidi="en-GB"/>
        </w:rPr>
        <w:t>setting</w:t>
      </w:r>
      <w:r w:rsidRPr="004B5A70">
        <w:rPr>
          <w:rFonts w:eastAsia="Gill Sans MT" w:cs="Arial"/>
          <w:color w:val="auto"/>
          <w:spacing w:val="-21"/>
          <w:w w:val="110"/>
          <w:lang w:eastAsia="en-GB" w:bidi="en-GB"/>
        </w:rPr>
        <w:t xml:space="preserve"> </w:t>
      </w:r>
      <w:r w:rsidRPr="004B5A70">
        <w:rPr>
          <w:rFonts w:eastAsia="Gill Sans MT" w:cs="Arial"/>
          <w:color w:val="auto"/>
          <w:w w:val="110"/>
          <w:lang w:eastAsia="en-GB" w:bidi="en-GB"/>
        </w:rPr>
        <w:t>up</w:t>
      </w:r>
      <w:r w:rsidRPr="004B5A70">
        <w:rPr>
          <w:rFonts w:eastAsia="Gill Sans MT" w:cs="Arial"/>
          <w:color w:val="auto"/>
          <w:spacing w:val="-20"/>
          <w:w w:val="110"/>
          <w:lang w:eastAsia="en-GB" w:bidi="en-GB"/>
        </w:rPr>
        <w:t xml:space="preserve"> </w:t>
      </w:r>
      <w:r w:rsidRPr="004B5A70">
        <w:rPr>
          <w:rFonts w:eastAsia="Gill Sans MT" w:cs="Arial"/>
          <w:color w:val="auto"/>
          <w:spacing w:val="-3"/>
          <w:w w:val="110"/>
          <w:lang w:eastAsia="en-GB" w:bidi="en-GB"/>
        </w:rPr>
        <w:t>both</w:t>
      </w:r>
      <w:r w:rsidRPr="004B5A70">
        <w:rPr>
          <w:rFonts w:eastAsia="Gill Sans MT" w:cs="Arial"/>
          <w:color w:val="auto"/>
          <w:spacing w:val="-20"/>
          <w:w w:val="110"/>
          <w:lang w:eastAsia="en-GB" w:bidi="en-GB"/>
        </w:rPr>
        <w:t xml:space="preserve"> </w:t>
      </w:r>
      <w:r w:rsidRPr="004B5A70">
        <w:rPr>
          <w:rFonts w:eastAsia="Gill Sans MT" w:cs="Arial"/>
          <w:color w:val="auto"/>
          <w:w w:val="110"/>
          <w:lang w:eastAsia="en-GB" w:bidi="en-GB"/>
        </w:rPr>
        <w:t>the</w:t>
      </w:r>
      <w:r w:rsidRPr="004B5A70">
        <w:rPr>
          <w:rFonts w:eastAsia="Gill Sans MT" w:cs="Arial"/>
          <w:color w:val="auto"/>
          <w:spacing w:val="-20"/>
          <w:w w:val="110"/>
          <w:lang w:eastAsia="en-GB" w:bidi="en-GB"/>
        </w:rPr>
        <w:t xml:space="preserve"> </w:t>
      </w:r>
      <w:r w:rsidRPr="004B5A70">
        <w:rPr>
          <w:rFonts w:eastAsia="Gill Sans MT" w:cs="Arial"/>
          <w:color w:val="auto"/>
          <w:spacing w:val="-3"/>
          <w:w w:val="110"/>
          <w:lang w:eastAsia="en-GB" w:bidi="en-GB"/>
        </w:rPr>
        <w:t>pooling</w:t>
      </w:r>
      <w:r w:rsidRPr="004B5A70">
        <w:rPr>
          <w:rFonts w:eastAsia="Gill Sans MT" w:cs="Arial"/>
          <w:color w:val="auto"/>
          <w:spacing w:val="-20"/>
          <w:w w:val="110"/>
          <w:lang w:eastAsia="en-GB" w:bidi="en-GB"/>
        </w:rPr>
        <w:t xml:space="preserve"> </w:t>
      </w:r>
      <w:r w:rsidRPr="004B5A70">
        <w:rPr>
          <w:rFonts w:eastAsia="Gill Sans MT" w:cs="Arial"/>
          <w:color w:val="auto"/>
          <w:spacing w:val="-4"/>
          <w:w w:val="110"/>
          <w:lang w:eastAsia="en-GB" w:bidi="en-GB"/>
        </w:rPr>
        <w:t>company,</w:t>
      </w:r>
      <w:r w:rsidRPr="004B5A70">
        <w:rPr>
          <w:rFonts w:eastAsia="Gill Sans MT" w:cs="Arial"/>
          <w:color w:val="auto"/>
          <w:spacing w:val="-21"/>
          <w:w w:val="110"/>
          <w:lang w:eastAsia="en-GB" w:bidi="en-GB"/>
        </w:rPr>
        <w:t xml:space="preserve"> </w:t>
      </w:r>
      <w:r w:rsidRPr="004B5A70">
        <w:rPr>
          <w:rFonts w:eastAsia="Gill Sans MT" w:cs="Arial"/>
          <w:color w:val="auto"/>
          <w:spacing w:val="-3"/>
          <w:w w:val="110"/>
          <w:lang w:eastAsia="en-GB" w:bidi="en-GB"/>
        </w:rPr>
        <w:t>Local</w:t>
      </w:r>
      <w:r w:rsidRPr="004B5A70">
        <w:rPr>
          <w:rFonts w:eastAsia="Gill Sans MT" w:cs="Arial"/>
          <w:color w:val="auto"/>
          <w:spacing w:val="-20"/>
          <w:w w:val="110"/>
          <w:lang w:eastAsia="en-GB" w:bidi="en-GB"/>
        </w:rPr>
        <w:t xml:space="preserve"> </w:t>
      </w:r>
      <w:r w:rsidRPr="004B5A70">
        <w:rPr>
          <w:rFonts w:eastAsia="Gill Sans MT" w:cs="Arial"/>
          <w:color w:val="auto"/>
          <w:spacing w:val="-3"/>
          <w:w w:val="110"/>
          <w:lang w:eastAsia="en-GB" w:bidi="en-GB"/>
        </w:rPr>
        <w:t>Pension</w:t>
      </w:r>
      <w:r w:rsidRPr="004B5A70">
        <w:rPr>
          <w:rFonts w:eastAsia="Gill Sans MT" w:cs="Arial"/>
          <w:color w:val="auto"/>
          <w:spacing w:val="-20"/>
          <w:w w:val="110"/>
          <w:lang w:eastAsia="en-GB" w:bidi="en-GB"/>
        </w:rPr>
        <w:t xml:space="preserve"> </w:t>
      </w:r>
      <w:r w:rsidRPr="004B5A70">
        <w:rPr>
          <w:rFonts w:eastAsia="Gill Sans MT" w:cs="Arial"/>
          <w:color w:val="auto"/>
          <w:spacing w:val="-3"/>
          <w:w w:val="110"/>
          <w:lang w:eastAsia="en-GB" w:bidi="en-GB"/>
        </w:rPr>
        <w:t>Partnership</w:t>
      </w:r>
      <w:r w:rsidRPr="004B5A70">
        <w:rPr>
          <w:rFonts w:eastAsia="Gill Sans MT" w:cs="Arial"/>
          <w:color w:val="auto"/>
          <w:spacing w:val="-20"/>
          <w:w w:val="110"/>
          <w:lang w:eastAsia="en-GB" w:bidi="en-GB"/>
        </w:rPr>
        <w:t xml:space="preserve"> </w:t>
      </w:r>
      <w:r w:rsidRPr="004B5A70">
        <w:rPr>
          <w:rFonts w:eastAsia="Gill Sans MT" w:cs="Arial"/>
          <w:color w:val="auto"/>
          <w:spacing w:val="-3"/>
          <w:w w:val="110"/>
          <w:lang w:eastAsia="en-GB" w:bidi="en-GB"/>
        </w:rPr>
        <w:t>Ltd,</w:t>
      </w:r>
      <w:r w:rsidRPr="004B5A70">
        <w:rPr>
          <w:rFonts w:eastAsia="Gill Sans MT" w:cs="Arial"/>
          <w:color w:val="auto"/>
          <w:spacing w:val="-20"/>
          <w:w w:val="110"/>
          <w:lang w:eastAsia="en-GB" w:bidi="en-GB"/>
        </w:rPr>
        <w:t xml:space="preserve"> </w:t>
      </w:r>
      <w:r w:rsidRPr="004B5A70">
        <w:rPr>
          <w:rFonts w:eastAsia="Gill Sans MT" w:cs="Arial"/>
          <w:color w:val="auto"/>
          <w:w w:val="110"/>
          <w:lang w:eastAsia="en-GB" w:bidi="en-GB"/>
        </w:rPr>
        <w:t>as</w:t>
      </w:r>
      <w:r w:rsidRPr="004B5A70">
        <w:rPr>
          <w:rFonts w:eastAsia="Gill Sans MT" w:cs="Arial"/>
          <w:color w:val="auto"/>
          <w:spacing w:val="-21"/>
          <w:w w:val="110"/>
          <w:lang w:eastAsia="en-GB" w:bidi="en-GB"/>
        </w:rPr>
        <w:t xml:space="preserve"> </w:t>
      </w:r>
      <w:r w:rsidRPr="004B5A70">
        <w:rPr>
          <w:rFonts w:eastAsia="Gill Sans MT" w:cs="Arial"/>
          <w:color w:val="auto"/>
          <w:spacing w:val="-3"/>
          <w:w w:val="110"/>
          <w:lang w:eastAsia="en-GB" w:bidi="en-GB"/>
        </w:rPr>
        <w:t xml:space="preserve">well </w:t>
      </w:r>
      <w:r w:rsidRPr="004B5A70">
        <w:rPr>
          <w:rFonts w:eastAsia="Gill Sans MT" w:cs="Arial"/>
          <w:color w:val="auto"/>
          <w:w w:val="110"/>
          <w:lang w:eastAsia="en-GB" w:bidi="en-GB"/>
        </w:rPr>
        <w:t>as</w:t>
      </w:r>
      <w:r w:rsidRPr="004B5A70">
        <w:rPr>
          <w:rFonts w:eastAsia="Gill Sans MT" w:cs="Arial"/>
          <w:color w:val="auto"/>
          <w:spacing w:val="-19"/>
          <w:w w:val="110"/>
          <w:lang w:eastAsia="en-GB" w:bidi="en-GB"/>
        </w:rPr>
        <w:t xml:space="preserve"> </w:t>
      </w:r>
      <w:r w:rsidRPr="004B5A70">
        <w:rPr>
          <w:rFonts w:eastAsia="Gill Sans MT" w:cs="Arial"/>
          <w:color w:val="auto"/>
          <w:w w:val="110"/>
          <w:lang w:eastAsia="en-GB" w:bidi="en-GB"/>
        </w:rPr>
        <w:t>the</w:t>
      </w:r>
      <w:r w:rsidRPr="004B5A70">
        <w:rPr>
          <w:rFonts w:eastAsia="Gill Sans MT" w:cs="Arial"/>
          <w:color w:val="auto"/>
          <w:spacing w:val="-18"/>
          <w:w w:val="110"/>
          <w:lang w:eastAsia="en-GB" w:bidi="en-GB"/>
        </w:rPr>
        <w:t xml:space="preserve"> </w:t>
      </w:r>
      <w:r w:rsidRPr="004B5A70">
        <w:rPr>
          <w:rFonts w:eastAsia="Gill Sans MT" w:cs="Arial"/>
          <w:color w:val="auto"/>
          <w:spacing w:val="-3"/>
          <w:w w:val="110"/>
          <w:lang w:eastAsia="en-GB" w:bidi="en-GB"/>
        </w:rPr>
        <w:t>individual</w:t>
      </w:r>
      <w:r w:rsidRPr="004B5A70">
        <w:rPr>
          <w:rFonts w:eastAsia="Gill Sans MT" w:cs="Arial"/>
          <w:color w:val="auto"/>
          <w:spacing w:val="-18"/>
          <w:w w:val="110"/>
          <w:lang w:eastAsia="en-GB" w:bidi="en-GB"/>
        </w:rPr>
        <w:t xml:space="preserve"> </w:t>
      </w:r>
      <w:r w:rsidRPr="004B5A70">
        <w:rPr>
          <w:rFonts w:eastAsia="Gill Sans MT" w:cs="Arial"/>
          <w:color w:val="auto"/>
          <w:spacing w:val="-3"/>
          <w:w w:val="110"/>
          <w:lang w:eastAsia="en-GB" w:bidi="en-GB"/>
        </w:rPr>
        <w:t>pooling</w:t>
      </w:r>
      <w:r w:rsidRPr="004B5A70">
        <w:rPr>
          <w:rFonts w:eastAsia="Gill Sans MT" w:cs="Arial"/>
          <w:color w:val="auto"/>
          <w:spacing w:val="-18"/>
          <w:w w:val="110"/>
          <w:lang w:eastAsia="en-GB" w:bidi="en-GB"/>
        </w:rPr>
        <w:t xml:space="preserve"> </w:t>
      </w:r>
      <w:r w:rsidRPr="004B5A70">
        <w:rPr>
          <w:rFonts w:eastAsia="Gill Sans MT" w:cs="Arial"/>
          <w:color w:val="auto"/>
          <w:spacing w:val="-4"/>
          <w:w w:val="110"/>
          <w:lang w:eastAsia="en-GB" w:bidi="en-GB"/>
        </w:rPr>
        <w:t xml:space="preserve">vehicles which continued in 2019 with the creation of the LPPI Real Estate Fund. LCPF transferred in both direct and indirect assets over the latter stages of 2019 and early 2020. </w:t>
      </w:r>
    </w:p>
    <w:p w:rsidR="00DB70E3" w:rsidRPr="00997B35" w:rsidRDefault="00DB70E3" w:rsidP="00DB70E3">
      <w:pPr>
        <w:spacing w:before="120" w:line="264" w:lineRule="auto"/>
        <w:rPr>
          <w:b/>
          <w:sz w:val="22"/>
          <w:szCs w:val="22"/>
        </w:rPr>
      </w:pPr>
    </w:p>
    <w:p w:rsidR="00DB70E3" w:rsidRPr="00997B35" w:rsidRDefault="00131E8E" w:rsidP="00DB70E3">
      <w:pPr>
        <w:spacing w:before="120" w:line="264" w:lineRule="auto"/>
        <w:rPr>
          <w:b/>
          <w:sz w:val="22"/>
          <w:szCs w:val="22"/>
        </w:rPr>
      </w:pPr>
      <w:r w:rsidRPr="00997B35">
        <w:rPr>
          <w:b/>
          <w:sz w:val="22"/>
          <w:szCs w:val="22"/>
        </w:rPr>
        <w:t xml:space="preserve">Pool set up and investment transition costs by year </w:t>
      </w:r>
    </w:p>
    <w:tbl>
      <w:tblPr>
        <w:tblStyle w:val="TableGridLight2"/>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707"/>
        <w:gridCol w:w="1399"/>
        <w:gridCol w:w="1276"/>
        <w:gridCol w:w="1276"/>
        <w:gridCol w:w="1275"/>
        <w:gridCol w:w="1134"/>
        <w:gridCol w:w="1134"/>
      </w:tblGrid>
      <w:tr w:rsidR="001064AA" w:rsidTr="00DB70E3">
        <w:trPr>
          <w:trHeight w:val="244"/>
        </w:trPr>
        <w:tc>
          <w:tcPr>
            <w:tcW w:w="2707" w:type="dxa"/>
            <w:vMerge w:val="restart"/>
            <w:shd w:val="clear" w:color="auto" w:fill="auto"/>
          </w:tcPr>
          <w:p w:rsidR="00DB70E3" w:rsidRPr="004B5A70" w:rsidRDefault="00DB70E3" w:rsidP="00DB70E3">
            <w:pPr>
              <w:adjustRightInd/>
              <w:spacing w:after="0"/>
              <w:jc w:val="left"/>
              <w:rPr>
                <w:rFonts w:eastAsia="Gill Sans MT" w:cs="Arial"/>
                <w:color w:val="auto"/>
                <w:sz w:val="18"/>
                <w:szCs w:val="18"/>
                <w:lang w:eastAsia="en-GB" w:bidi="en-GB"/>
              </w:rPr>
            </w:pPr>
          </w:p>
        </w:tc>
        <w:tc>
          <w:tcPr>
            <w:tcW w:w="1399" w:type="dxa"/>
            <w:shd w:val="clear" w:color="auto" w:fill="auto"/>
          </w:tcPr>
          <w:p w:rsidR="00DB70E3" w:rsidRPr="004B5A70" w:rsidRDefault="00131E8E" w:rsidP="00DB70E3">
            <w:pPr>
              <w:adjustRightInd/>
              <w:spacing w:before="49" w:after="0" w:line="175" w:lineRule="exact"/>
              <w:ind w:right="309"/>
              <w:jc w:val="right"/>
              <w:rPr>
                <w:rFonts w:eastAsia="Gill Sans MT" w:cs="Arial"/>
                <w:b/>
                <w:bCs/>
                <w:color w:val="auto"/>
                <w:sz w:val="18"/>
                <w:szCs w:val="18"/>
                <w:lang w:eastAsia="en-GB" w:bidi="en-GB"/>
              </w:rPr>
            </w:pPr>
            <w:r w:rsidRPr="004B5A70">
              <w:rPr>
                <w:rFonts w:eastAsia="Gill Sans MT" w:cs="Arial"/>
                <w:b/>
                <w:bCs/>
                <w:color w:val="auto"/>
                <w:w w:val="105"/>
                <w:sz w:val="18"/>
                <w:szCs w:val="18"/>
                <w:lang w:eastAsia="en-GB" w:bidi="en-GB"/>
              </w:rPr>
              <w:t>2014-15</w:t>
            </w:r>
          </w:p>
        </w:tc>
        <w:tc>
          <w:tcPr>
            <w:tcW w:w="1276" w:type="dxa"/>
            <w:shd w:val="clear" w:color="auto" w:fill="auto"/>
          </w:tcPr>
          <w:p w:rsidR="00DB70E3" w:rsidRPr="004B5A70" w:rsidRDefault="00131E8E" w:rsidP="00DB70E3">
            <w:pPr>
              <w:adjustRightInd/>
              <w:spacing w:before="49" w:after="0" w:line="175" w:lineRule="exact"/>
              <w:ind w:right="309"/>
              <w:jc w:val="right"/>
              <w:rPr>
                <w:rFonts w:eastAsia="Gill Sans MT" w:cs="Arial"/>
                <w:b/>
                <w:bCs/>
                <w:color w:val="auto"/>
                <w:sz w:val="18"/>
                <w:szCs w:val="18"/>
                <w:lang w:eastAsia="en-GB" w:bidi="en-GB"/>
              </w:rPr>
            </w:pPr>
            <w:r w:rsidRPr="004B5A70">
              <w:rPr>
                <w:rFonts w:eastAsia="Gill Sans MT" w:cs="Arial"/>
                <w:b/>
                <w:bCs/>
                <w:color w:val="auto"/>
                <w:w w:val="105"/>
                <w:sz w:val="18"/>
                <w:szCs w:val="18"/>
                <w:lang w:eastAsia="en-GB" w:bidi="en-GB"/>
              </w:rPr>
              <w:t>2015-16</w:t>
            </w:r>
          </w:p>
        </w:tc>
        <w:tc>
          <w:tcPr>
            <w:tcW w:w="1276" w:type="dxa"/>
            <w:shd w:val="clear" w:color="auto" w:fill="auto"/>
          </w:tcPr>
          <w:p w:rsidR="00DB70E3" w:rsidRPr="004B5A70" w:rsidRDefault="00131E8E" w:rsidP="00DB70E3">
            <w:pPr>
              <w:adjustRightInd/>
              <w:spacing w:before="49" w:after="0" w:line="175" w:lineRule="exact"/>
              <w:ind w:right="307"/>
              <w:jc w:val="right"/>
              <w:rPr>
                <w:rFonts w:eastAsia="Gill Sans MT" w:cs="Arial"/>
                <w:b/>
                <w:bCs/>
                <w:color w:val="auto"/>
                <w:sz w:val="18"/>
                <w:szCs w:val="18"/>
                <w:lang w:eastAsia="en-GB" w:bidi="en-GB"/>
              </w:rPr>
            </w:pPr>
            <w:r w:rsidRPr="004B5A70">
              <w:rPr>
                <w:rFonts w:eastAsia="Gill Sans MT" w:cs="Arial"/>
                <w:b/>
                <w:bCs/>
                <w:color w:val="auto"/>
                <w:w w:val="105"/>
                <w:sz w:val="18"/>
                <w:szCs w:val="18"/>
                <w:lang w:eastAsia="en-GB" w:bidi="en-GB"/>
              </w:rPr>
              <w:t>2016-17</w:t>
            </w:r>
          </w:p>
        </w:tc>
        <w:tc>
          <w:tcPr>
            <w:tcW w:w="1275" w:type="dxa"/>
            <w:shd w:val="clear" w:color="auto" w:fill="auto"/>
          </w:tcPr>
          <w:p w:rsidR="00DB70E3" w:rsidRPr="004B5A70" w:rsidRDefault="00131E8E" w:rsidP="00DB70E3">
            <w:pPr>
              <w:adjustRightInd/>
              <w:spacing w:before="49" w:after="0" w:line="175" w:lineRule="exact"/>
              <w:ind w:right="307"/>
              <w:jc w:val="right"/>
              <w:rPr>
                <w:rFonts w:eastAsia="Gill Sans MT" w:cs="Arial"/>
                <w:b/>
                <w:bCs/>
                <w:color w:val="auto"/>
                <w:sz w:val="18"/>
                <w:szCs w:val="18"/>
                <w:lang w:eastAsia="en-GB" w:bidi="en-GB"/>
              </w:rPr>
            </w:pPr>
            <w:r w:rsidRPr="004B5A70">
              <w:rPr>
                <w:rFonts w:eastAsia="Gill Sans MT" w:cs="Arial"/>
                <w:b/>
                <w:bCs/>
                <w:color w:val="auto"/>
                <w:w w:val="105"/>
                <w:sz w:val="18"/>
                <w:szCs w:val="18"/>
                <w:lang w:eastAsia="en-GB" w:bidi="en-GB"/>
              </w:rPr>
              <w:t>2017-18</w:t>
            </w:r>
          </w:p>
        </w:tc>
        <w:tc>
          <w:tcPr>
            <w:tcW w:w="1134" w:type="dxa"/>
            <w:shd w:val="clear" w:color="auto" w:fill="auto"/>
          </w:tcPr>
          <w:p w:rsidR="00DB70E3" w:rsidRPr="004B5A70" w:rsidRDefault="00131E8E" w:rsidP="00DB70E3">
            <w:pPr>
              <w:adjustRightInd/>
              <w:spacing w:before="49" w:after="0" w:line="175" w:lineRule="exact"/>
              <w:ind w:right="45"/>
              <w:jc w:val="right"/>
              <w:rPr>
                <w:rFonts w:eastAsia="Gill Sans MT" w:cs="Arial"/>
                <w:b/>
                <w:bCs/>
                <w:color w:val="auto"/>
                <w:sz w:val="18"/>
                <w:szCs w:val="18"/>
                <w:lang w:eastAsia="en-GB" w:bidi="en-GB"/>
              </w:rPr>
            </w:pPr>
            <w:r w:rsidRPr="004B5A70">
              <w:rPr>
                <w:rFonts w:eastAsia="Gill Sans MT" w:cs="Arial"/>
                <w:b/>
                <w:bCs/>
                <w:color w:val="auto"/>
                <w:w w:val="105"/>
                <w:sz w:val="18"/>
                <w:szCs w:val="18"/>
                <w:lang w:eastAsia="en-GB" w:bidi="en-GB"/>
              </w:rPr>
              <w:t>2018-19</w:t>
            </w:r>
          </w:p>
        </w:tc>
        <w:tc>
          <w:tcPr>
            <w:tcW w:w="1134" w:type="dxa"/>
            <w:shd w:val="clear" w:color="auto" w:fill="auto"/>
          </w:tcPr>
          <w:p w:rsidR="00DB70E3" w:rsidRPr="004B5A70" w:rsidRDefault="00131E8E" w:rsidP="00DB70E3">
            <w:pPr>
              <w:adjustRightInd/>
              <w:spacing w:before="49" w:after="0" w:line="175" w:lineRule="exact"/>
              <w:ind w:right="45"/>
              <w:jc w:val="right"/>
              <w:rPr>
                <w:rFonts w:eastAsia="Gill Sans MT" w:cs="Arial"/>
                <w:b/>
                <w:bCs/>
                <w:color w:val="auto"/>
                <w:w w:val="105"/>
                <w:sz w:val="18"/>
                <w:szCs w:val="18"/>
                <w:lang w:eastAsia="en-GB" w:bidi="en-GB"/>
              </w:rPr>
            </w:pPr>
            <w:r w:rsidRPr="004B5A70">
              <w:rPr>
                <w:rFonts w:eastAsia="Gill Sans MT" w:cs="Arial"/>
                <w:b/>
                <w:bCs/>
                <w:color w:val="auto"/>
                <w:w w:val="105"/>
                <w:sz w:val="18"/>
                <w:szCs w:val="18"/>
                <w:lang w:eastAsia="en-GB" w:bidi="en-GB"/>
              </w:rPr>
              <w:t>2019-20</w:t>
            </w:r>
          </w:p>
        </w:tc>
      </w:tr>
      <w:tr w:rsidR="001064AA" w:rsidTr="00DB70E3">
        <w:trPr>
          <w:trHeight w:val="266"/>
        </w:trPr>
        <w:tc>
          <w:tcPr>
            <w:tcW w:w="2707" w:type="dxa"/>
            <w:vMerge/>
            <w:shd w:val="clear" w:color="auto" w:fill="auto"/>
          </w:tcPr>
          <w:p w:rsidR="00DB70E3" w:rsidRPr="004B5A70" w:rsidRDefault="00DB70E3" w:rsidP="00DB70E3">
            <w:pPr>
              <w:rPr>
                <w:rFonts w:cs="Arial"/>
                <w:sz w:val="18"/>
                <w:szCs w:val="18"/>
              </w:rPr>
            </w:pPr>
          </w:p>
        </w:tc>
        <w:tc>
          <w:tcPr>
            <w:tcW w:w="1399" w:type="dxa"/>
            <w:shd w:val="clear" w:color="auto" w:fill="auto"/>
          </w:tcPr>
          <w:p w:rsidR="00DB70E3" w:rsidRPr="004B5A70" w:rsidRDefault="00131E8E" w:rsidP="00DB70E3">
            <w:pPr>
              <w:adjustRightInd/>
              <w:spacing w:after="0" w:line="192" w:lineRule="exact"/>
              <w:ind w:right="307"/>
              <w:jc w:val="right"/>
              <w:rPr>
                <w:rFonts w:eastAsia="Gill Sans MT" w:cs="Arial"/>
                <w:b/>
                <w:bCs/>
                <w:color w:val="auto"/>
                <w:sz w:val="18"/>
                <w:szCs w:val="18"/>
                <w:lang w:eastAsia="en-GB" w:bidi="en-GB"/>
              </w:rPr>
            </w:pPr>
            <w:r w:rsidRPr="004B5A70">
              <w:rPr>
                <w:rFonts w:eastAsia="Gill Sans MT" w:cs="Arial"/>
                <w:b/>
                <w:bCs/>
                <w:color w:val="auto"/>
                <w:w w:val="110"/>
                <w:sz w:val="18"/>
                <w:szCs w:val="18"/>
                <w:lang w:eastAsia="en-GB" w:bidi="en-GB"/>
              </w:rPr>
              <w:t>£’m</w:t>
            </w:r>
          </w:p>
        </w:tc>
        <w:tc>
          <w:tcPr>
            <w:tcW w:w="1276" w:type="dxa"/>
            <w:shd w:val="clear" w:color="auto" w:fill="auto"/>
          </w:tcPr>
          <w:p w:rsidR="00DB70E3" w:rsidRPr="004B5A70" w:rsidRDefault="00131E8E" w:rsidP="00DB70E3">
            <w:pPr>
              <w:adjustRightInd/>
              <w:spacing w:after="0" w:line="192" w:lineRule="exact"/>
              <w:ind w:right="307"/>
              <w:jc w:val="right"/>
              <w:rPr>
                <w:rFonts w:eastAsia="Gill Sans MT" w:cs="Arial"/>
                <w:b/>
                <w:bCs/>
                <w:color w:val="auto"/>
                <w:sz w:val="18"/>
                <w:szCs w:val="18"/>
                <w:lang w:eastAsia="en-GB" w:bidi="en-GB"/>
              </w:rPr>
            </w:pPr>
            <w:r w:rsidRPr="004B5A70">
              <w:rPr>
                <w:rFonts w:eastAsia="Gill Sans MT" w:cs="Arial"/>
                <w:b/>
                <w:bCs/>
                <w:color w:val="auto"/>
                <w:w w:val="110"/>
                <w:sz w:val="18"/>
                <w:szCs w:val="18"/>
                <w:lang w:eastAsia="en-GB" w:bidi="en-GB"/>
              </w:rPr>
              <w:t>£’m</w:t>
            </w:r>
          </w:p>
        </w:tc>
        <w:tc>
          <w:tcPr>
            <w:tcW w:w="1276" w:type="dxa"/>
            <w:shd w:val="clear" w:color="auto" w:fill="auto"/>
          </w:tcPr>
          <w:p w:rsidR="00DB70E3" w:rsidRPr="004B5A70" w:rsidRDefault="00131E8E" w:rsidP="00DB70E3">
            <w:pPr>
              <w:adjustRightInd/>
              <w:spacing w:after="0" w:line="192" w:lineRule="exact"/>
              <w:ind w:right="326"/>
              <w:jc w:val="right"/>
              <w:rPr>
                <w:rFonts w:eastAsia="Gill Sans MT" w:cs="Arial"/>
                <w:b/>
                <w:bCs/>
                <w:color w:val="auto"/>
                <w:sz w:val="18"/>
                <w:szCs w:val="18"/>
                <w:lang w:eastAsia="en-GB" w:bidi="en-GB"/>
              </w:rPr>
            </w:pPr>
            <w:r w:rsidRPr="004B5A70">
              <w:rPr>
                <w:rFonts w:eastAsia="Gill Sans MT" w:cs="Arial"/>
                <w:b/>
                <w:bCs/>
                <w:color w:val="auto"/>
                <w:w w:val="110"/>
                <w:sz w:val="18"/>
                <w:szCs w:val="18"/>
                <w:lang w:eastAsia="en-GB" w:bidi="en-GB"/>
              </w:rPr>
              <w:t>£’m</w:t>
            </w:r>
          </w:p>
        </w:tc>
        <w:tc>
          <w:tcPr>
            <w:tcW w:w="1275" w:type="dxa"/>
            <w:shd w:val="clear" w:color="auto" w:fill="auto"/>
          </w:tcPr>
          <w:p w:rsidR="00DB70E3" w:rsidRPr="004B5A70" w:rsidRDefault="00131E8E" w:rsidP="00DB70E3">
            <w:pPr>
              <w:adjustRightInd/>
              <w:spacing w:after="0" w:line="192" w:lineRule="exact"/>
              <w:ind w:right="305"/>
              <w:jc w:val="right"/>
              <w:rPr>
                <w:rFonts w:eastAsia="Gill Sans MT" w:cs="Arial"/>
                <w:b/>
                <w:bCs/>
                <w:color w:val="auto"/>
                <w:sz w:val="18"/>
                <w:szCs w:val="18"/>
                <w:lang w:eastAsia="en-GB" w:bidi="en-GB"/>
              </w:rPr>
            </w:pPr>
            <w:r w:rsidRPr="004B5A70">
              <w:rPr>
                <w:rFonts w:eastAsia="Gill Sans MT" w:cs="Arial"/>
                <w:b/>
                <w:bCs/>
                <w:color w:val="auto"/>
                <w:w w:val="110"/>
                <w:sz w:val="18"/>
                <w:szCs w:val="18"/>
                <w:lang w:eastAsia="en-GB" w:bidi="en-GB"/>
              </w:rPr>
              <w:t>£’m</w:t>
            </w:r>
          </w:p>
        </w:tc>
        <w:tc>
          <w:tcPr>
            <w:tcW w:w="1134" w:type="dxa"/>
            <w:shd w:val="clear" w:color="auto" w:fill="auto"/>
          </w:tcPr>
          <w:p w:rsidR="00DB70E3" w:rsidRPr="004B5A70" w:rsidRDefault="00131E8E" w:rsidP="00DB70E3">
            <w:pPr>
              <w:adjustRightInd/>
              <w:spacing w:after="0" w:line="192" w:lineRule="exact"/>
              <w:ind w:right="44"/>
              <w:jc w:val="right"/>
              <w:rPr>
                <w:rFonts w:eastAsia="Gill Sans MT" w:cs="Arial"/>
                <w:b/>
                <w:bCs/>
                <w:color w:val="auto"/>
                <w:sz w:val="18"/>
                <w:szCs w:val="18"/>
                <w:lang w:eastAsia="en-GB" w:bidi="en-GB"/>
              </w:rPr>
            </w:pPr>
            <w:r w:rsidRPr="004B5A70">
              <w:rPr>
                <w:rFonts w:eastAsia="Gill Sans MT" w:cs="Arial"/>
                <w:b/>
                <w:bCs/>
                <w:color w:val="auto"/>
                <w:w w:val="110"/>
                <w:sz w:val="18"/>
                <w:szCs w:val="18"/>
                <w:lang w:eastAsia="en-GB" w:bidi="en-GB"/>
              </w:rPr>
              <w:t>£’m</w:t>
            </w:r>
          </w:p>
        </w:tc>
        <w:tc>
          <w:tcPr>
            <w:tcW w:w="1134" w:type="dxa"/>
            <w:shd w:val="clear" w:color="auto" w:fill="auto"/>
          </w:tcPr>
          <w:p w:rsidR="00DB70E3" w:rsidRPr="004B5A70" w:rsidRDefault="00131E8E" w:rsidP="00DB70E3">
            <w:pPr>
              <w:adjustRightInd/>
              <w:spacing w:after="0" w:line="192" w:lineRule="exact"/>
              <w:ind w:right="44"/>
              <w:jc w:val="right"/>
              <w:rPr>
                <w:rFonts w:eastAsia="Gill Sans MT" w:cs="Arial"/>
                <w:b/>
                <w:bCs/>
                <w:color w:val="auto"/>
                <w:w w:val="110"/>
                <w:sz w:val="18"/>
                <w:szCs w:val="18"/>
                <w:lang w:eastAsia="en-GB" w:bidi="en-GB"/>
              </w:rPr>
            </w:pPr>
            <w:r w:rsidRPr="004B5A70">
              <w:rPr>
                <w:rFonts w:eastAsia="Gill Sans MT" w:cs="Arial"/>
                <w:b/>
                <w:bCs/>
                <w:color w:val="auto"/>
                <w:w w:val="110"/>
                <w:sz w:val="18"/>
                <w:szCs w:val="18"/>
                <w:lang w:eastAsia="en-GB" w:bidi="en-GB"/>
              </w:rPr>
              <w:t>£’m</w:t>
            </w:r>
          </w:p>
        </w:tc>
      </w:tr>
      <w:tr w:rsidR="001064AA" w:rsidTr="00DB70E3">
        <w:trPr>
          <w:trHeight w:val="311"/>
        </w:trPr>
        <w:tc>
          <w:tcPr>
            <w:tcW w:w="2707" w:type="dxa"/>
            <w:shd w:val="clear" w:color="auto" w:fill="auto"/>
          </w:tcPr>
          <w:p w:rsidR="00DB70E3" w:rsidRPr="004B5A70" w:rsidRDefault="00131E8E" w:rsidP="00DB70E3">
            <w:pPr>
              <w:adjustRightInd/>
              <w:spacing w:before="60" w:after="0"/>
              <w:jc w:val="left"/>
              <w:rPr>
                <w:rFonts w:eastAsia="Gill Sans MT" w:cs="Arial"/>
                <w:color w:val="auto"/>
                <w:sz w:val="18"/>
                <w:szCs w:val="18"/>
                <w:lang w:eastAsia="en-GB" w:bidi="en-GB"/>
              </w:rPr>
            </w:pPr>
            <w:r w:rsidRPr="004B5A70">
              <w:rPr>
                <w:rFonts w:eastAsia="Gill Sans MT" w:cs="Arial"/>
                <w:color w:val="auto"/>
                <w:w w:val="115"/>
                <w:sz w:val="18"/>
                <w:szCs w:val="18"/>
                <w:lang w:eastAsia="en-GB" w:bidi="en-GB"/>
              </w:rPr>
              <w:t>Set up costs</w:t>
            </w:r>
          </w:p>
        </w:tc>
        <w:tc>
          <w:tcPr>
            <w:tcW w:w="1399" w:type="dxa"/>
            <w:shd w:val="clear" w:color="auto" w:fill="auto"/>
          </w:tcPr>
          <w:p w:rsidR="00DB70E3" w:rsidRPr="004B5A70" w:rsidRDefault="00DB70E3" w:rsidP="00DB70E3">
            <w:pPr>
              <w:adjustRightInd/>
              <w:spacing w:before="60" w:after="0"/>
              <w:ind w:right="309"/>
              <w:jc w:val="right"/>
              <w:rPr>
                <w:rFonts w:eastAsia="Gill Sans MT" w:cs="Arial"/>
                <w:color w:val="auto"/>
                <w:sz w:val="18"/>
                <w:szCs w:val="18"/>
                <w:lang w:eastAsia="en-GB" w:bidi="en-GB"/>
              </w:rPr>
            </w:pPr>
          </w:p>
        </w:tc>
        <w:tc>
          <w:tcPr>
            <w:tcW w:w="1276" w:type="dxa"/>
            <w:shd w:val="clear" w:color="auto" w:fill="auto"/>
          </w:tcPr>
          <w:p w:rsidR="00DB70E3" w:rsidRPr="004B5A70" w:rsidRDefault="00DB70E3" w:rsidP="00DB70E3">
            <w:pPr>
              <w:adjustRightInd/>
              <w:spacing w:before="60" w:after="0"/>
              <w:ind w:right="308"/>
              <w:jc w:val="right"/>
              <w:rPr>
                <w:rFonts w:eastAsia="Gill Sans MT" w:cs="Arial"/>
                <w:color w:val="auto"/>
                <w:sz w:val="18"/>
                <w:szCs w:val="18"/>
                <w:lang w:eastAsia="en-GB" w:bidi="en-GB"/>
              </w:rPr>
            </w:pPr>
          </w:p>
        </w:tc>
        <w:tc>
          <w:tcPr>
            <w:tcW w:w="1276" w:type="dxa"/>
            <w:shd w:val="clear" w:color="auto" w:fill="auto"/>
          </w:tcPr>
          <w:p w:rsidR="00DB70E3" w:rsidRPr="004B5A70" w:rsidRDefault="00DB70E3" w:rsidP="00DB70E3">
            <w:pPr>
              <w:adjustRightInd/>
              <w:spacing w:before="60" w:after="0"/>
              <w:ind w:right="307"/>
              <w:jc w:val="right"/>
              <w:rPr>
                <w:rFonts w:eastAsia="Gill Sans MT" w:cs="Arial"/>
                <w:color w:val="auto"/>
                <w:sz w:val="18"/>
                <w:szCs w:val="18"/>
                <w:lang w:eastAsia="en-GB" w:bidi="en-GB"/>
              </w:rPr>
            </w:pPr>
          </w:p>
        </w:tc>
        <w:tc>
          <w:tcPr>
            <w:tcW w:w="1275" w:type="dxa"/>
            <w:shd w:val="clear" w:color="auto" w:fill="auto"/>
          </w:tcPr>
          <w:p w:rsidR="00DB70E3" w:rsidRPr="004B5A70" w:rsidRDefault="00DB70E3" w:rsidP="00DB70E3">
            <w:pPr>
              <w:adjustRightInd/>
              <w:spacing w:before="60" w:after="0"/>
              <w:ind w:right="307"/>
              <w:jc w:val="right"/>
              <w:rPr>
                <w:rFonts w:eastAsia="Gill Sans MT" w:cs="Arial"/>
                <w:color w:val="auto"/>
                <w:sz w:val="18"/>
                <w:szCs w:val="18"/>
                <w:lang w:eastAsia="en-GB" w:bidi="en-GB"/>
              </w:rPr>
            </w:pPr>
          </w:p>
        </w:tc>
        <w:tc>
          <w:tcPr>
            <w:tcW w:w="1134" w:type="dxa"/>
            <w:shd w:val="clear" w:color="auto" w:fill="auto"/>
          </w:tcPr>
          <w:p w:rsidR="00DB70E3" w:rsidRPr="004B5A70" w:rsidRDefault="00DB70E3" w:rsidP="00DB70E3">
            <w:pPr>
              <w:adjustRightInd/>
              <w:spacing w:before="60" w:after="0"/>
              <w:ind w:right="46"/>
              <w:jc w:val="right"/>
              <w:rPr>
                <w:rFonts w:eastAsia="Gill Sans MT" w:cs="Arial"/>
                <w:color w:val="auto"/>
                <w:sz w:val="18"/>
                <w:szCs w:val="18"/>
                <w:lang w:eastAsia="en-GB" w:bidi="en-GB"/>
              </w:rPr>
            </w:pPr>
          </w:p>
        </w:tc>
        <w:tc>
          <w:tcPr>
            <w:tcW w:w="1134" w:type="dxa"/>
            <w:shd w:val="clear" w:color="auto" w:fill="auto"/>
          </w:tcPr>
          <w:p w:rsidR="00DB70E3" w:rsidRPr="004B5A70" w:rsidRDefault="00DB70E3" w:rsidP="00DB70E3">
            <w:pPr>
              <w:adjustRightInd/>
              <w:spacing w:before="60" w:after="0"/>
              <w:ind w:right="46"/>
              <w:jc w:val="right"/>
              <w:rPr>
                <w:rFonts w:eastAsia="Gill Sans MT" w:cs="Arial"/>
                <w:color w:val="auto"/>
                <w:w w:val="105"/>
                <w:sz w:val="18"/>
                <w:szCs w:val="18"/>
                <w:lang w:eastAsia="en-GB" w:bidi="en-GB"/>
              </w:rPr>
            </w:pPr>
          </w:p>
        </w:tc>
      </w:tr>
      <w:tr w:rsidR="001064AA" w:rsidTr="00DB70E3">
        <w:trPr>
          <w:trHeight w:val="280"/>
        </w:trPr>
        <w:tc>
          <w:tcPr>
            <w:tcW w:w="2707" w:type="dxa"/>
            <w:shd w:val="clear" w:color="auto" w:fill="auto"/>
          </w:tcPr>
          <w:p w:rsidR="00DB70E3" w:rsidRPr="004B5A70" w:rsidRDefault="00131E8E" w:rsidP="00DB70E3">
            <w:pPr>
              <w:adjustRightInd/>
              <w:spacing w:before="28" w:after="0"/>
              <w:jc w:val="left"/>
              <w:rPr>
                <w:rFonts w:eastAsia="Gill Sans MT" w:cs="Arial"/>
                <w:color w:val="auto"/>
                <w:sz w:val="18"/>
                <w:szCs w:val="18"/>
                <w:lang w:eastAsia="en-GB" w:bidi="en-GB"/>
              </w:rPr>
            </w:pPr>
            <w:r w:rsidRPr="004B5A70">
              <w:rPr>
                <w:rFonts w:eastAsia="Gill Sans MT" w:cs="Arial"/>
                <w:color w:val="auto"/>
                <w:w w:val="110"/>
                <w:sz w:val="18"/>
                <w:szCs w:val="18"/>
                <w:lang w:eastAsia="en-GB" w:bidi="en-GB"/>
              </w:rPr>
              <w:t>Legal</w:t>
            </w:r>
          </w:p>
        </w:tc>
        <w:tc>
          <w:tcPr>
            <w:tcW w:w="1399" w:type="dxa"/>
            <w:shd w:val="clear" w:color="auto" w:fill="auto"/>
          </w:tcPr>
          <w:p w:rsidR="00DB70E3" w:rsidRPr="004B5A70" w:rsidRDefault="00131E8E" w:rsidP="00DB70E3">
            <w:pPr>
              <w:adjustRightInd/>
              <w:spacing w:before="28" w:after="0"/>
              <w:ind w:right="307"/>
              <w:jc w:val="right"/>
              <w:rPr>
                <w:rFonts w:eastAsia="Gill Sans MT" w:cs="Arial"/>
                <w:color w:val="auto"/>
                <w:sz w:val="18"/>
                <w:szCs w:val="18"/>
                <w:lang w:eastAsia="en-GB" w:bidi="en-GB"/>
              </w:rPr>
            </w:pPr>
            <w:r w:rsidRPr="004B5A70">
              <w:rPr>
                <w:rFonts w:eastAsia="Gill Sans MT" w:cs="Arial"/>
                <w:color w:val="auto"/>
                <w:w w:val="110"/>
                <w:sz w:val="18"/>
                <w:szCs w:val="18"/>
                <w:lang w:eastAsia="en-GB" w:bidi="en-GB"/>
              </w:rPr>
              <w:t>–</w:t>
            </w:r>
          </w:p>
        </w:tc>
        <w:tc>
          <w:tcPr>
            <w:tcW w:w="1276" w:type="dxa"/>
            <w:shd w:val="clear" w:color="auto" w:fill="auto"/>
          </w:tcPr>
          <w:p w:rsidR="00DB70E3" w:rsidRPr="004B5A70" w:rsidRDefault="00131E8E" w:rsidP="00DB70E3">
            <w:pPr>
              <w:adjustRightInd/>
              <w:spacing w:before="28" w:after="0"/>
              <w:ind w:right="307"/>
              <w:jc w:val="right"/>
              <w:rPr>
                <w:rFonts w:eastAsia="Gill Sans MT" w:cs="Arial"/>
                <w:color w:val="auto"/>
                <w:sz w:val="18"/>
                <w:szCs w:val="18"/>
                <w:lang w:eastAsia="en-GB" w:bidi="en-GB"/>
              </w:rPr>
            </w:pPr>
            <w:r w:rsidRPr="004B5A70">
              <w:rPr>
                <w:rFonts w:eastAsia="Gill Sans MT" w:cs="Arial"/>
                <w:color w:val="auto"/>
                <w:sz w:val="18"/>
                <w:szCs w:val="18"/>
                <w:lang w:eastAsia="en-GB" w:bidi="en-GB"/>
              </w:rPr>
              <w:t>0.1</w:t>
            </w:r>
          </w:p>
        </w:tc>
        <w:tc>
          <w:tcPr>
            <w:tcW w:w="1276" w:type="dxa"/>
            <w:shd w:val="clear" w:color="auto" w:fill="auto"/>
          </w:tcPr>
          <w:p w:rsidR="00DB70E3" w:rsidRPr="004B5A70" w:rsidRDefault="00131E8E" w:rsidP="00DB70E3">
            <w:pPr>
              <w:adjustRightInd/>
              <w:spacing w:before="28" w:after="0"/>
              <w:ind w:right="308"/>
              <w:jc w:val="right"/>
              <w:rPr>
                <w:rFonts w:eastAsia="Gill Sans MT" w:cs="Arial"/>
                <w:color w:val="auto"/>
                <w:sz w:val="18"/>
                <w:szCs w:val="18"/>
                <w:lang w:eastAsia="en-GB" w:bidi="en-GB"/>
              </w:rPr>
            </w:pPr>
            <w:r w:rsidRPr="004B5A70">
              <w:rPr>
                <w:rFonts w:eastAsia="Gill Sans MT" w:cs="Arial"/>
                <w:color w:val="auto"/>
                <w:sz w:val="18"/>
                <w:szCs w:val="18"/>
                <w:lang w:eastAsia="en-GB" w:bidi="en-GB"/>
              </w:rPr>
              <w:t>0.1</w:t>
            </w:r>
          </w:p>
        </w:tc>
        <w:tc>
          <w:tcPr>
            <w:tcW w:w="1275" w:type="dxa"/>
            <w:shd w:val="clear" w:color="auto" w:fill="auto"/>
          </w:tcPr>
          <w:p w:rsidR="00DB70E3" w:rsidRPr="004B5A70" w:rsidRDefault="00131E8E" w:rsidP="00DB70E3">
            <w:pPr>
              <w:adjustRightInd/>
              <w:spacing w:before="28" w:after="0"/>
              <w:ind w:right="308"/>
              <w:jc w:val="right"/>
              <w:rPr>
                <w:rFonts w:eastAsia="Gill Sans MT" w:cs="Arial"/>
                <w:color w:val="auto"/>
                <w:sz w:val="18"/>
                <w:szCs w:val="18"/>
                <w:lang w:eastAsia="en-GB" w:bidi="en-GB"/>
              </w:rPr>
            </w:pPr>
            <w:r w:rsidRPr="004B5A70">
              <w:rPr>
                <w:rFonts w:eastAsia="Gill Sans MT" w:cs="Arial"/>
                <w:color w:val="auto"/>
                <w:sz w:val="18"/>
                <w:szCs w:val="18"/>
                <w:lang w:eastAsia="en-GB" w:bidi="en-GB"/>
              </w:rPr>
              <w:t>0.3</w:t>
            </w:r>
          </w:p>
        </w:tc>
        <w:tc>
          <w:tcPr>
            <w:tcW w:w="1134" w:type="dxa"/>
            <w:shd w:val="clear" w:color="auto" w:fill="auto"/>
          </w:tcPr>
          <w:p w:rsidR="00DB70E3" w:rsidRPr="004B5A70" w:rsidRDefault="00131E8E" w:rsidP="00DB70E3">
            <w:pPr>
              <w:adjustRightInd/>
              <w:spacing w:before="28" w:after="0"/>
              <w:ind w:right="46"/>
              <w:jc w:val="right"/>
              <w:rPr>
                <w:rFonts w:eastAsia="Gill Sans MT" w:cs="Arial"/>
                <w:color w:val="auto"/>
                <w:sz w:val="18"/>
                <w:szCs w:val="18"/>
                <w:lang w:eastAsia="en-GB" w:bidi="en-GB"/>
              </w:rPr>
            </w:pPr>
            <w:r w:rsidRPr="004B5A70">
              <w:rPr>
                <w:rFonts w:eastAsia="Gill Sans MT" w:cs="Arial"/>
                <w:color w:val="auto"/>
                <w:w w:val="110"/>
                <w:sz w:val="18"/>
                <w:szCs w:val="18"/>
                <w:lang w:eastAsia="en-GB" w:bidi="en-GB"/>
              </w:rPr>
              <w:t>–</w:t>
            </w:r>
          </w:p>
        </w:tc>
        <w:tc>
          <w:tcPr>
            <w:tcW w:w="1134" w:type="dxa"/>
            <w:shd w:val="clear" w:color="auto" w:fill="auto"/>
          </w:tcPr>
          <w:p w:rsidR="00DB70E3" w:rsidRPr="004B5A70" w:rsidRDefault="00131E8E" w:rsidP="00DB70E3">
            <w:pPr>
              <w:adjustRightInd/>
              <w:spacing w:before="28" w:after="0"/>
              <w:ind w:right="46"/>
              <w:jc w:val="righ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0.3</w:t>
            </w:r>
          </w:p>
        </w:tc>
      </w:tr>
      <w:tr w:rsidR="001064AA" w:rsidTr="00DB70E3">
        <w:trPr>
          <w:trHeight w:val="318"/>
        </w:trPr>
        <w:tc>
          <w:tcPr>
            <w:tcW w:w="2707" w:type="dxa"/>
            <w:shd w:val="clear" w:color="auto" w:fill="auto"/>
          </w:tcPr>
          <w:p w:rsidR="00DB70E3" w:rsidRPr="004B5A70" w:rsidRDefault="00131E8E" w:rsidP="00DB70E3">
            <w:pPr>
              <w:adjustRightInd/>
              <w:spacing w:before="28" w:after="0"/>
              <w:jc w:val="left"/>
              <w:rPr>
                <w:rFonts w:eastAsia="Gill Sans MT" w:cs="Arial"/>
                <w:color w:val="auto"/>
                <w:sz w:val="18"/>
                <w:szCs w:val="18"/>
                <w:lang w:eastAsia="en-GB" w:bidi="en-GB"/>
              </w:rPr>
            </w:pPr>
            <w:r w:rsidRPr="004B5A70">
              <w:rPr>
                <w:rFonts w:eastAsia="Gill Sans MT" w:cs="Arial"/>
                <w:color w:val="auto"/>
                <w:w w:val="115"/>
                <w:sz w:val="18"/>
                <w:szCs w:val="18"/>
                <w:lang w:eastAsia="en-GB" w:bidi="en-GB"/>
              </w:rPr>
              <w:t>Professional fees</w:t>
            </w:r>
          </w:p>
        </w:tc>
        <w:tc>
          <w:tcPr>
            <w:tcW w:w="1399" w:type="dxa"/>
            <w:shd w:val="clear" w:color="auto" w:fill="auto"/>
          </w:tcPr>
          <w:p w:rsidR="00DB70E3" w:rsidRPr="004B5A70" w:rsidRDefault="00131E8E" w:rsidP="00DB70E3">
            <w:pPr>
              <w:adjustRightInd/>
              <w:spacing w:before="28" w:after="0"/>
              <w:ind w:right="308"/>
              <w:jc w:val="right"/>
              <w:rPr>
                <w:rFonts w:eastAsia="Gill Sans MT" w:cs="Arial"/>
                <w:color w:val="auto"/>
                <w:sz w:val="18"/>
                <w:szCs w:val="18"/>
                <w:lang w:eastAsia="en-GB" w:bidi="en-GB"/>
              </w:rPr>
            </w:pPr>
            <w:r w:rsidRPr="004B5A70">
              <w:rPr>
                <w:rFonts w:eastAsia="Gill Sans MT" w:cs="Arial"/>
                <w:color w:val="auto"/>
                <w:w w:val="110"/>
                <w:sz w:val="18"/>
                <w:szCs w:val="18"/>
                <w:lang w:eastAsia="en-GB" w:bidi="en-GB"/>
              </w:rPr>
              <w:t>–</w:t>
            </w:r>
          </w:p>
        </w:tc>
        <w:tc>
          <w:tcPr>
            <w:tcW w:w="1276" w:type="dxa"/>
            <w:shd w:val="clear" w:color="auto" w:fill="auto"/>
          </w:tcPr>
          <w:p w:rsidR="00DB70E3" w:rsidRPr="004B5A70" w:rsidRDefault="00131E8E" w:rsidP="00DB70E3">
            <w:pPr>
              <w:adjustRightInd/>
              <w:spacing w:before="28" w:after="0"/>
              <w:ind w:right="307"/>
              <w:jc w:val="right"/>
              <w:rPr>
                <w:rFonts w:eastAsia="Gill Sans MT" w:cs="Arial"/>
                <w:color w:val="auto"/>
                <w:sz w:val="18"/>
                <w:szCs w:val="18"/>
                <w:lang w:eastAsia="en-GB" w:bidi="en-GB"/>
              </w:rPr>
            </w:pPr>
            <w:r w:rsidRPr="004B5A70">
              <w:rPr>
                <w:rFonts w:eastAsia="Gill Sans MT" w:cs="Arial"/>
                <w:color w:val="auto"/>
                <w:sz w:val="18"/>
                <w:szCs w:val="18"/>
                <w:lang w:eastAsia="en-GB" w:bidi="en-GB"/>
              </w:rPr>
              <w:t>0.1</w:t>
            </w:r>
          </w:p>
        </w:tc>
        <w:tc>
          <w:tcPr>
            <w:tcW w:w="1276" w:type="dxa"/>
            <w:shd w:val="clear" w:color="auto" w:fill="auto"/>
          </w:tcPr>
          <w:p w:rsidR="00DB70E3" w:rsidRPr="004B5A70" w:rsidRDefault="00131E8E" w:rsidP="00DB70E3">
            <w:pPr>
              <w:adjustRightInd/>
              <w:spacing w:before="28" w:after="0"/>
              <w:ind w:right="308"/>
              <w:jc w:val="right"/>
              <w:rPr>
                <w:rFonts w:eastAsia="Gill Sans MT" w:cs="Arial"/>
                <w:color w:val="auto"/>
                <w:sz w:val="18"/>
                <w:szCs w:val="18"/>
                <w:lang w:eastAsia="en-GB" w:bidi="en-GB"/>
              </w:rPr>
            </w:pPr>
            <w:r w:rsidRPr="004B5A70">
              <w:rPr>
                <w:rFonts w:eastAsia="Gill Sans MT" w:cs="Arial"/>
                <w:color w:val="auto"/>
                <w:sz w:val="18"/>
                <w:szCs w:val="18"/>
                <w:lang w:eastAsia="en-GB" w:bidi="en-GB"/>
              </w:rPr>
              <w:t>0.1</w:t>
            </w:r>
          </w:p>
        </w:tc>
        <w:tc>
          <w:tcPr>
            <w:tcW w:w="1275" w:type="dxa"/>
            <w:shd w:val="clear" w:color="auto" w:fill="auto"/>
          </w:tcPr>
          <w:p w:rsidR="00DB70E3" w:rsidRPr="004B5A70" w:rsidRDefault="00131E8E" w:rsidP="00DB70E3">
            <w:pPr>
              <w:adjustRightInd/>
              <w:spacing w:before="28" w:after="0"/>
              <w:ind w:right="308"/>
              <w:jc w:val="right"/>
              <w:rPr>
                <w:rFonts w:eastAsia="Gill Sans MT" w:cs="Arial"/>
                <w:color w:val="auto"/>
                <w:sz w:val="18"/>
                <w:szCs w:val="18"/>
                <w:lang w:eastAsia="en-GB" w:bidi="en-GB"/>
              </w:rPr>
            </w:pPr>
            <w:r w:rsidRPr="004B5A70">
              <w:rPr>
                <w:rFonts w:eastAsia="Gill Sans MT" w:cs="Arial"/>
                <w:color w:val="auto"/>
                <w:sz w:val="18"/>
                <w:szCs w:val="18"/>
                <w:lang w:eastAsia="en-GB" w:bidi="en-GB"/>
              </w:rPr>
              <w:t>0.3</w:t>
            </w:r>
          </w:p>
        </w:tc>
        <w:tc>
          <w:tcPr>
            <w:tcW w:w="1134" w:type="dxa"/>
            <w:shd w:val="clear" w:color="auto" w:fill="auto"/>
          </w:tcPr>
          <w:p w:rsidR="00DB70E3" w:rsidRPr="004B5A70" w:rsidRDefault="00131E8E" w:rsidP="00DB70E3">
            <w:pPr>
              <w:adjustRightInd/>
              <w:spacing w:before="28" w:after="0"/>
              <w:ind w:right="47"/>
              <w:jc w:val="right"/>
              <w:rPr>
                <w:rFonts w:eastAsia="Gill Sans MT" w:cs="Arial"/>
                <w:color w:val="auto"/>
                <w:sz w:val="18"/>
                <w:szCs w:val="18"/>
                <w:lang w:eastAsia="en-GB" w:bidi="en-GB"/>
              </w:rPr>
            </w:pPr>
            <w:r w:rsidRPr="004B5A70">
              <w:rPr>
                <w:rFonts w:eastAsia="Gill Sans MT" w:cs="Arial"/>
                <w:color w:val="auto"/>
                <w:w w:val="110"/>
                <w:sz w:val="18"/>
                <w:szCs w:val="18"/>
                <w:lang w:eastAsia="en-GB" w:bidi="en-GB"/>
              </w:rPr>
              <w:t>–</w:t>
            </w:r>
          </w:p>
        </w:tc>
        <w:tc>
          <w:tcPr>
            <w:tcW w:w="1134" w:type="dxa"/>
            <w:shd w:val="clear" w:color="auto" w:fill="auto"/>
          </w:tcPr>
          <w:p w:rsidR="00DB70E3" w:rsidRPr="004B5A70" w:rsidRDefault="00131E8E" w:rsidP="00DB70E3">
            <w:pPr>
              <w:adjustRightInd/>
              <w:spacing w:before="28" w:after="0"/>
              <w:ind w:right="47"/>
              <w:jc w:val="righ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0.1</w:t>
            </w:r>
          </w:p>
        </w:tc>
      </w:tr>
      <w:tr w:rsidR="001064AA" w:rsidTr="00DB70E3">
        <w:trPr>
          <w:trHeight w:val="318"/>
        </w:trPr>
        <w:tc>
          <w:tcPr>
            <w:tcW w:w="2707" w:type="dxa"/>
            <w:shd w:val="clear" w:color="auto" w:fill="auto"/>
          </w:tcPr>
          <w:p w:rsidR="00DB70E3" w:rsidRPr="004B5A70" w:rsidRDefault="00131E8E" w:rsidP="00DB70E3">
            <w:pPr>
              <w:adjustRightInd/>
              <w:spacing w:before="28" w:after="0"/>
              <w:jc w:val="left"/>
              <w:rPr>
                <w:rFonts w:eastAsia="Gill Sans MT" w:cs="Arial"/>
                <w:color w:val="auto"/>
                <w:w w:val="115"/>
                <w:sz w:val="18"/>
                <w:szCs w:val="18"/>
                <w:lang w:eastAsia="en-GB" w:bidi="en-GB"/>
              </w:rPr>
            </w:pPr>
            <w:r w:rsidRPr="004B5A70">
              <w:rPr>
                <w:rFonts w:eastAsia="Gill Sans MT" w:cs="Arial"/>
                <w:color w:val="auto"/>
                <w:w w:val="115"/>
                <w:sz w:val="18"/>
                <w:szCs w:val="18"/>
                <w:lang w:eastAsia="en-GB" w:bidi="en-GB"/>
              </w:rPr>
              <w:t>Other support costs</w:t>
            </w:r>
          </w:p>
        </w:tc>
        <w:tc>
          <w:tcPr>
            <w:tcW w:w="1399" w:type="dxa"/>
            <w:shd w:val="clear" w:color="auto" w:fill="auto"/>
          </w:tcPr>
          <w:p w:rsidR="00DB70E3" w:rsidRPr="004B5A70" w:rsidRDefault="00131E8E" w:rsidP="00DB70E3">
            <w:pPr>
              <w:adjustRightInd/>
              <w:spacing w:before="28" w:after="0"/>
              <w:ind w:right="308"/>
              <w:jc w:val="right"/>
              <w:rPr>
                <w:rFonts w:eastAsia="Gill Sans MT" w:cs="Arial"/>
                <w:color w:val="auto"/>
                <w:w w:val="105"/>
                <w:sz w:val="18"/>
                <w:szCs w:val="18"/>
                <w:lang w:eastAsia="en-GB" w:bidi="en-GB"/>
              </w:rPr>
            </w:pPr>
            <w:r w:rsidRPr="004B5A70">
              <w:rPr>
                <w:rFonts w:eastAsia="Gill Sans MT" w:cs="Arial"/>
                <w:color w:val="auto"/>
                <w:w w:val="110"/>
                <w:sz w:val="18"/>
                <w:szCs w:val="18"/>
                <w:lang w:eastAsia="en-GB" w:bidi="en-GB"/>
              </w:rPr>
              <w:t>–</w:t>
            </w:r>
          </w:p>
        </w:tc>
        <w:tc>
          <w:tcPr>
            <w:tcW w:w="1276" w:type="dxa"/>
            <w:shd w:val="clear" w:color="auto" w:fill="auto"/>
          </w:tcPr>
          <w:p w:rsidR="00DB70E3" w:rsidRPr="004B5A70" w:rsidRDefault="00131E8E" w:rsidP="00DB70E3">
            <w:pPr>
              <w:adjustRightInd/>
              <w:spacing w:before="28" w:after="0"/>
              <w:ind w:right="307"/>
              <w:jc w:val="right"/>
              <w:rPr>
                <w:rFonts w:eastAsia="Gill Sans MT" w:cs="Arial"/>
                <w:color w:val="auto"/>
                <w:w w:val="105"/>
                <w:sz w:val="18"/>
                <w:szCs w:val="18"/>
                <w:lang w:eastAsia="en-GB" w:bidi="en-GB"/>
              </w:rPr>
            </w:pPr>
            <w:r w:rsidRPr="004B5A70">
              <w:rPr>
                <w:rFonts w:eastAsia="Gill Sans MT" w:cs="Arial"/>
                <w:color w:val="auto"/>
                <w:w w:val="110"/>
                <w:sz w:val="18"/>
                <w:szCs w:val="18"/>
                <w:lang w:eastAsia="en-GB" w:bidi="en-GB"/>
              </w:rPr>
              <w:t>–</w:t>
            </w:r>
          </w:p>
        </w:tc>
        <w:tc>
          <w:tcPr>
            <w:tcW w:w="1276" w:type="dxa"/>
            <w:shd w:val="clear" w:color="auto" w:fill="auto"/>
          </w:tcPr>
          <w:p w:rsidR="00DB70E3" w:rsidRPr="004B5A70" w:rsidRDefault="00131E8E" w:rsidP="00DB70E3">
            <w:pPr>
              <w:adjustRightInd/>
              <w:spacing w:before="28" w:after="0"/>
              <w:ind w:right="308"/>
              <w:jc w:val="right"/>
              <w:rPr>
                <w:rFonts w:eastAsia="Gill Sans MT" w:cs="Arial"/>
                <w:color w:val="auto"/>
                <w:w w:val="105"/>
                <w:sz w:val="18"/>
                <w:szCs w:val="18"/>
                <w:lang w:eastAsia="en-GB" w:bidi="en-GB"/>
              </w:rPr>
            </w:pPr>
            <w:r w:rsidRPr="004B5A70">
              <w:rPr>
                <w:rFonts w:eastAsia="Gill Sans MT" w:cs="Arial"/>
                <w:color w:val="auto"/>
                <w:w w:val="110"/>
                <w:sz w:val="18"/>
                <w:szCs w:val="18"/>
                <w:lang w:eastAsia="en-GB" w:bidi="en-GB"/>
              </w:rPr>
              <w:t>–</w:t>
            </w:r>
          </w:p>
        </w:tc>
        <w:tc>
          <w:tcPr>
            <w:tcW w:w="1275" w:type="dxa"/>
            <w:shd w:val="clear" w:color="auto" w:fill="auto"/>
          </w:tcPr>
          <w:p w:rsidR="00DB70E3" w:rsidRPr="004B5A70" w:rsidRDefault="00131E8E" w:rsidP="00DB70E3">
            <w:pPr>
              <w:adjustRightInd/>
              <w:spacing w:before="28" w:after="0"/>
              <w:ind w:right="308"/>
              <w:jc w:val="righ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0.1</w:t>
            </w:r>
          </w:p>
        </w:tc>
        <w:tc>
          <w:tcPr>
            <w:tcW w:w="1134" w:type="dxa"/>
            <w:shd w:val="clear" w:color="auto" w:fill="auto"/>
          </w:tcPr>
          <w:p w:rsidR="00DB70E3" w:rsidRPr="004B5A70" w:rsidRDefault="00131E8E" w:rsidP="00DB70E3">
            <w:pPr>
              <w:adjustRightInd/>
              <w:spacing w:before="28" w:after="0"/>
              <w:ind w:right="47"/>
              <w:jc w:val="right"/>
              <w:rPr>
                <w:rFonts w:eastAsia="Gill Sans MT" w:cs="Arial"/>
                <w:color w:val="auto"/>
                <w:w w:val="105"/>
                <w:sz w:val="18"/>
                <w:szCs w:val="18"/>
                <w:lang w:eastAsia="en-GB" w:bidi="en-GB"/>
              </w:rPr>
            </w:pPr>
            <w:r w:rsidRPr="004B5A70">
              <w:rPr>
                <w:rFonts w:eastAsia="Gill Sans MT" w:cs="Arial"/>
                <w:color w:val="auto"/>
                <w:w w:val="110"/>
                <w:sz w:val="18"/>
                <w:szCs w:val="18"/>
                <w:lang w:eastAsia="en-GB" w:bidi="en-GB"/>
              </w:rPr>
              <w:t>–</w:t>
            </w:r>
          </w:p>
        </w:tc>
        <w:tc>
          <w:tcPr>
            <w:tcW w:w="1134" w:type="dxa"/>
            <w:shd w:val="clear" w:color="auto" w:fill="auto"/>
          </w:tcPr>
          <w:p w:rsidR="00DB70E3" w:rsidRPr="004B5A70" w:rsidRDefault="00131E8E" w:rsidP="00DB70E3">
            <w:pPr>
              <w:adjustRightInd/>
              <w:spacing w:before="28" w:after="0"/>
              <w:ind w:right="47"/>
              <w:jc w:val="righ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0.4</w:t>
            </w:r>
          </w:p>
        </w:tc>
      </w:tr>
      <w:tr w:rsidR="001064AA" w:rsidTr="00DB70E3">
        <w:trPr>
          <w:trHeight w:val="380"/>
        </w:trPr>
        <w:tc>
          <w:tcPr>
            <w:tcW w:w="2707" w:type="dxa"/>
            <w:tcBorders>
              <w:top w:val="single" w:sz="4" w:space="0" w:color="auto"/>
              <w:bottom w:val="single" w:sz="4" w:space="0" w:color="auto"/>
            </w:tcBorders>
            <w:shd w:val="clear" w:color="auto" w:fill="DBDBDB"/>
          </w:tcPr>
          <w:p w:rsidR="00DB70E3" w:rsidRPr="004B5A70" w:rsidRDefault="00131E8E" w:rsidP="00DB70E3">
            <w:pPr>
              <w:adjustRightInd/>
              <w:spacing w:before="90" w:after="0"/>
              <w:jc w:val="left"/>
              <w:rPr>
                <w:rFonts w:eastAsia="Gill Sans MT" w:cs="Arial"/>
                <w:b/>
                <w:color w:val="auto"/>
                <w:sz w:val="18"/>
                <w:szCs w:val="18"/>
                <w:lang w:eastAsia="en-GB" w:bidi="en-GB"/>
              </w:rPr>
            </w:pPr>
            <w:r w:rsidRPr="004B5A70">
              <w:rPr>
                <w:rFonts w:eastAsia="Gill Sans MT" w:cs="Arial"/>
                <w:b/>
                <w:color w:val="auto"/>
                <w:sz w:val="18"/>
                <w:szCs w:val="18"/>
                <w:lang w:eastAsia="en-GB" w:bidi="en-GB"/>
              </w:rPr>
              <w:t>Total</w:t>
            </w:r>
          </w:p>
        </w:tc>
        <w:tc>
          <w:tcPr>
            <w:tcW w:w="1399" w:type="dxa"/>
            <w:tcBorders>
              <w:top w:val="single" w:sz="4" w:space="0" w:color="auto"/>
              <w:bottom w:val="single" w:sz="4" w:space="0" w:color="auto"/>
            </w:tcBorders>
            <w:shd w:val="clear" w:color="auto" w:fill="DBDBDB"/>
          </w:tcPr>
          <w:p w:rsidR="00DB70E3" w:rsidRPr="004B5A70" w:rsidRDefault="00131E8E" w:rsidP="00DB70E3">
            <w:pPr>
              <w:adjustRightInd/>
              <w:spacing w:before="90" w:after="0"/>
              <w:ind w:right="310"/>
              <w:jc w:val="right"/>
              <w:rPr>
                <w:rFonts w:eastAsia="Gill Sans MT" w:cs="Arial"/>
                <w:bCs/>
                <w:color w:val="auto"/>
                <w:sz w:val="18"/>
                <w:szCs w:val="18"/>
                <w:lang w:eastAsia="en-GB" w:bidi="en-GB"/>
              </w:rPr>
            </w:pPr>
            <w:r w:rsidRPr="004B5A70">
              <w:rPr>
                <w:rFonts w:eastAsia="Gill Sans MT" w:cs="Arial"/>
                <w:color w:val="auto"/>
                <w:w w:val="110"/>
                <w:sz w:val="18"/>
                <w:szCs w:val="18"/>
                <w:lang w:eastAsia="en-GB" w:bidi="en-GB"/>
              </w:rPr>
              <w:t>–</w:t>
            </w:r>
          </w:p>
        </w:tc>
        <w:tc>
          <w:tcPr>
            <w:tcW w:w="1276" w:type="dxa"/>
            <w:tcBorders>
              <w:top w:val="single" w:sz="4" w:space="0" w:color="auto"/>
              <w:bottom w:val="single" w:sz="4" w:space="0" w:color="auto"/>
            </w:tcBorders>
            <w:shd w:val="clear" w:color="auto" w:fill="DBDBDB"/>
          </w:tcPr>
          <w:p w:rsidR="00DB70E3" w:rsidRPr="004B5A70" w:rsidRDefault="00131E8E" w:rsidP="00DB70E3">
            <w:pPr>
              <w:adjustRightInd/>
              <w:spacing w:before="90" w:after="0"/>
              <w:ind w:right="310"/>
              <w:jc w:val="right"/>
              <w:rPr>
                <w:rFonts w:eastAsia="Gill Sans MT" w:cs="Arial"/>
                <w:b/>
                <w:color w:val="auto"/>
                <w:sz w:val="18"/>
                <w:szCs w:val="18"/>
                <w:lang w:eastAsia="en-GB" w:bidi="en-GB"/>
              </w:rPr>
            </w:pPr>
            <w:r w:rsidRPr="004B5A70">
              <w:rPr>
                <w:rFonts w:eastAsia="Gill Sans MT" w:cs="Arial"/>
                <w:b/>
                <w:color w:val="auto"/>
                <w:sz w:val="18"/>
                <w:szCs w:val="18"/>
                <w:lang w:eastAsia="en-GB" w:bidi="en-GB"/>
              </w:rPr>
              <w:t>0.2</w:t>
            </w:r>
          </w:p>
        </w:tc>
        <w:tc>
          <w:tcPr>
            <w:tcW w:w="1276" w:type="dxa"/>
            <w:tcBorders>
              <w:top w:val="single" w:sz="4" w:space="0" w:color="auto"/>
              <w:bottom w:val="single" w:sz="4" w:space="0" w:color="auto"/>
            </w:tcBorders>
            <w:shd w:val="clear" w:color="auto" w:fill="DBDBDB"/>
          </w:tcPr>
          <w:p w:rsidR="00DB70E3" w:rsidRPr="004B5A70" w:rsidRDefault="00131E8E" w:rsidP="00DB70E3">
            <w:pPr>
              <w:adjustRightInd/>
              <w:spacing w:before="90" w:after="0"/>
              <w:ind w:right="308"/>
              <w:jc w:val="right"/>
              <w:rPr>
                <w:rFonts w:eastAsia="Gill Sans MT" w:cs="Arial"/>
                <w:b/>
                <w:color w:val="auto"/>
                <w:sz w:val="18"/>
                <w:szCs w:val="18"/>
                <w:lang w:eastAsia="en-GB" w:bidi="en-GB"/>
              </w:rPr>
            </w:pPr>
            <w:r w:rsidRPr="004B5A70">
              <w:rPr>
                <w:rFonts w:eastAsia="Gill Sans MT" w:cs="Arial"/>
                <w:b/>
                <w:color w:val="auto"/>
                <w:sz w:val="18"/>
                <w:szCs w:val="18"/>
                <w:lang w:eastAsia="en-GB" w:bidi="en-GB"/>
              </w:rPr>
              <w:t>0.2</w:t>
            </w:r>
          </w:p>
        </w:tc>
        <w:tc>
          <w:tcPr>
            <w:tcW w:w="1275" w:type="dxa"/>
            <w:tcBorders>
              <w:top w:val="single" w:sz="4" w:space="0" w:color="auto"/>
              <w:bottom w:val="single" w:sz="4" w:space="0" w:color="auto"/>
            </w:tcBorders>
            <w:shd w:val="clear" w:color="auto" w:fill="DBDBDB"/>
          </w:tcPr>
          <w:p w:rsidR="00DB70E3" w:rsidRPr="004B5A70" w:rsidRDefault="00131E8E" w:rsidP="00DB70E3">
            <w:pPr>
              <w:adjustRightInd/>
              <w:spacing w:before="90" w:after="0"/>
              <w:ind w:right="307"/>
              <w:jc w:val="right"/>
              <w:rPr>
                <w:rFonts w:eastAsia="Gill Sans MT" w:cs="Arial"/>
                <w:b/>
                <w:color w:val="auto"/>
                <w:sz w:val="18"/>
                <w:szCs w:val="18"/>
                <w:lang w:eastAsia="en-GB" w:bidi="en-GB"/>
              </w:rPr>
            </w:pPr>
            <w:r w:rsidRPr="004B5A70">
              <w:rPr>
                <w:rFonts w:eastAsia="Gill Sans MT" w:cs="Arial"/>
                <w:b/>
                <w:color w:val="auto"/>
                <w:sz w:val="18"/>
                <w:szCs w:val="18"/>
                <w:lang w:eastAsia="en-GB" w:bidi="en-GB"/>
              </w:rPr>
              <w:t>0.7</w:t>
            </w:r>
          </w:p>
        </w:tc>
        <w:tc>
          <w:tcPr>
            <w:tcW w:w="1134" w:type="dxa"/>
            <w:tcBorders>
              <w:top w:val="single" w:sz="4" w:space="0" w:color="auto"/>
              <w:bottom w:val="single" w:sz="4" w:space="0" w:color="auto"/>
            </w:tcBorders>
            <w:shd w:val="clear" w:color="auto" w:fill="DBDBDB"/>
          </w:tcPr>
          <w:p w:rsidR="00DB70E3" w:rsidRPr="004B5A70" w:rsidRDefault="00131E8E" w:rsidP="00DB70E3">
            <w:pPr>
              <w:adjustRightInd/>
              <w:spacing w:before="90" w:after="0"/>
              <w:ind w:right="46"/>
              <w:jc w:val="right"/>
              <w:rPr>
                <w:rFonts w:eastAsia="Gill Sans MT" w:cs="Arial"/>
                <w:b/>
                <w:bCs/>
                <w:color w:val="auto"/>
                <w:sz w:val="18"/>
                <w:szCs w:val="18"/>
                <w:lang w:eastAsia="en-GB" w:bidi="en-GB"/>
              </w:rPr>
            </w:pPr>
            <w:r w:rsidRPr="004B5A70">
              <w:rPr>
                <w:rFonts w:eastAsia="Gill Sans MT" w:cs="Arial"/>
                <w:b/>
                <w:bCs/>
                <w:color w:val="auto"/>
                <w:w w:val="110"/>
                <w:sz w:val="18"/>
                <w:szCs w:val="18"/>
                <w:lang w:eastAsia="en-GB" w:bidi="en-GB"/>
              </w:rPr>
              <w:t>–</w:t>
            </w:r>
          </w:p>
        </w:tc>
        <w:tc>
          <w:tcPr>
            <w:tcW w:w="1134" w:type="dxa"/>
            <w:tcBorders>
              <w:top w:val="single" w:sz="4" w:space="0" w:color="auto"/>
              <w:bottom w:val="single" w:sz="4" w:space="0" w:color="auto"/>
            </w:tcBorders>
            <w:shd w:val="clear" w:color="auto" w:fill="DBDBDB"/>
          </w:tcPr>
          <w:p w:rsidR="00DB70E3" w:rsidRPr="004B5A70" w:rsidRDefault="00131E8E" w:rsidP="00DB70E3">
            <w:pPr>
              <w:adjustRightInd/>
              <w:spacing w:before="90" w:after="0"/>
              <w:ind w:right="46"/>
              <w:jc w:val="right"/>
              <w:rPr>
                <w:rFonts w:eastAsia="Gill Sans MT" w:cs="Arial"/>
                <w:b/>
                <w:color w:val="auto"/>
                <w:sz w:val="18"/>
                <w:szCs w:val="18"/>
                <w:lang w:eastAsia="en-GB" w:bidi="en-GB"/>
              </w:rPr>
            </w:pPr>
            <w:r>
              <w:rPr>
                <w:rFonts w:eastAsia="Gill Sans MT" w:cs="Arial"/>
                <w:b/>
                <w:color w:val="auto"/>
                <w:sz w:val="18"/>
                <w:szCs w:val="18"/>
                <w:lang w:eastAsia="en-GB" w:bidi="en-GB"/>
              </w:rPr>
              <w:t>0.8</w:t>
            </w:r>
          </w:p>
        </w:tc>
      </w:tr>
      <w:tr w:rsidR="001064AA" w:rsidTr="00DB70E3">
        <w:trPr>
          <w:trHeight w:val="380"/>
        </w:trPr>
        <w:tc>
          <w:tcPr>
            <w:tcW w:w="2707" w:type="dxa"/>
            <w:tcBorders>
              <w:top w:val="single" w:sz="4" w:space="0" w:color="auto"/>
              <w:bottom w:val="single" w:sz="4" w:space="0" w:color="auto"/>
            </w:tcBorders>
            <w:shd w:val="clear" w:color="auto" w:fill="FFFFFF"/>
          </w:tcPr>
          <w:p w:rsidR="00DB70E3" w:rsidRPr="004B5A70" w:rsidRDefault="00DB70E3" w:rsidP="00DB70E3">
            <w:pPr>
              <w:adjustRightInd/>
              <w:spacing w:before="90" w:after="0"/>
              <w:jc w:val="left"/>
              <w:rPr>
                <w:rFonts w:eastAsia="Gill Sans MT" w:cs="Arial"/>
                <w:b/>
                <w:color w:val="auto"/>
                <w:sz w:val="18"/>
                <w:szCs w:val="18"/>
                <w:lang w:eastAsia="en-GB" w:bidi="en-GB"/>
              </w:rPr>
            </w:pPr>
          </w:p>
        </w:tc>
        <w:tc>
          <w:tcPr>
            <w:tcW w:w="1399" w:type="dxa"/>
            <w:tcBorders>
              <w:top w:val="single" w:sz="4" w:space="0" w:color="auto"/>
              <w:bottom w:val="single" w:sz="4" w:space="0" w:color="auto"/>
            </w:tcBorders>
            <w:shd w:val="clear" w:color="auto" w:fill="FFFFFF"/>
          </w:tcPr>
          <w:p w:rsidR="00DB70E3" w:rsidRPr="004B5A70" w:rsidRDefault="00DB70E3" w:rsidP="00DB70E3">
            <w:pPr>
              <w:adjustRightInd/>
              <w:spacing w:before="90" w:after="0"/>
              <w:ind w:right="310"/>
              <w:jc w:val="right"/>
              <w:rPr>
                <w:rFonts w:eastAsia="Gill Sans MT" w:cs="Arial"/>
                <w:color w:val="auto"/>
                <w:w w:val="110"/>
                <w:sz w:val="18"/>
                <w:szCs w:val="18"/>
                <w:lang w:eastAsia="en-GB" w:bidi="en-GB"/>
              </w:rPr>
            </w:pPr>
          </w:p>
        </w:tc>
        <w:tc>
          <w:tcPr>
            <w:tcW w:w="1276" w:type="dxa"/>
            <w:tcBorders>
              <w:top w:val="single" w:sz="4" w:space="0" w:color="auto"/>
              <w:bottom w:val="single" w:sz="4" w:space="0" w:color="auto"/>
            </w:tcBorders>
            <w:shd w:val="clear" w:color="auto" w:fill="FFFFFF"/>
          </w:tcPr>
          <w:p w:rsidR="00DB70E3" w:rsidRPr="004B5A70" w:rsidRDefault="00DB70E3" w:rsidP="00DB70E3">
            <w:pPr>
              <w:adjustRightInd/>
              <w:spacing w:before="90" w:after="0"/>
              <w:ind w:right="310"/>
              <w:jc w:val="right"/>
              <w:rPr>
                <w:rFonts w:eastAsia="Gill Sans MT" w:cs="Arial"/>
                <w:b/>
                <w:color w:val="auto"/>
                <w:sz w:val="18"/>
                <w:szCs w:val="18"/>
                <w:lang w:eastAsia="en-GB" w:bidi="en-GB"/>
              </w:rPr>
            </w:pPr>
          </w:p>
        </w:tc>
        <w:tc>
          <w:tcPr>
            <w:tcW w:w="1276" w:type="dxa"/>
            <w:tcBorders>
              <w:top w:val="single" w:sz="4" w:space="0" w:color="auto"/>
              <w:bottom w:val="single" w:sz="4" w:space="0" w:color="auto"/>
            </w:tcBorders>
            <w:shd w:val="clear" w:color="auto" w:fill="FFFFFF"/>
          </w:tcPr>
          <w:p w:rsidR="00DB70E3" w:rsidRPr="004B5A70" w:rsidRDefault="00DB70E3" w:rsidP="00DB70E3">
            <w:pPr>
              <w:adjustRightInd/>
              <w:spacing w:before="90" w:after="0"/>
              <w:ind w:right="308"/>
              <w:jc w:val="right"/>
              <w:rPr>
                <w:rFonts w:eastAsia="Gill Sans MT" w:cs="Arial"/>
                <w:b/>
                <w:color w:val="auto"/>
                <w:sz w:val="18"/>
                <w:szCs w:val="18"/>
                <w:lang w:eastAsia="en-GB" w:bidi="en-GB"/>
              </w:rPr>
            </w:pPr>
          </w:p>
        </w:tc>
        <w:tc>
          <w:tcPr>
            <w:tcW w:w="1275" w:type="dxa"/>
            <w:tcBorders>
              <w:top w:val="single" w:sz="4" w:space="0" w:color="auto"/>
              <w:bottom w:val="single" w:sz="4" w:space="0" w:color="auto"/>
            </w:tcBorders>
            <w:shd w:val="clear" w:color="auto" w:fill="FFFFFF"/>
          </w:tcPr>
          <w:p w:rsidR="00DB70E3" w:rsidRPr="004B5A70" w:rsidRDefault="00DB70E3" w:rsidP="00DB70E3">
            <w:pPr>
              <w:adjustRightInd/>
              <w:spacing w:before="90" w:after="0"/>
              <w:ind w:right="307"/>
              <w:jc w:val="right"/>
              <w:rPr>
                <w:rFonts w:eastAsia="Gill Sans MT" w:cs="Arial"/>
                <w:b/>
                <w:color w:val="auto"/>
                <w:sz w:val="18"/>
                <w:szCs w:val="18"/>
                <w:lang w:eastAsia="en-GB" w:bidi="en-GB"/>
              </w:rPr>
            </w:pPr>
          </w:p>
        </w:tc>
        <w:tc>
          <w:tcPr>
            <w:tcW w:w="1134" w:type="dxa"/>
            <w:tcBorders>
              <w:top w:val="single" w:sz="4" w:space="0" w:color="auto"/>
              <w:bottom w:val="single" w:sz="4" w:space="0" w:color="auto"/>
            </w:tcBorders>
            <w:shd w:val="clear" w:color="auto" w:fill="FFFFFF"/>
          </w:tcPr>
          <w:p w:rsidR="00DB70E3" w:rsidRPr="004B5A70" w:rsidRDefault="00DB70E3" w:rsidP="00DB70E3">
            <w:pPr>
              <w:adjustRightInd/>
              <w:spacing w:before="90" w:after="0"/>
              <w:ind w:right="46"/>
              <w:jc w:val="right"/>
              <w:rPr>
                <w:rFonts w:eastAsia="Gill Sans MT" w:cs="Arial"/>
                <w:b/>
                <w:color w:val="auto"/>
                <w:sz w:val="18"/>
                <w:szCs w:val="18"/>
                <w:lang w:eastAsia="en-GB" w:bidi="en-GB"/>
              </w:rPr>
            </w:pPr>
          </w:p>
        </w:tc>
        <w:tc>
          <w:tcPr>
            <w:tcW w:w="1134" w:type="dxa"/>
            <w:tcBorders>
              <w:top w:val="single" w:sz="4" w:space="0" w:color="auto"/>
              <w:bottom w:val="single" w:sz="4" w:space="0" w:color="auto"/>
            </w:tcBorders>
            <w:shd w:val="clear" w:color="auto" w:fill="FFFFFF"/>
          </w:tcPr>
          <w:p w:rsidR="00DB70E3" w:rsidRPr="004B5A70" w:rsidRDefault="00DB70E3" w:rsidP="00DB70E3">
            <w:pPr>
              <w:adjustRightInd/>
              <w:spacing w:before="90" w:after="0"/>
              <w:ind w:right="46"/>
              <w:jc w:val="right"/>
              <w:rPr>
                <w:rFonts w:eastAsia="Gill Sans MT" w:cs="Arial"/>
                <w:b/>
                <w:color w:val="auto"/>
                <w:sz w:val="18"/>
                <w:szCs w:val="18"/>
                <w:lang w:eastAsia="en-GB" w:bidi="en-GB"/>
              </w:rPr>
            </w:pPr>
          </w:p>
        </w:tc>
      </w:tr>
      <w:tr w:rsidR="001064AA" w:rsidTr="00DB70E3">
        <w:trPr>
          <w:trHeight w:val="380"/>
        </w:trPr>
        <w:tc>
          <w:tcPr>
            <w:tcW w:w="2707" w:type="dxa"/>
            <w:tcBorders>
              <w:top w:val="single" w:sz="4" w:space="0" w:color="auto"/>
              <w:bottom w:val="single" w:sz="4" w:space="0" w:color="auto"/>
            </w:tcBorders>
            <w:shd w:val="clear" w:color="auto" w:fill="D9D9D9"/>
          </w:tcPr>
          <w:p w:rsidR="00DB70E3" w:rsidRPr="004B5A70" w:rsidRDefault="00131E8E" w:rsidP="00DB70E3">
            <w:pPr>
              <w:adjustRightInd/>
              <w:spacing w:before="90" w:after="0"/>
              <w:jc w:val="left"/>
              <w:rPr>
                <w:rFonts w:eastAsia="Gill Sans MT" w:cs="Arial"/>
                <w:b/>
                <w:color w:val="auto"/>
                <w:sz w:val="18"/>
                <w:szCs w:val="18"/>
                <w:lang w:eastAsia="en-GB" w:bidi="en-GB"/>
              </w:rPr>
            </w:pPr>
            <w:r w:rsidRPr="004B5A70">
              <w:rPr>
                <w:rFonts w:eastAsia="Gill Sans MT" w:cs="Arial"/>
                <w:b/>
                <w:color w:val="auto"/>
                <w:sz w:val="18"/>
                <w:szCs w:val="18"/>
                <w:lang w:eastAsia="en-GB" w:bidi="en-GB"/>
              </w:rPr>
              <w:t>Transition costs</w:t>
            </w:r>
          </w:p>
        </w:tc>
        <w:tc>
          <w:tcPr>
            <w:tcW w:w="1399" w:type="dxa"/>
            <w:tcBorders>
              <w:top w:val="single" w:sz="4" w:space="0" w:color="auto"/>
              <w:bottom w:val="single" w:sz="4" w:space="0" w:color="auto"/>
            </w:tcBorders>
            <w:shd w:val="clear" w:color="auto" w:fill="D9D9D9"/>
          </w:tcPr>
          <w:p w:rsidR="00DB70E3" w:rsidRPr="004B5A70" w:rsidRDefault="00131E8E" w:rsidP="00DB70E3">
            <w:pPr>
              <w:adjustRightInd/>
              <w:spacing w:before="90" w:after="0"/>
              <w:ind w:right="310"/>
              <w:jc w:val="right"/>
              <w:rPr>
                <w:rFonts w:eastAsia="Gill Sans MT" w:cs="Arial"/>
                <w:b/>
                <w:color w:val="auto"/>
                <w:w w:val="110"/>
                <w:sz w:val="18"/>
                <w:szCs w:val="18"/>
                <w:lang w:eastAsia="en-GB" w:bidi="en-GB"/>
              </w:rPr>
            </w:pPr>
            <w:r w:rsidRPr="004B5A70">
              <w:rPr>
                <w:rFonts w:eastAsia="Gill Sans MT" w:cs="Arial"/>
                <w:b/>
                <w:color w:val="auto"/>
                <w:w w:val="110"/>
                <w:sz w:val="18"/>
                <w:szCs w:val="18"/>
                <w:lang w:eastAsia="en-GB" w:bidi="en-GB"/>
              </w:rPr>
              <w:t>–</w:t>
            </w:r>
          </w:p>
        </w:tc>
        <w:tc>
          <w:tcPr>
            <w:tcW w:w="1276" w:type="dxa"/>
            <w:tcBorders>
              <w:top w:val="single" w:sz="4" w:space="0" w:color="auto"/>
              <w:bottom w:val="single" w:sz="4" w:space="0" w:color="auto"/>
            </w:tcBorders>
            <w:shd w:val="clear" w:color="auto" w:fill="D9D9D9"/>
          </w:tcPr>
          <w:p w:rsidR="00DB70E3" w:rsidRPr="004B5A70" w:rsidRDefault="00131E8E" w:rsidP="00DB70E3">
            <w:pPr>
              <w:adjustRightInd/>
              <w:spacing w:before="90" w:after="0"/>
              <w:ind w:right="310"/>
              <w:jc w:val="right"/>
              <w:rPr>
                <w:rFonts w:eastAsia="Gill Sans MT" w:cs="Arial"/>
                <w:b/>
                <w:color w:val="auto"/>
                <w:sz w:val="18"/>
                <w:szCs w:val="18"/>
                <w:lang w:eastAsia="en-GB" w:bidi="en-GB"/>
              </w:rPr>
            </w:pPr>
            <w:r w:rsidRPr="004B5A70">
              <w:rPr>
                <w:rFonts w:eastAsia="Gill Sans MT" w:cs="Arial"/>
                <w:b/>
                <w:color w:val="auto"/>
                <w:w w:val="110"/>
                <w:sz w:val="18"/>
                <w:szCs w:val="18"/>
                <w:lang w:eastAsia="en-GB" w:bidi="en-GB"/>
              </w:rPr>
              <w:t>–</w:t>
            </w:r>
          </w:p>
        </w:tc>
        <w:tc>
          <w:tcPr>
            <w:tcW w:w="1276" w:type="dxa"/>
            <w:tcBorders>
              <w:top w:val="single" w:sz="4" w:space="0" w:color="auto"/>
              <w:bottom w:val="single" w:sz="4" w:space="0" w:color="auto"/>
            </w:tcBorders>
            <w:shd w:val="clear" w:color="auto" w:fill="D9D9D9"/>
          </w:tcPr>
          <w:p w:rsidR="00DB70E3" w:rsidRPr="004B5A70" w:rsidRDefault="00131E8E" w:rsidP="00DB70E3">
            <w:pPr>
              <w:adjustRightInd/>
              <w:spacing w:before="90" w:after="0"/>
              <w:ind w:right="308"/>
              <w:jc w:val="right"/>
              <w:rPr>
                <w:rFonts w:eastAsia="Gill Sans MT" w:cs="Arial"/>
                <w:b/>
                <w:color w:val="auto"/>
                <w:sz w:val="18"/>
                <w:szCs w:val="18"/>
                <w:lang w:eastAsia="en-GB" w:bidi="en-GB"/>
              </w:rPr>
            </w:pPr>
            <w:r w:rsidRPr="004B5A70">
              <w:rPr>
                <w:rFonts w:eastAsia="Gill Sans MT" w:cs="Arial"/>
                <w:b/>
                <w:color w:val="auto"/>
                <w:w w:val="110"/>
                <w:sz w:val="18"/>
                <w:szCs w:val="18"/>
                <w:lang w:eastAsia="en-GB" w:bidi="en-GB"/>
              </w:rPr>
              <w:t>2.0</w:t>
            </w:r>
          </w:p>
        </w:tc>
        <w:tc>
          <w:tcPr>
            <w:tcW w:w="1275" w:type="dxa"/>
            <w:tcBorders>
              <w:top w:val="single" w:sz="4" w:space="0" w:color="auto"/>
              <w:bottom w:val="single" w:sz="4" w:space="0" w:color="auto"/>
            </w:tcBorders>
            <w:shd w:val="clear" w:color="auto" w:fill="D9D9D9"/>
          </w:tcPr>
          <w:p w:rsidR="00DB70E3" w:rsidRPr="004B5A70" w:rsidRDefault="00131E8E" w:rsidP="00DB70E3">
            <w:pPr>
              <w:adjustRightInd/>
              <w:spacing w:before="90" w:after="0"/>
              <w:ind w:right="307"/>
              <w:jc w:val="right"/>
              <w:rPr>
                <w:rFonts w:eastAsia="Gill Sans MT" w:cs="Arial"/>
                <w:b/>
                <w:color w:val="auto"/>
                <w:sz w:val="18"/>
                <w:szCs w:val="18"/>
                <w:lang w:eastAsia="en-GB" w:bidi="en-GB"/>
              </w:rPr>
            </w:pPr>
            <w:r w:rsidRPr="004B5A70">
              <w:rPr>
                <w:rFonts w:eastAsia="Gill Sans MT" w:cs="Arial"/>
                <w:b/>
                <w:color w:val="auto"/>
                <w:sz w:val="18"/>
                <w:szCs w:val="18"/>
                <w:lang w:eastAsia="en-GB" w:bidi="en-GB"/>
              </w:rPr>
              <w:t>0.3</w:t>
            </w:r>
          </w:p>
        </w:tc>
        <w:tc>
          <w:tcPr>
            <w:tcW w:w="1134" w:type="dxa"/>
            <w:tcBorders>
              <w:top w:val="single" w:sz="4" w:space="0" w:color="auto"/>
              <w:bottom w:val="single" w:sz="4" w:space="0" w:color="auto"/>
            </w:tcBorders>
            <w:shd w:val="clear" w:color="auto" w:fill="D9D9D9"/>
          </w:tcPr>
          <w:p w:rsidR="00DB70E3" w:rsidRPr="004B5A70" w:rsidRDefault="00131E8E" w:rsidP="00DB70E3">
            <w:pPr>
              <w:adjustRightInd/>
              <w:spacing w:before="90" w:after="0"/>
              <w:ind w:right="46"/>
              <w:jc w:val="right"/>
              <w:rPr>
                <w:rFonts w:eastAsia="Gill Sans MT" w:cs="Arial"/>
                <w:b/>
                <w:color w:val="auto"/>
                <w:sz w:val="18"/>
                <w:szCs w:val="18"/>
                <w:lang w:eastAsia="en-GB" w:bidi="en-GB"/>
              </w:rPr>
            </w:pPr>
            <w:r w:rsidRPr="004B5A70">
              <w:rPr>
                <w:rFonts w:eastAsia="Gill Sans MT" w:cs="Arial"/>
                <w:b/>
                <w:color w:val="auto"/>
                <w:w w:val="110"/>
                <w:sz w:val="18"/>
                <w:szCs w:val="18"/>
                <w:lang w:eastAsia="en-GB" w:bidi="en-GB"/>
              </w:rPr>
              <w:t>–</w:t>
            </w:r>
          </w:p>
        </w:tc>
        <w:tc>
          <w:tcPr>
            <w:tcW w:w="1134" w:type="dxa"/>
            <w:tcBorders>
              <w:top w:val="single" w:sz="4" w:space="0" w:color="auto"/>
              <w:bottom w:val="single" w:sz="4" w:space="0" w:color="auto"/>
            </w:tcBorders>
            <w:shd w:val="clear" w:color="auto" w:fill="D9D9D9"/>
          </w:tcPr>
          <w:p w:rsidR="00DB70E3" w:rsidRPr="004B5A70" w:rsidRDefault="00131E8E" w:rsidP="00DB70E3">
            <w:pPr>
              <w:adjustRightInd/>
              <w:spacing w:before="90" w:after="0"/>
              <w:ind w:right="46"/>
              <w:jc w:val="right"/>
              <w:rPr>
                <w:rFonts w:eastAsia="Gill Sans MT" w:cs="Arial"/>
                <w:b/>
                <w:color w:val="auto"/>
                <w:sz w:val="18"/>
                <w:szCs w:val="18"/>
                <w:lang w:eastAsia="en-GB" w:bidi="en-GB"/>
              </w:rPr>
            </w:pPr>
            <w:r w:rsidRPr="004B5A70">
              <w:rPr>
                <w:rFonts w:eastAsia="Gill Sans MT" w:cs="Arial"/>
                <w:b/>
                <w:color w:val="auto"/>
                <w:w w:val="110"/>
                <w:sz w:val="18"/>
                <w:szCs w:val="18"/>
                <w:lang w:eastAsia="en-GB" w:bidi="en-GB"/>
              </w:rPr>
              <w:t>–</w:t>
            </w:r>
          </w:p>
        </w:tc>
      </w:tr>
    </w:tbl>
    <w:p w:rsidR="00DB70E3" w:rsidRPr="004B5A70" w:rsidRDefault="00DB70E3" w:rsidP="00DB70E3">
      <w:pPr>
        <w:widowControl w:val="0"/>
        <w:adjustRightInd/>
        <w:spacing w:before="120" w:line="264" w:lineRule="auto"/>
        <w:jc w:val="left"/>
        <w:rPr>
          <w:rFonts w:ascii="Gill Sans MT" w:eastAsia="Gill Sans MT" w:hAnsi="Gill Sans MT" w:cs="Gill Sans MT"/>
          <w:b/>
          <w:color w:val="auto"/>
          <w:sz w:val="20"/>
          <w:szCs w:val="19"/>
          <w:highlight w:val="yellow"/>
          <w:lang w:eastAsia="en-GB" w:bidi="en-GB"/>
        </w:rPr>
      </w:pPr>
    </w:p>
    <w:p w:rsidR="00DB70E3" w:rsidRPr="004B5A70" w:rsidRDefault="00DB70E3" w:rsidP="00DB70E3">
      <w:pPr>
        <w:widowControl w:val="0"/>
        <w:adjustRightInd/>
        <w:spacing w:before="120" w:line="264" w:lineRule="auto"/>
        <w:jc w:val="left"/>
        <w:rPr>
          <w:rFonts w:ascii="Gill Sans MT" w:eastAsia="Gill Sans MT" w:hAnsi="Gill Sans MT" w:cs="Gill Sans MT"/>
          <w:b/>
          <w:color w:val="auto"/>
          <w:sz w:val="20"/>
          <w:szCs w:val="19"/>
          <w:highlight w:val="yellow"/>
          <w:lang w:eastAsia="en-GB" w:bidi="en-GB"/>
        </w:rPr>
      </w:pPr>
    </w:p>
    <w:p w:rsidR="00DB70E3" w:rsidRPr="00997B35" w:rsidRDefault="00131E8E" w:rsidP="00DB70E3">
      <w:pPr>
        <w:widowControl w:val="0"/>
        <w:adjustRightInd/>
        <w:spacing w:before="120" w:line="264" w:lineRule="auto"/>
        <w:jc w:val="left"/>
        <w:rPr>
          <w:rFonts w:eastAsia="Gill Sans MT" w:cs="Arial"/>
          <w:b/>
          <w:color w:val="auto"/>
          <w:sz w:val="22"/>
          <w:szCs w:val="22"/>
          <w:lang w:eastAsia="en-GB" w:bidi="en-GB"/>
        </w:rPr>
      </w:pPr>
      <w:r w:rsidRPr="00997B35">
        <w:rPr>
          <w:rFonts w:eastAsia="Gill Sans MT" w:cs="Arial"/>
          <w:b/>
          <w:color w:val="auto"/>
          <w:sz w:val="22"/>
          <w:szCs w:val="22"/>
          <w:lang w:eastAsia="en-GB" w:bidi="en-GB"/>
        </w:rPr>
        <w:t>Pool set up and investment transition costs by type of expense</w:t>
      </w:r>
    </w:p>
    <w:tbl>
      <w:tblPr>
        <w:tblW w:w="9753" w:type="dxa"/>
        <w:tblLayout w:type="fixed"/>
        <w:tblCellMar>
          <w:left w:w="0" w:type="dxa"/>
          <w:right w:w="0" w:type="dxa"/>
        </w:tblCellMar>
        <w:tblLook w:val="01E0" w:firstRow="1" w:lastRow="1" w:firstColumn="1" w:lastColumn="1" w:noHBand="0" w:noVBand="0"/>
      </w:tblPr>
      <w:tblGrid>
        <w:gridCol w:w="3679"/>
        <w:gridCol w:w="1518"/>
        <w:gridCol w:w="1519"/>
        <w:gridCol w:w="904"/>
        <w:gridCol w:w="614"/>
        <w:gridCol w:w="422"/>
        <w:gridCol w:w="1097"/>
      </w:tblGrid>
      <w:tr w:rsidR="001064AA" w:rsidTr="00DB70E3">
        <w:trPr>
          <w:trHeight w:val="244"/>
        </w:trPr>
        <w:tc>
          <w:tcPr>
            <w:tcW w:w="3679" w:type="dxa"/>
          </w:tcPr>
          <w:p w:rsidR="00DB70E3" w:rsidRPr="004B5A70" w:rsidRDefault="00DB70E3" w:rsidP="00DB70E3">
            <w:pPr>
              <w:widowControl w:val="0"/>
              <w:adjustRightInd/>
              <w:spacing w:after="0"/>
              <w:jc w:val="left"/>
              <w:rPr>
                <w:rFonts w:eastAsia="Gill Sans MT" w:cs="Arial"/>
                <w:color w:val="auto"/>
                <w:sz w:val="18"/>
                <w:szCs w:val="18"/>
                <w:lang w:eastAsia="en-GB" w:bidi="en-GB"/>
              </w:rPr>
            </w:pPr>
          </w:p>
        </w:tc>
        <w:tc>
          <w:tcPr>
            <w:tcW w:w="3941" w:type="dxa"/>
            <w:gridSpan w:val="3"/>
            <w:vAlign w:val="bottom"/>
          </w:tcPr>
          <w:p w:rsidR="00DB70E3" w:rsidRPr="004B5A70" w:rsidRDefault="00131E8E" w:rsidP="00DB70E3">
            <w:pPr>
              <w:widowControl w:val="0"/>
              <w:adjustRightInd/>
              <w:spacing w:before="49" w:after="0" w:line="175" w:lineRule="exact"/>
              <w:ind w:right="407"/>
              <w:jc w:val="left"/>
              <w:rPr>
                <w:rFonts w:eastAsia="Gill Sans MT" w:cs="Arial"/>
                <w:b/>
                <w:bCs/>
                <w:color w:val="auto"/>
                <w:w w:val="105"/>
                <w:sz w:val="18"/>
                <w:szCs w:val="18"/>
                <w:lang w:eastAsia="en-GB" w:bidi="en-GB"/>
              </w:rPr>
            </w:pPr>
            <w:r w:rsidRPr="004B5A70">
              <w:rPr>
                <w:rFonts w:eastAsia="Gill Sans MT" w:cs="Arial"/>
                <w:b/>
                <w:bCs/>
                <w:color w:val="auto"/>
                <w:w w:val="105"/>
                <w:sz w:val="18"/>
                <w:szCs w:val="18"/>
                <w:lang w:eastAsia="en-GB" w:bidi="en-GB"/>
              </w:rPr>
              <w:t xml:space="preserve">                     Current Year</w:t>
            </w:r>
          </w:p>
        </w:tc>
        <w:tc>
          <w:tcPr>
            <w:tcW w:w="1036" w:type="dxa"/>
            <w:gridSpan w:val="2"/>
          </w:tcPr>
          <w:p w:rsidR="00DB70E3" w:rsidRPr="004B5A70" w:rsidRDefault="00DB70E3" w:rsidP="00DB70E3">
            <w:pPr>
              <w:widowControl w:val="0"/>
              <w:adjustRightInd/>
              <w:spacing w:before="49" w:after="0" w:line="175" w:lineRule="exact"/>
              <w:ind w:right="197"/>
              <w:jc w:val="right"/>
              <w:rPr>
                <w:rFonts w:eastAsia="Gill Sans MT" w:cs="Arial"/>
                <w:color w:val="auto"/>
                <w:w w:val="105"/>
                <w:sz w:val="18"/>
                <w:szCs w:val="18"/>
                <w:lang w:eastAsia="en-GB" w:bidi="en-GB"/>
              </w:rPr>
            </w:pPr>
          </w:p>
        </w:tc>
        <w:tc>
          <w:tcPr>
            <w:tcW w:w="1097" w:type="dxa"/>
          </w:tcPr>
          <w:p w:rsidR="00DB70E3" w:rsidRPr="004B5A70" w:rsidRDefault="00DB70E3" w:rsidP="00DB70E3">
            <w:pPr>
              <w:widowControl w:val="0"/>
              <w:adjustRightInd/>
              <w:spacing w:before="49" w:after="0" w:line="175" w:lineRule="exact"/>
              <w:ind w:right="46"/>
              <w:jc w:val="right"/>
              <w:rPr>
                <w:rFonts w:eastAsia="Gill Sans MT" w:cs="Arial"/>
                <w:color w:val="auto"/>
                <w:w w:val="105"/>
                <w:sz w:val="18"/>
                <w:szCs w:val="18"/>
                <w:lang w:eastAsia="en-GB" w:bidi="en-GB"/>
              </w:rPr>
            </w:pPr>
          </w:p>
        </w:tc>
      </w:tr>
      <w:tr w:rsidR="001064AA" w:rsidTr="00DB70E3">
        <w:trPr>
          <w:trHeight w:val="244"/>
        </w:trPr>
        <w:tc>
          <w:tcPr>
            <w:tcW w:w="3679" w:type="dxa"/>
            <w:vMerge w:val="restart"/>
          </w:tcPr>
          <w:p w:rsidR="00DB70E3" w:rsidRPr="004B5A70" w:rsidRDefault="00DB70E3" w:rsidP="00DB70E3">
            <w:pPr>
              <w:widowControl w:val="0"/>
              <w:adjustRightInd/>
              <w:spacing w:after="0"/>
              <w:jc w:val="left"/>
              <w:rPr>
                <w:rFonts w:eastAsia="Gill Sans MT" w:cs="Arial"/>
                <w:color w:val="auto"/>
                <w:sz w:val="18"/>
                <w:szCs w:val="18"/>
                <w:lang w:eastAsia="en-GB" w:bidi="en-GB"/>
              </w:rPr>
            </w:pPr>
          </w:p>
        </w:tc>
        <w:tc>
          <w:tcPr>
            <w:tcW w:w="1518" w:type="dxa"/>
          </w:tcPr>
          <w:p w:rsidR="00DB70E3" w:rsidRPr="004B5A70" w:rsidRDefault="00131E8E" w:rsidP="00DB70E3">
            <w:pPr>
              <w:widowControl w:val="0"/>
              <w:adjustRightInd/>
              <w:spacing w:before="49" w:after="0" w:line="175" w:lineRule="exact"/>
              <w:ind w:right="337"/>
              <w:jc w:val="right"/>
              <w:rPr>
                <w:rFonts w:eastAsia="Gill Sans MT" w:cs="Arial"/>
                <w:b/>
                <w:bCs/>
                <w:color w:val="auto"/>
                <w:sz w:val="18"/>
                <w:szCs w:val="18"/>
                <w:lang w:eastAsia="en-GB" w:bidi="en-GB"/>
              </w:rPr>
            </w:pPr>
            <w:r w:rsidRPr="004B5A70">
              <w:rPr>
                <w:rFonts w:eastAsia="Gill Sans MT" w:cs="Arial"/>
                <w:b/>
                <w:bCs/>
                <w:color w:val="auto"/>
                <w:sz w:val="18"/>
                <w:szCs w:val="18"/>
                <w:lang w:eastAsia="en-GB" w:bidi="en-GB"/>
              </w:rPr>
              <w:t>Direct</w:t>
            </w:r>
          </w:p>
        </w:tc>
        <w:tc>
          <w:tcPr>
            <w:tcW w:w="1519" w:type="dxa"/>
          </w:tcPr>
          <w:p w:rsidR="00DB70E3" w:rsidRPr="004B5A70" w:rsidRDefault="00131E8E" w:rsidP="00DB70E3">
            <w:pPr>
              <w:widowControl w:val="0"/>
              <w:adjustRightInd/>
              <w:spacing w:before="49" w:after="0" w:line="175" w:lineRule="exact"/>
              <w:ind w:right="407"/>
              <w:jc w:val="right"/>
              <w:rPr>
                <w:rFonts w:eastAsia="Gill Sans MT" w:cs="Arial"/>
                <w:b/>
                <w:bCs/>
                <w:color w:val="auto"/>
                <w:sz w:val="18"/>
                <w:szCs w:val="18"/>
                <w:lang w:eastAsia="en-GB" w:bidi="en-GB"/>
              </w:rPr>
            </w:pPr>
            <w:r w:rsidRPr="004B5A70">
              <w:rPr>
                <w:rFonts w:eastAsia="Gill Sans MT" w:cs="Arial"/>
                <w:b/>
                <w:bCs/>
                <w:color w:val="auto"/>
                <w:w w:val="105"/>
                <w:sz w:val="18"/>
                <w:szCs w:val="18"/>
                <w:lang w:eastAsia="en-GB" w:bidi="en-GB"/>
              </w:rPr>
              <w:t>Indirect</w:t>
            </w:r>
          </w:p>
        </w:tc>
        <w:tc>
          <w:tcPr>
            <w:tcW w:w="1518" w:type="dxa"/>
            <w:gridSpan w:val="2"/>
          </w:tcPr>
          <w:p w:rsidR="00DB70E3" w:rsidRPr="004B5A70" w:rsidRDefault="00131E8E" w:rsidP="00DB70E3">
            <w:pPr>
              <w:widowControl w:val="0"/>
              <w:adjustRightInd/>
              <w:spacing w:before="49" w:after="0" w:line="175" w:lineRule="exact"/>
              <w:ind w:right="197"/>
              <w:jc w:val="right"/>
              <w:rPr>
                <w:rFonts w:eastAsia="Gill Sans MT" w:cs="Arial"/>
                <w:b/>
                <w:bCs/>
                <w:color w:val="auto"/>
                <w:sz w:val="18"/>
                <w:szCs w:val="18"/>
                <w:lang w:eastAsia="en-GB" w:bidi="en-GB"/>
              </w:rPr>
            </w:pPr>
            <w:r w:rsidRPr="004B5A70">
              <w:rPr>
                <w:rFonts w:eastAsia="Gill Sans MT" w:cs="Arial"/>
                <w:b/>
                <w:bCs/>
                <w:color w:val="auto"/>
                <w:w w:val="105"/>
                <w:sz w:val="18"/>
                <w:szCs w:val="18"/>
                <w:lang w:eastAsia="en-GB" w:bidi="en-GB"/>
              </w:rPr>
              <w:t>Total</w:t>
            </w:r>
          </w:p>
        </w:tc>
        <w:tc>
          <w:tcPr>
            <w:tcW w:w="1519" w:type="dxa"/>
            <w:gridSpan w:val="2"/>
          </w:tcPr>
          <w:p w:rsidR="00DB70E3" w:rsidRPr="004B5A70" w:rsidRDefault="00131E8E" w:rsidP="00DB70E3">
            <w:pPr>
              <w:widowControl w:val="0"/>
              <w:adjustRightInd/>
              <w:spacing w:before="49" w:after="0" w:line="175" w:lineRule="exact"/>
              <w:ind w:right="46"/>
              <w:jc w:val="right"/>
              <w:rPr>
                <w:rFonts w:eastAsia="Gill Sans MT" w:cs="Arial"/>
                <w:b/>
                <w:bCs/>
                <w:color w:val="auto"/>
                <w:sz w:val="18"/>
                <w:szCs w:val="18"/>
                <w:lang w:eastAsia="en-GB" w:bidi="en-GB"/>
              </w:rPr>
            </w:pPr>
            <w:r w:rsidRPr="004B5A70">
              <w:rPr>
                <w:rFonts w:eastAsia="Gill Sans MT" w:cs="Arial"/>
                <w:b/>
                <w:bCs/>
                <w:color w:val="auto"/>
                <w:w w:val="105"/>
                <w:sz w:val="18"/>
                <w:szCs w:val="18"/>
                <w:lang w:eastAsia="en-GB" w:bidi="en-GB"/>
              </w:rPr>
              <w:t>Cumulative</w:t>
            </w:r>
          </w:p>
        </w:tc>
      </w:tr>
      <w:tr w:rsidR="001064AA" w:rsidTr="00DB70E3">
        <w:trPr>
          <w:trHeight w:val="266"/>
        </w:trPr>
        <w:tc>
          <w:tcPr>
            <w:tcW w:w="3679" w:type="dxa"/>
            <w:vMerge/>
            <w:tcBorders>
              <w:top w:val="nil"/>
            </w:tcBorders>
          </w:tcPr>
          <w:p w:rsidR="00DB70E3" w:rsidRPr="004B5A70" w:rsidRDefault="00DB70E3" w:rsidP="00DB70E3">
            <w:pPr>
              <w:rPr>
                <w:rFonts w:cs="Arial"/>
                <w:sz w:val="18"/>
                <w:szCs w:val="18"/>
              </w:rPr>
            </w:pPr>
          </w:p>
        </w:tc>
        <w:tc>
          <w:tcPr>
            <w:tcW w:w="1518" w:type="dxa"/>
          </w:tcPr>
          <w:p w:rsidR="00DB70E3" w:rsidRPr="004B5A70" w:rsidRDefault="00131E8E" w:rsidP="00DB70E3">
            <w:pPr>
              <w:widowControl w:val="0"/>
              <w:adjustRightInd/>
              <w:spacing w:after="0" w:line="192" w:lineRule="exact"/>
              <w:ind w:right="334"/>
              <w:jc w:val="right"/>
              <w:rPr>
                <w:rFonts w:eastAsia="Gill Sans MT" w:cs="Arial"/>
                <w:b/>
                <w:bCs/>
                <w:color w:val="auto"/>
                <w:sz w:val="18"/>
                <w:szCs w:val="18"/>
                <w:lang w:eastAsia="en-GB" w:bidi="en-GB"/>
              </w:rPr>
            </w:pPr>
            <w:r w:rsidRPr="004B5A70">
              <w:rPr>
                <w:rFonts w:eastAsia="Gill Sans MT" w:cs="Arial"/>
                <w:b/>
                <w:bCs/>
                <w:color w:val="auto"/>
                <w:w w:val="110"/>
                <w:sz w:val="18"/>
                <w:szCs w:val="18"/>
                <w:lang w:eastAsia="en-GB" w:bidi="en-GB"/>
              </w:rPr>
              <w:t>£’m</w:t>
            </w:r>
          </w:p>
        </w:tc>
        <w:tc>
          <w:tcPr>
            <w:tcW w:w="1519" w:type="dxa"/>
          </w:tcPr>
          <w:p w:rsidR="00DB70E3" w:rsidRPr="004B5A70" w:rsidRDefault="00131E8E" w:rsidP="00DB70E3">
            <w:pPr>
              <w:widowControl w:val="0"/>
              <w:adjustRightInd/>
              <w:spacing w:after="0" w:line="192" w:lineRule="exact"/>
              <w:ind w:right="426"/>
              <w:jc w:val="right"/>
              <w:rPr>
                <w:rFonts w:eastAsia="Gill Sans MT" w:cs="Arial"/>
                <w:b/>
                <w:bCs/>
                <w:color w:val="auto"/>
                <w:sz w:val="18"/>
                <w:szCs w:val="18"/>
                <w:lang w:eastAsia="en-GB" w:bidi="en-GB"/>
              </w:rPr>
            </w:pPr>
            <w:r w:rsidRPr="004B5A70">
              <w:rPr>
                <w:rFonts w:eastAsia="Gill Sans MT" w:cs="Arial"/>
                <w:b/>
                <w:bCs/>
                <w:color w:val="auto"/>
                <w:w w:val="110"/>
                <w:sz w:val="18"/>
                <w:szCs w:val="18"/>
                <w:lang w:eastAsia="en-GB" w:bidi="en-GB"/>
              </w:rPr>
              <w:t>£’m</w:t>
            </w:r>
          </w:p>
        </w:tc>
        <w:tc>
          <w:tcPr>
            <w:tcW w:w="1518" w:type="dxa"/>
            <w:gridSpan w:val="2"/>
          </w:tcPr>
          <w:p w:rsidR="00DB70E3" w:rsidRPr="004B5A70" w:rsidRDefault="00131E8E" w:rsidP="00DB70E3">
            <w:pPr>
              <w:widowControl w:val="0"/>
              <w:adjustRightInd/>
              <w:spacing w:after="0" w:line="192" w:lineRule="exact"/>
              <w:ind w:right="195"/>
              <w:jc w:val="right"/>
              <w:rPr>
                <w:rFonts w:eastAsia="Gill Sans MT" w:cs="Arial"/>
                <w:b/>
                <w:bCs/>
                <w:color w:val="auto"/>
                <w:sz w:val="18"/>
                <w:szCs w:val="18"/>
                <w:lang w:eastAsia="en-GB" w:bidi="en-GB"/>
              </w:rPr>
            </w:pPr>
            <w:r w:rsidRPr="004B5A70">
              <w:rPr>
                <w:rFonts w:eastAsia="Gill Sans MT" w:cs="Arial"/>
                <w:b/>
                <w:bCs/>
                <w:color w:val="auto"/>
                <w:w w:val="110"/>
                <w:sz w:val="18"/>
                <w:szCs w:val="18"/>
                <w:lang w:eastAsia="en-GB" w:bidi="en-GB"/>
              </w:rPr>
              <w:t>£’m</w:t>
            </w:r>
          </w:p>
        </w:tc>
        <w:tc>
          <w:tcPr>
            <w:tcW w:w="1519" w:type="dxa"/>
            <w:gridSpan w:val="2"/>
          </w:tcPr>
          <w:p w:rsidR="00DB70E3" w:rsidRPr="004B5A70" w:rsidRDefault="00131E8E" w:rsidP="00DB70E3">
            <w:pPr>
              <w:widowControl w:val="0"/>
              <w:adjustRightInd/>
              <w:spacing w:after="0" w:line="192" w:lineRule="exact"/>
              <w:ind w:right="46"/>
              <w:jc w:val="right"/>
              <w:rPr>
                <w:rFonts w:eastAsia="Gill Sans MT" w:cs="Arial"/>
                <w:b/>
                <w:bCs/>
                <w:color w:val="auto"/>
                <w:sz w:val="18"/>
                <w:szCs w:val="18"/>
                <w:lang w:eastAsia="en-GB" w:bidi="en-GB"/>
              </w:rPr>
            </w:pPr>
            <w:r w:rsidRPr="004B5A70">
              <w:rPr>
                <w:rFonts w:eastAsia="Gill Sans MT" w:cs="Arial"/>
                <w:b/>
                <w:bCs/>
                <w:color w:val="auto"/>
                <w:w w:val="110"/>
                <w:sz w:val="18"/>
                <w:szCs w:val="18"/>
                <w:lang w:eastAsia="en-GB" w:bidi="en-GB"/>
              </w:rPr>
              <w:t>£’m</w:t>
            </w:r>
          </w:p>
        </w:tc>
      </w:tr>
      <w:tr w:rsidR="001064AA" w:rsidTr="00DB70E3">
        <w:trPr>
          <w:trHeight w:val="591"/>
        </w:trPr>
        <w:tc>
          <w:tcPr>
            <w:tcW w:w="3679" w:type="dxa"/>
          </w:tcPr>
          <w:p w:rsidR="00DB70E3" w:rsidRPr="004B5A70" w:rsidRDefault="00131E8E" w:rsidP="00DB70E3">
            <w:pPr>
              <w:widowControl w:val="0"/>
              <w:adjustRightInd/>
              <w:spacing w:after="0" w:line="280" w:lineRule="atLeast"/>
              <w:ind w:right="2485"/>
              <w:jc w:val="left"/>
              <w:rPr>
                <w:rFonts w:eastAsia="Gill Sans MT" w:cs="Arial"/>
                <w:color w:val="auto"/>
                <w:w w:val="115"/>
                <w:sz w:val="18"/>
                <w:szCs w:val="18"/>
                <w:lang w:eastAsia="en-GB" w:bidi="en-GB"/>
              </w:rPr>
            </w:pPr>
            <w:r w:rsidRPr="004B5A70">
              <w:rPr>
                <w:rFonts w:eastAsia="Gill Sans MT" w:cs="Arial"/>
                <w:color w:val="auto"/>
                <w:w w:val="115"/>
                <w:sz w:val="18"/>
                <w:szCs w:val="18"/>
                <w:lang w:eastAsia="en-GB" w:bidi="en-GB"/>
              </w:rPr>
              <w:t>Set up costs</w:t>
            </w:r>
          </w:p>
          <w:p w:rsidR="00DB70E3" w:rsidRPr="004B5A70" w:rsidRDefault="00131E8E" w:rsidP="00DB70E3">
            <w:pPr>
              <w:widowControl w:val="0"/>
              <w:adjustRightInd/>
              <w:spacing w:after="0" w:line="280" w:lineRule="atLeast"/>
              <w:ind w:right="2485"/>
              <w:jc w:val="left"/>
              <w:rPr>
                <w:rFonts w:eastAsia="Gill Sans MT" w:cs="Arial"/>
                <w:color w:val="auto"/>
                <w:sz w:val="18"/>
                <w:szCs w:val="18"/>
                <w:lang w:eastAsia="en-GB" w:bidi="en-GB"/>
              </w:rPr>
            </w:pPr>
            <w:r w:rsidRPr="004B5A70">
              <w:rPr>
                <w:rFonts w:eastAsia="Gill Sans MT" w:cs="Arial"/>
                <w:color w:val="auto"/>
                <w:w w:val="115"/>
                <w:sz w:val="18"/>
                <w:szCs w:val="18"/>
                <w:lang w:eastAsia="en-GB" w:bidi="en-GB"/>
              </w:rPr>
              <w:t>Legal</w:t>
            </w:r>
          </w:p>
        </w:tc>
        <w:tc>
          <w:tcPr>
            <w:tcW w:w="1518" w:type="dxa"/>
            <w:tcBorders>
              <w:left w:val="nil"/>
            </w:tcBorders>
          </w:tcPr>
          <w:p w:rsidR="00DB70E3" w:rsidRPr="004B5A70" w:rsidRDefault="00DB70E3" w:rsidP="00DB70E3">
            <w:pPr>
              <w:widowControl w:val="0"/>
              <w:adjustRightInd/>
              <w:spacing w:before="28" w:after="0"/>
              <w:ind w:right="48"/>
              <w:jc w:val="right"/>
              <w:rPr>
                <w:rFonts w:eastAsia="Gill Sans MT" w:cs="Arial"/>
                <w:color w:val="auto"/>
                <w:w w:val="110"/>
                <w:sz w:val="18"/>
                <w:szCs w:val="18"/>
                <w:lang w:eastAsia="en-GB" w:bidi="en-GB"/>
              </w:rPr>
            </w:pPr>
          </w:p>
          <w:p w:rsidR="00DB70E3" w:rsidRPr="004B5A70" w:rsidRDefault="00131E8E" w:rsidP="00DB70E3">
            <w:pPr>
              <w:widowControl w:val="0"/>
              <w:adjustRightInd/>
              <w:spacing w:before="28" w:after="0"/>
              <w:ind w:right="48"/>
              <w:jc w:val="right"/>
              <w:rPr>
                <w:rFonts w:eastAsia="Gill Sans MT" w:cs="Arial"/>
                <w:color w:val="auto"/>
                <w:w w:val="110"/>
                <w:sz w:val="18"/>
                <w:szCs w:val="18"/>
                <w:lang w:eastAsia="en-GB" w:bidi="en-GB"/>
              </w:rPr>
            </w:pPr>
            <w:r w:rsidRPr="004B5A70">
              <w:rPr>
                <w:rFonts w:eastAsia="Gill Sans MT" w:cs="Arial"/>
                <w:color w:val="auto"/>
                <w:w w:val="110"/>
                <w:sz w:val="18"/>
                <w:szCs w:val="18"/>
                <w:lang w:eastAsia="en-GB" w:bidi="en-GB"/>
              </w:rPr>
              <w:t>–</w:t>
            </w:r>
          </w:p>
        </w:tc>
        <w:tc>
          <w:tcPr>
            <w:tcW w:w="1519" w:type="dxa"/>
          </w:tcPr>
          <w:p w:rsidR="00DB70E3" w:rsidRPr="004B5A70" w:rsidRDefault="00DB70E3" w:rsidP="00DB70E3">
            <w:pPr>
              <w:widowControl w:val="0"/>
              <w:adjustRightInd/>
              <w:spacing w:before="28" w:after="0"/>
              <w:ind w:right="48"/>
              <w:jc w:val="right"/>
              <w:rPr>
                <w:rFonts w:eastAsia="Gill Sans MT" w:cs="Arial"/>
                <w:color w:val="auto"/>
                <w:w w:val="110"/>
                <w:sz w:val="18"/>
                <w:szCs w:val="18"/>
                <w:lang w:eastAsia="en-GB" w:bidi="en-GB"/>
              </w:rPr>
            </w:pPr>
          </w:p>
          <w:p w:rsidR="00DB70E3" w:rsidRPr="004B5A70" w:rsidRDefault="00131E8E" w:rsidP="00DB70E3">
            <w:pPr>
              <w:widowControl w:val="0"/>
              <w:adjustRightInd/>
              <w:spacing w:before="28" w:after="0"/>
              <w:ind w:right="48"/>
              <w:jc w:val="right"/>
              <w:rPr>
                <w:rFonts w:eastAsia="Gill Sans MT" w:cs="Arial"/>
                <w:color w:val="auto"/>
                <w:w w:val="110"/>
                <w:sz w:val="18"/>
                <w:szCs w:val="18"/>
                <w:lang w:eastAsia="en-GB" w:bidi="en-GB"/>
              </w:rPr>
            </w:pPr>
            <w:r w:rsidRPr="004B5A70">
              <w:rPr>
                <w:rFonts w:eastAsia="Gill Sans MT" w:cs="Arial"/>
                <w:color w:val="auto"/>
                <w:w w:val="110"/>
                <w:sz w:val="18"/>
                <w:szCs w:val="18"/>
                <w:lang w:eastAsia="en-GB" w:bidi="en-GB"/>
              </w:rPr>
              <w:t>0.3</w:t>
            </w:r>
          </w:p>
        </w:tc>
        <w:tc>
          <w:tcPr>
            <w:tcW w:w="1518" w:type="dxa"/>
            <w:gridSpan w:val="2"/>
          </w:tcPr>
          <w:p w:rsidR="00DB70E3" w:rsidRPr="004B5A70" w:rsidRDefault="00DB70E3" w:rsidP="00DB70E3">
            <w:pPr>
              <w:widowControl w:val="0"/>
              <w:adjustRightInd/>
              <w:spacing w:before="28" w:after="0"/>
              <w:ind w:right="48"/>
              <w:jc w:val="right"/>
              <w:rPr>
                <w:rFonts w:eastAsia="Gill Sans MT" w:cs="Arial"/>
                <w:color w:val="auto"/>
                <w:w w:val="110"/>
                <w:sz w:val="18"/>
                <w:szCs w:val="18"/>
                <w:lang w:eastAsia="en-GB" w:bidi="en-GB"/>
              </w:rPr>
            </w:pPr>
          </w:p>
          <w:p w:rsidR="00DB70E3" w:rsidRPr="004B5A70" w:rsidRDefault="00131E8E" w:rsidP="00DB70E3">
            <w:pPr>
              <w:widowControl w:val="0"/>
              <w:adjustRightInd/>
              <w:spacing w:before="28" w:after="0"/>
              <w:ind w:right="48"/>
              <w:jc w:val="right"/>
              <w:rPr>
                <w:rFonts w:eastAsia="Gill Sans MT" w:cs="Arial"/>
                <w:color w:val="auto"/>
                <w:w w:val="110"/>
                <w:sz w:val="18"/>
                <w:szCs w:val="18"/>
                <w:lang w:eastAsia="en-GB" w:bidi="en-GB"/>
              </w:rPr>
            </w:pPr>
            <w:r w:rsidRPr="004B5A70">
              <w:rPr>
                <w:rFonts w:eastAsia="Gill Sans MT" w:cs="Arial"/>
                <w:color w:val="auto"/>
                <w:w w:val="110"/>
                <w:sz w:val="18"/>
                <w:szCs w:val="18"/>
                <w:lang w:eastAsia="en-GB" w:bidi="en-GB"/>
              </w:rPr>
              <w:t>0.3</w:t>
            </w:r>
          </w:p>
        </w:tc>
        <w:tc>
          <w:tcPr>
            <w:tcW w:w="1519" w:type="dxa"/>
            <w:gridSpan w:val="2"/>
          </w:tcPr>
          <w:p w:rsidR="00DB70E3" w:rsidRPr="004B5A70" w:rsidRDefault="00DB70E3" w:rsidP="00DB70E3">
            <w:pPr>
              <w:widowControl w:val="0"/>
              <w:adjustRightInd/>
              <w:spacing w:before="28" w:after="0"/>
              <w:ind w:right="48"/>
              <w:jc w:val="right"/>
              <w:rPr>
                <w:rFonts w:eastAsia="Gill Sans MT" w:cs="Arial"/>
                <w:color w:val="auto"/>
                <w:w w:val="110"/>
                <w:sz w:val="18"/>
                <w:szCs w:val="18"/>
                <w:lang w:eastAsia="en-GB" w:bidi="en-GB"/>
              </w:rPr>
            </w:pPr>
          </w:p>
          <w:p w:rsidR="00DB70E3" w:rsidRPr="004B5A70" w:rsidRDefault="00131E8E" w:rsidP="00DB70E3">
            <w:pPr>
              <w:widowControl w:val="0"/>
              <w:adjustRightInd/>
              <w:spacing w:before="28" w:after="0"/>
              <w:ind w:right="48"/>
              <w:jc w:val="right"/>
              <w:rPr>
                <w:rFonts w:eastAsia="Gill Sans MT" w:cs="Arial"/>
                <w:color w:val="auto"/>
                <w:w w:val="110"/>
                <w:sz w:val="18"/>
                <w:szCs w:val="18"/>
                <w:lang w:eastAsia="en-GB" w:bidi="en-GB"/>
              </w:rPr>
            </w:pPr>
            <w:r w:rsidRPr="004B5A70">
              <w:rPr>
                <w:rFonts w:eastAsia="Gill Sans MT" w:cs="Arial"/>
                <w:color w:val="auto"/>
                <w:w w:val="110"/>
                <w:sz w:val="18"/>
                <w:szCs w:val="18"/>
                <w:lang w:eastAsia="en-GB" w:bidi="en-GB"/>
              </w:rPr>
              <w:t>0.8</w:t>
            </w:r>
          </w:p>
        </w:tc>
      </w:tr>
      <w:tr w:rsidR="001064AA" w:rsidTr="00DB70E3">
        <w:trPr>
          <w:trHeight w:val="280"/>
        </w:trPr>
        <w:tc>
          <w:tcPr>
            <w:tcW w:w="3679" w:type="dxa"/>
          </w:tcPr>
          <w:p w:rsidR="00DB70E3" w:rsidRPr="004B5A70" w:rsidRDefault="00131E8E" w:rsidP="00DB70E3">
            <w:pPr>
              <w:widowControl w:val="0"/>
              <w:adjustRightInd/>
              <w:spacing w:before="28" w:after="0"/>
              <w:jc w:val="left"/>
              <w:rPr>
                <w:rFonts w:eastAsia="Gill Sans MT" w:cs="Arial"/>
                <w:color w:val="auto"/>
                <w:sz w:val="18"/>
                <w:szCs w:val="18"/>
                <w:lang w:eastAsia="en-GB" w:bidi="en-GB"/>
              </w:rPr>
            </w:pPr>
            <w:r w:rsidRPr="004B5A70">
              <w:rPr>
                <w:rFonts w:eastAsia="Gill Sans MT" w:cs="Arial"/>
                <w:color w:val="auto"/>
                <w:w w:val="115"/>
                <w:sz w:val="18"/>
                <w:szCs w:val="18"/>
                <w:lang w:eastAsia="en-GB" w:bidi="en-GB"/>
              </w:rPr>
              <w:t>Professional fees</w:t>
            </w:r>
          </w:p>
        </w:tc>
        <w:tc>
          <w:tcPr>
            <w:tcW w:w="1518" w:type="dxa"/>
          </w:tcPr>
          <w:p w:rsidR="00DB70E3" w:rsidRPr="004B5A70" w:rsidRDefault="00131E8E" w:rsidP="00DB70E3">
            <w:pPr>
              <w:widowControl w:val="0"/>
              <w:adjustRightInd/>
              <w:spacing w:before="28" w:after="0"/>
              <w:ind w:right="48"/>
              <w:jc w:val="right"/>
              <w:rPr>
                <w:rFonts w:eastAsia="Gill Sans MT" w:cs="Arial"/>
                <w:color w:val="auto"/>
                <w:w w:val="110"/>
                <w:sz w:val="18"/>
                <w:szCs w:val="18"/>
                <w:lang w:eastAsia="en-GB" w:bidi="en-GB"/>
              </w:rPr>
            </w:pPr>
            <w:r w:rsidRPr="004B5A70">
              <w:rPr>
                <w:rFonts w:eastAsia="Gill Sans MT" w:cs="Arial"/>
                <w:color w:val="auto"/>
                <w:w w:val="110"/>
                <w:sz w:val="18"/>
                <w:szCs w:val="18"/>
                <w:lang w:eastAsia="en-GB" w:bidi="en-GB"/>
              </w:rPr>
              <w:t>–</w:t>
            </w:r>
          </w:p>
        </w:tc>
        <w:tc>
          <w:tcPr>
            <w:tcW w:w="1519" w:type="dxa"/>
          </w:tcPr>
          <w:p w:rsidR="00DB70E3" w:rsidRPr="004B5A70" w:rsidRDefault="00131E8E" w:rsidP="00DB70E3">
            <w:pPr>
              <w:widowControl w:val="0"/>
              <w:adjustRightInd/>
              <w:spacing w:before="28" w:after="0"/>
              <w:ind w:right="48"/>
              <w:jc w:val="right"/>
              <w:rPr>
                <w:rFonts w:eastAsia="Gill Sans MT" w:cs="Arial"/>
                <w:color w:val="auto"/>
                <w:w w:val="110"/>
                <w:sz w:val="18"/>
                <w:szCs w:val="18"/>
                <w:lang w:eastAsia="en-GB" w:bidi="en-GB"/>
              </w:rPr>
            </w:pPr>
            <w:r w:rsidRPr="004B5A70">
              <w:rPr>
                <w:rFonts w:eastAsia="Gill Sans MT" w:cs="Arial"/>
                <w:color w:val="auto"/>
                <w:w w:val="110"/>
                <w:sz w:val="18"/>
                <w:szCs w:val="18"/>
                <w:lang w:eastAsia="en-GB" w:bidi="en-GB"/>
              </w:rPr>
              <w:t>0.1</w:t>
            </w:r>
          </w:p>
        </w:tc>
        <w:tc>
          <w:tcPr>
            <w:tcW w:w="1518" w:type="dxa"/>
            <w:gridSpan w:val="2"/>
          </w:tcPr>
          <w:p w:rsidR="00DB70E3" w:rsidRPr="004B5A70" w:rsidRDefault="00131E8E" w:rsidP="00DB70E3">
            <w:pPr>
              <w:widowControl w:val="0"/>
              <w:adjustRightInd/>
              <w:spacing w:before="28" w:after="0"/>
              <w:ind w:right="48"/>
              <w:jc w:val="right"/>
              <w:rPr>
                <w:rFonts w:eastAsia="Gill Sans MT" w:cs="Arial"/>
                <w:color w:val="auto"/>
                <w:w w:val="110"/>
                <w:sz w:val="18"/>
                <w:szCs w:val="18"/>
                <w:lang w:eastAsia="en-GB" w:bidi="en-GB"/>
              </w:rPr>
            </w:pPr>
            <w:r w:rsidRPr="004B5A70">
              <w:rPr>
                <w:rFonts w:eastAsia="Gill Sans MT" w:cs="Arial"/>
                <w:color w:val="auto"/>
                <w:w w:val="110"/>
                <w:sz w:val="18"/>
                <w:szCs w:val="18"/>
                <w:lang w:eastAsia="en-GB" w:bidi="en-GB"/>
              </w:rPr>
              <w:t>0.1</w:t>
            </w:r>
          </w:p>
        </w:tc>
        <w:tc>
          <w:tcPr>
            <w:tcW w:w="1519" w:type="dxa"/>
            <w:gridSpan w:val="2"/>
          </w:tcPr>
          <w:p w:rsidR="00DB70E3" w:rsidRPr="004B5A70" w:rsidRDefault="00131E8E" w:rsidP="00DB70E3">
            <w:pPr>
              <w:widowControl w:val="0"/>
              <w:adjustRightInd/>
              <w:spacing w:before="28" w:after="0"/>
              <w:ind w:right="48"/>
              <w:jc w:val="right"/>
              <w:rPr>
                <w:rFonts w:eastAsia="Gill Sans MT" w:cs="Arial"/>
                <w:color w:val="auto"/>
                <w:w w:val="110"/>
                <w:sz w:val="18"/>
                <w:szCs w:val="18"/>
                <w:lang w:eastAsia="en-GB" w:bidi="en-GB"/>
              </w:rPr>
            </w:pPr>
            <w:r w:rsidRPr="004B5A70">
              <w:rPr>
                <w:rFonts w:eastAsia="Gill Sans MT" w:cs="Arial"/>
                <w:color w:val="auto"/>
                <w:w w:val="110"/>
                <w:sz w:val="18"/>
                <w:szCs w:val="18"/>
                <w:lang w:eastAsia="en-GB" w:bidi="en-GB"/>
              </w:rPr>
              <w:t>0.6</w:t>
            </w:r>
          </w:p>
        </w:tc>
      </w:tr>
      <w:tr w:rsidR="001064AA" w:rsidTr="00DB70E3">
        <w:trPr>
          <w:trHeight w:val="280"/>
        </w:trPr>
        <w:tc>
          <w:tcPr>
            <w:tcW w:w="3679" w:type="dxa"/>
          </w:tcPr>
          <w:p w:rsidR="00DB70E3" w:rsidRPr="004B5A70" w:rsidRDefault="00131E8E" w:rsidP="00DB70E3">
            <w:pPr>
              <w:widowControl w:val="0"/>
              <w:adjustRightInd/>
              <w:spacing w:before="28" w:after="0"/>
              <w:jc w:val="lef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Other support costs</w:t>
            </w:r>
          </w:p>
        </w:tc>
        <w:tc>
          <w:tcPr>
            <w:tcW w:w="1518" w:type="dxa"/>
          </w:tcPr>
          <w:p w:rsidR="00DB70E3" w:rsidRPr="004B5A70" w:rsidRDefault="00131E8E" w:rsidP="00DB70E3">
            <w:pPr>
              <w:widowControl w:val="0"/>
              <w:adjustRightInd/>
              <w:spacing w:before="28" w:after="0"/>
              <w:ind w:right="48"/>
              <w:jc w:val="right"/>
              <w:rPr>
                <w:rFonts w:eastAsia="Gill Sans MT" w:cs="Arial"/>
                <w:color w:val="auto"/>
                <w:w w:val="110"/>
                <w:sz w:val="18"/>
                <w:szCs w:val="18"/>
                <w:lang w:eastAsia="en-GB" w:bidi="en-GB"/>
              </w:rPr>
            </w:pPr>
            <w:r w:rsidRPr="004B5A70">
              <w:rPr>
                <w:rFonts w:eastAsia="Gill Sans MT" w:cs="Arial"/>
                <w:color w:val="auto"/>
                <w:w w:val="110"/>
                <w:sz w:val="18"/>
                <w:szCs w:val="18"/>
                <w:lang w:eastAsia="en-GB" w:bidi="en-GB"/>
              </w:rPr>
              <w:t>–</w:t>
            </w:r>
          </w:p>
        </w:tc>
        <w:tc>
          <w:tcPr>
            <w:tcW w:w="1519" w:type="dxa"/>
          </w:tcPr>
          <w:p w:rsidR="00DB70E3" w:rsidRPr="004B5A70" w:rsidRDefault="00131E8E" w:rsidP="00DB70E3">
            <w:pPr>
              <w:widowControl w:val="0"/>
              <w:adjustRightInd/>
              <w:spacing w:before="28" w:after="0"/>
              <w:ind w:right="48"/>
              <w:jc w:val="right"/>
              <w:rPr>
                <w:rFonts w:eastAsia="Gill Sans MT" w:cs="Arial"/>
                <w:color w:val="auto"/>
                <w:w w:val="110"/>
                <w:sz w:val="18"/>
                <w:szCs w:val="18"/>
                <w:lang w:eastAsia="en-GB" w:bidi="en-GB"/>
              </w:rPr>
            </w:pPr>
            <w:r w:rsidRPr="004B5A70">
              <w:rPr>
                <w:rFonts w:eastAsia="Gill Sans MT" w:cs="Arial"/>
                <w:color w:val="auto"/>
                <w:w w:val="110"/>
                <w:sz w:val="18"/>
                <w:szCs w:val="18"/>
                <w:lang w:eastAsia="en-GB" w:bidi="en-GB"/>
              </w:rPr>
              <w:t>0.4</w:t>
            </w:r>
          </w:p>
        </w:tc>
        <w:tc>
          <w:tcPr>
            <w:tcW w:w="1518" w:type="dxa"/>
            <w:gridSpan w:val="2"/>
          </w:tcPr>
          <w:p w:rsidR="00DB70E3" w:rsidRPr="004B5A70" w:rsidRDefault="00131E8E" w:rsidP="00DB70E3">
            <w:pPr>
              <w:widowControl w:val="0"/>
              <w:adjustRightInd/>
              <w:spacing w:before="28" w:after="0"/>
              <w:ind w:right="48"/>
              <w:jc w:val="right"/>
              <w:rPr>
                <w:rFonts w:eastAsia="Gill Sans MT" w:cs="Arial"/>
                <w:color w:val="auto"/>
                <w:w w:val="110"/>
                <w:sz w:val="18"/>
                <w:szCs w:val="18"/>
                <w:lang w:eastAsia="en-GB" w:bidi="en-GB"/>
              </w:rPr>
            </w:pPr>
            <w:r>
              <w:rPr>
                <w:rFonts w:eastAsia="Gill Sans MT" w:cs="Arial"/>
                <w:color w:val="auto"/>
                <w:w w:val="110"/>
                <w:sz w:val="18"/>
                <w:szCs w:val="18"/>
                <w:lang w:eastAsia="en-GB" w:bidi="en-GB"/>
              </w:rPr>
              <w:t>0.4</w:t>
            </w:r>
          </w:p>
        </w:tc>
        <w:tc>
          <w:tcPr>
            <w:tcW w:w="1519" w:type="dxa"/>
            <w:gridSpan w:val="2"/>
          </w:tcPr>
          <w:p w:rsidR="00DB70E3" w:rsidRPr="004B5A70" w:rsidRDefault="00131E8E" w:rsidP="00DB70E3">
            <w:pPr>
              <w:widowControl w:val="0"/>
              <w:adjustRightInd/>
              <w:spacing w:before="28" w:after="0"/>
              <w:ind w:right="48"/>
              <w:jc w:val="right"/>
              <w:rPr>
                <w:rFonts w:eastAsia="Gill Sans MT" w:cs="Arial"/>
                <w:color w:val="auto"/>
                <w:w w:val="110"/>
                <w:sz w:val="18"/>
                <w:szCs w:val="18"/>
                <w:lang w:eastAsia="en-GB" w:bidi="en-GB"/>
              </w:rPr>
            </w:pPr>
            <w:r w:rsidRPr="004B5A70">
              <w:rPr>
                <w:rFonts w:eastAsia="Gill Sans MT" w:cs="Arial"/>
                <w:color w:val="auto"/>
                <w:w w:val="110"/>
                <w:sz w:val="18"/>
                <w:szCs w:val="18"/>
                <w:lang w:eastAsia="en-GB" w:bidi="en-GB"/>
              </w:rPr>
              <w:t>0.5</w:t>
            </w:r>
          </w:p>
        </w:tc>
      </w:tr>
      <w:tr w:rsidR="001064AA" w:rsidTr="00DB70E3">
        <w:trPr>
          <w:trHeight w:val="280"/>
        </w:trPr>
        <w:tc>
          <w:tcPr>
            <w:tcW w:w="3679" w:type="dxa"/>
            <w:tcBorders>
              <w:top w:val="single" w:sz="4" w:space="0" w:color="auto"/>
              <w:bottom w:val="single" w:sz="4" w:space="0" w:color="auto"/>
            </w:tcBorders>
            <w:shd w:val="clear" w:color="auto" w:fill="DBDBDB"/>
          </w:tcPr>
          <w:p w:rsidR="00DB70E3" w:rsidRPr="004B5A70" w:rsidRDefault="00131E8E" w:rsidP="00DB70E3">
            <w:pPr>
              <w:widowControl w:val="0"/>
              <w:adjustRightInd/>
              <w:spacing w:before="28" w:after="0"/>
              <w:jc w:val="left"/>
              <w:rPr>
                <w:rFonts w:eastAsia="Gill Sans MT" w:cs="Arial"/>
                <w:color w:val="auto"/>
                <w:sz w:val="18"/>
                <w:szCs w:val="18"/>
                <w:lang w:eastAsia="en-GB" w:bidi="en-GB"/>
              </w:rPr>
            </w:pPr>
            <w:r w:rsidRPr="004B5A70">
              <w:rPr>
                <w:rFonts w:eastAsia="Gill Sans MT" w:cs="Arial"/>
                <w:b/>
                <w:color w:val="auto"/>
                <w:sz w:val="18"/>
                <w:szCs w:val="18"/>
                <w:lang w:eastAsia="en-GB" w:bidi="en-GB"/>
              </w:rPr>
              <w:t>Total set up costs</w:t>
            </w:r>
          </w:p>
        </w:tc>
        <w:tc>
          <w:tcPr>
            <w:tcW w:w="1518" w:type="dxa"/>
            <w:tcBorders>
              <w:top w:val="single" w:sz="4" w:space="0" w:color="auto"/>
              <w:bottom w:val="single" w:sz="4" w:space="0" w:color="auto"/>
            </w:tcBorders>
            <w:shd w:val="clear" w:color="auto" w:fill="DBDBDB"/>
          </w:tcPr>
          <w:p w:rsidR="00DB70E3" w:rsidRPr="004B5A70" w:rsidRDefault="00131E8E" w:rsidP="00DB70E3">
            <w:pPr>
              <w:widowControl w:val="0"/>
              <w:adjustRightInd/>
              <w:spacing w:before="28" w:after="0"/>
              <w:ind w:right="48"/>
              <w:jc w:val="right"/>
              <w:rPr>
                <w:rFonts w:eastAsia="Gill Sans MT" w:cs="Arial"/>
                <w:color w:val="auto"/>
                <w:w w:val="110"/>
                <w:sz w:val="18"/>
                <w:szCs w:val="18"/>
                <w:lang w:eastAsia="en-GB" w:bidi="en-GB"/>
              </w:rPr>
            </w:pPr>
            <w:r w:rsidRPr="004B5A70">
              <w:rPr>
                <w:rFonts w:eastAsia="Gill Sans MT" w:cs="Arial"/>
                <w:color w:val="auto"/>
                <w:w w:val="110"/>
                <w:sz w:val="18"/>
                <w:szCs w:val="18"/>
                <w:lang w:eastAsia="en-GB" w:bidi="en-GB"/>
              </w:rPr>
              <w:t>–</w:t>
            </w:r>
          </w:p>
        </w:tc>
        <w:tc>
          <w:tcPr>
            <w:tcW w:w="1519" w:type="dxa"/>
            <w:tcBorders>
              <w:top w:val="single" w:sz="4" w:space="0" w:color="auto"/>
              <w:bottom w:val="single" w:sz="4" w:space="0" w:color="auto"/>
            </w:tcBorders>
            <w:shd w:val="clear" w:color="auto" w:fill="DBDBDB"/>
          </w:tcPr>
          <w:p w:rsidR="00DB70E3" w:rsidRPr="004B5A70" w:rsidRDefault="00131E8E" w:rsidP="00DB70E3">
            <w:pPr>
              <w:widowControl w:val="0"/>
              <w:adjustRightInd/>
              <w:spacing w:before="28" w:after="0"/>
              <w:ind w:right="48"/>
              <w:jc w:val="right"/>
              <w:rPr>
                <w:rFonts w:eastAsia="Gill Sans MT" w:cs="Arial"/>
                <w:color w:val="auto"/>
                <w:w w:val="110"/>
                <w:sz w:val="18"/>
                <w:szCs w:val="18"/>
                <w:lang w:eastAsia="en-GB" w:bidi="en-GB"/>
              </w:rPr>
            </w:pPr>
            <w:r w:rsidRPr="004B5A70">
              <w:rPr>
                <w:rFonts w:eastAsia="Gill Sans MT" w:cs="Arial"/>
                <w:b/>
                <w:bCs/>
                <w:color w:val="auto"/>
                <w:w w:val="110"/>
                <w:sz w:val="18"/>
                <w:szCs w:val="18"/>
                <w:lang w:eastAsia="en-GB" w:bidi="en-GB"/>
              </w:rPr>
              <w:t>0.8</w:t>
            </w:r>
          </w:p>
        </w:tc>
        <w:tc>
          <w:tcPr>
            <w:tcW w:w="1518" w:type="dxa"/>
            <w:gridSpan w:val="2"/>
            <w:tcBorders>
              <w:top w:val="single" w:sz="4" w:space="0" w:color="auto"/>
              <w:bottom w:val="single" w:sz="4" w:space="0" w:color="auto"/>
            </w:tcBorders>
            <w:shd w:val="clear" w:color="auto" w:fill="DBDBDB"/>
          </w:tcPr>
          <w:p w:rsidR="00DB70E3" w:rsidRPr="004B5A70" w:rsidRDefault="00131E8E" w:rsidP="00DB70E3">
            <w:pPr>
              <w:widowControl w:val="0"/>
              <w:adjustRightInd/>
              <w:spacing w:before="28" w:after="0"/>
              <w:ind w:right="48"/>
              <w:jc w:val="right"/>
              <w:rPr>
                <w:rFonts w:eastAsia="Gill Sans MT" w:cs="Arial"/>
                <w:color w:val="auto"/>
                <w:w w:val="110"/>
                <w:sz w:val="18"/>
                <w:szCs w:val="18"/>
                <w:lang w:eastAsia="en-GB" w:bidi="en-GB"/>
              </w:rPr>
            </w:pPr>
            <w:r>
              <w:rPr>
                <w:rFonts w:eastAsia="Gill Sans MT" w:cs="Arial"/>
                <w:b/>
                <w:bCs/>
                <w:color w:val="auto"/>
                <w:w w:val="110"/>
                <w:sz w:val="18"/>
                <w:szCs w:val="18"/>
                <w:lang w:eastAsia="en-GB" w:bidi="en-GB"/>
              </w:rPr>
              <w:t>0.8</w:t>
            </w:r>
          </w:p>
        </w:tc>
        <w:tc>
          <w:tcPr>
            <w:tcW w:w="1519" w:type="dxa"/>
            <w:gridSpan w:val="2"/>
            <w:tcBorders>
              <w:top w:val="single" w:sz="4" w:space="0" w:color="auto"/>
              <w:bottom w:val="single" w:sz="4" w:space="0" w:color="auto"/>
            </w:tcBorders>
            <w:shd w:val="clear" w:color="auto" w:fill="DBDBDB"/>
          </w:tcPr>
          <w:p w:rsidR="00DB70E3" w:rsidRPr="004B5A70" w:rsidRDefault="00131E8E" w:rsidP="00DB70E3">
            <w:pPr>
              <w:widowControl w:val="0"/>
              <w:adjustRightInd/>
              <w:spacing w:before="28" w:after="0"/>
              <w:ind w:right="48"/>
              <w:jc w:val="right"/>
              <w:rPr>
                <w:rFonts w:eastAsia="Gill Sans MT" w:cs="Arial"/>
                <w:color w:val="auto"/>
                <w:w w:val="110"/>
                <w:sz w:val="18"/>
                <w:szCs w:val="18"/>
                <w:lang w:eastAsia="en-GB" w:bidi="en-GB"/>
              </w:rPr>
            </w:pPr>
            <w:r>
              <w:rPr>
                <w:rFonts w:eastAsia="Gill Sans MT" w:cs="Arial"/>
                <w:b/>
                <w:bCs/>
                <w:color w:val="auto"/>
                <w:w w:val="110"/>
                <w:sz w:val="18"/>
                <w:szCs w:val="18"/>
                <w:lang w:eastAsia="en-GB" w:bidi="en-GB"/>
              </w:rPr>
              <w:t>1.9</w:t>
            </w:r>
          </w:p>
        </w:tc>
      </w:tr>
      <w:tr w:rsidR="001064AA" w:rsidTr="00DB70E3">
        <w:trPr>
          <w:trHeight w:val="318"/>
        </w:trPr>
        <w:tc>
          <w:tcPr>
            <w:tcW w:w="3679" w:type="dxa"/>
            <w:tcBorders>
              <w:top w:val="single" w:sz="4" w:space="0" w:color="auto"/>
              <w:bottom w:val="single" w:sz="4" w:space="0" w:color="auto"/>
            </w:tcBorders>
          </w:tcPr>
          <w:p w:rsidR="00DB70E3" w:rsidRPr="004B5A70" w:rsidRDefault="00DB70E3" w:rsidP="00DB70E3">
            <w:pPr>
              <w:widowControl w:val="0"/>
              <w:adjustRightInd/>
              <w:spacing w:before="28" w:after="0"/>
              <w:jc w:val="left"/>
              <w:rPr>
                <w:rFonts w:eastAsia="Gill Sans MT" w:cs="Arial"/>
                <w:color w:val="auto"/>
                <w:sz w:val="18"/>
                <w:szCs w:val="18"/>
                <w:lang w:eastAsia="en-GB" w:bidi="en-GB"/>
              </w:rPr>
            </w:pPr>
          </w:p>
        </w:tc>
        <w:tc>
          <w:tcPr>
            <w:tcW w:w="1518" w:type="dxa"/>
            <w:tcBorders>
              <w:top w:val="single" w:sz="4" w:space="0" w:color="auto"/>
              <w:bottom w:val="single" w:sz="4" w:space="0" w:color="auto"/>
            </w:tcBorders>
          </w:tcPr>
          <w:p w:rsidR="00DB70E3" w:rsidRPr="004B5A70" w:rsidRDefault="00DB70E3" w:rsidP="00DB70E3">
            <w:pPr>
              <w:widowControl w:val="0"/>
              <w:adjustRightInd/>
              <w:spacing w:before="28" w:after="0"/>
              <w:ind w:right="48"/>
              <w:jc w:val="right"/>
              <w:rPr>
                <w:rFonts w:eastAsia="Gill Sans MT" w:cs="Arial"/>
                <w:color w:val="auto"/>
                <w:w w:val="110"/>
                <w:sz w:val="18"/>
                <w:szCs w:val="18"/>
                <w:lang w:eastAsia="en-GB" w:bidi="en-GB"/>
              </w:rPr>
            </w:pPr>
          </w:p>
        </w:tc>
        <w:tc>
          <w:tcPr>
            <w:tcW w:w="1519" w:type="dxa"/>
            <w:tcBorders>
              <w:top w:val="single" w:sz="4" w:space="0" w:color="auto"/>
              <w:bottom w:val="single" w:sz="4" w:space="0" w:color="auto"/>
            </w:tcBorders>
          </w:tcPr>
          <w:p w:rsidR="00DB70E3" w:rsidRPr="004B5A70" w:rsidRDefault="00DB70E3" w:rsidP="00DB70E3">
            <w:pPr>
              <w:widowControl w:val="0"/>
              <w:adjustRightInd/>
              <w:spacing w:before="28" w:after="0"/>
              <w:ind w:right="48"/>
              <w:jc w:val="right"/>
              <w:rPr>
                <w:rFonts w:eastAsia="Gill Sans MT" w:cs="Arial"/>
                <w:color w:val="auto"/>
                <w:w w:val="110"/>
                <w:sz w:val="18"/>
                <w:szCs w:val="18"/>
                <w:lang w:eastAsia="en-GB" w:bidi="en-GB"/>
              </w:rPr>
            </w:pPr>
          </w:p>
        </w:tc>
        <w:tc>
          <w:tcPr>
            <w:tcW w:w="1518" w:type="dxa"/>
            <w:gridSpan w:val="2"/>
            <w:tcBorders>
              <w:top w:val="single" w:sz="4" w:space="0" w:color="auto"/>
              <w:bottom w:val="single" w:sz="4" w:space="0" w:color="auto"/>
            </w:tcBorders>
          </w:tcPr>
          <w:p w:rsidR="00DB70E3" w:rsidRPr="004B5A70" w:rsidRDefault="00DB70E3" w:rsidP="00DB70E3">
            <w:pPr>
              <w:widowControl w:val="0"/>
              <w:adjustRightInd/>
              <w:spacing w:before="28" w:after="0"/>
              <w:ind w:right="48"/>
              <w:jc w:val="right"/>
              <w:rPr>
                <w:rFonts w:eastAsia="Gill Sans MT" w:cs="Arial"/>
                <w:color w:val="auto"/>
                <w:w w:val="110"/>
                <w:sz w:val="18"/>
                <w:szCs w:val="18"/>
                <w:lang w:eastAsia="en-GB" w:bidi="en-GB"/>
              </w:rPr>
            </w:pPr>
          </w:p>
        </w:tc>
        <w:tc>
          <w:tcPr>
            <w:tcW w:w="1519" w:type="dxa"/>
            <w:gridSpan w:val="2"/>
            <w:tcBorders>
              <w:top w:val="single" w:sz="4" w:space="0" w:color="auto"/>
              <w:bottom w:val="single" w:sz="4" w:space="0" w:color="auto"/>
            </w:tcBorders>
          </w:tcPr>
          <w:p w:rsidR="00DB70E3" w:rsidRPr="004B5A70" w:rsidRDefault="00DB70E3" w:rsidP="00DB70E3">
            <w:pPr>
              <w:widowControl w:val="0"/>
              <w:adjustRightInd/>
              <w:spacing w:before="28" w:after="0"/>
              <w:ind w:right="48"/>
              <w:jc w:val="right"/>
              <w:rPr>
                <w:rFonts w:eastAsia="Gill Sans MT" w:cs="Arial"/>
                <w:color w:val="auto"/>
                <w:w w:val="110"/>
                <w:sz w:val="18"/>
                <w:szCs w:val="18"/>
                <w:lang w:eastAsia="en-GB" w:bidi="en-GB"/>
              </w:rPr>
            </w:pPr>
          </w:p>
        </w:tc>
      </w:tr>
      <w:tr w:rsidR="001064AA" w:rsidTr="00DB70E3">
        <w:trPr>
          <w:trHeight w:val="309"/>
        </w:trPr>
        <w:tc>
          <w:tcPr>
            <w:tcW w:w="3679" w:type="dxa"/>
            <w:tcBorders>
              <w:top w:val="single" w:sz="4" w:space="0" w:color="auto"/>
              <w:bottom w:val="single" w:sz="4" w:space="0" w:color="auto"/>
            </w:tcBorders>
            <w:shd w:val="clear" w:color="auto" w:fill="DBDBDB"/>
          </w:tcPr>
          <w:p w:rsidR="00DB70E3" w:rsidRPr="004B5A70" w:rsidRDefault="00131E8E" w:rsidP="00DB70E3">
            <w:pPr>
              <w:widowControl w:val="0"/>
              <w:adjustRightInd/>
              <w:spacing w:before="90" w:after="0"/>
              <w:jc w:val="left"/>
              <w:rPr>
                <w:rFonts w:eastAsia="Gill Sans MT" w:cs="Arial"/>
                <w:b/>
                <w:color w:val="auto"/>
                <w:sz w:val="18"/>
                <w:szCs w:val="18"/>
                <w:lang w:eastAsia="en-GB" w:bidi="en-GB"/>
              </w:rPr>
            </w:pPr>
            <w:r w:rsidRPr="004B5A70">
              <w:rPr>
                <w:rFonts w:eastAsia="Gill Sans MT" w:cs="Arial"/>
                <w:b/>
                <w:color w:val="auto"/>
                <w:sz w:val="18"/>
                <w:szCs w:val="18"/>
                <w:lang w:eastAsia="en-GB" w:bidi="en-GB"/>
              </w:rPr>
              <w:t>Transition costs</w:t>
            </w:r>
          </w:p>
        </w:tc>
        <w:tc>
          <w:tcPr>
            <w:tcW w:w="1518" w:type="dxa"/>
            <w:tcBorders>
              <w:top w:val="single" w:sz="4" w:space="0" w:color="auto"/>
              <w:bottom w:val="single" w:sz="4" w:space="0" w:color="auto"/>
            </w:tcBorders>
            <w:shd w:val="clear" w:color="auto" w:fill="DBDBDB"/>
          </w:tcPr>
          <w:p w:rsidR="00DB70E3" w:rsidRPr="004B5A70" w:rsidRDefault="00131E8E" w:rsidP="00DB70E3">
            <w:pPr>
              <w:widowControl w:val="0"/>
              <w:adjustRightInd/>
              <w:spacing w:before="28" w:after="0"/>
              <w:ind w:right="48"/>
              <w:jc w:val="right"/>
              <w:rPr>
                <w:rFonts w:eastAsia="Gill Sans MT" w:cs="Arial"/>
                <w:b/>
                <w:bCs/>
                <w:color w:val="auto"/>
                <w:w w:val="110"/>
                <w:sz w:val="18"/>
                <w:szCs w:val="18"/>
                <w:lang w:eastAsia="en-GB" w:bidi="en-GB"/>
              </w:rPr>
            </w:pPr>
            <w:r w:rsidRPr="004B5A70">
              <w:rPr>
                <w:rFonts w:eastAsia="Gill Sans MT" w:cs="Arial"/>
                <w:color w:val="auto"/>
                <w:w w:val="110"/>
                <w:sz w:val="18"/>
                <w:szCs w:val="18"/>
                <w:lang w:eastAsia="en-GB" w:bidi="en-GB"/>
              </w:rPr>
              <w:t>–</w:t>
            </w:r>
          </w:p>
        </w:tc>
        <w:tc>
          <w:tcPr>
            <w:tcW w:w="1519" w:type="dxa"/>
            <w:tcBorders>
              <w:top w:val="single" w:sz="4" w:space="0" w:color="auto"/>
              <w:bottom w:val="single" w:sz="4" w:space="0" w:color="auto"/>
            </w:tcBorders>
            <w:shd w:val="clear" w:color="auto" w:fill="DBDBDB"/>
          </w:tcPr>
          <w:p w:rsidR="00DB70E3" w:rsidRPr="004B5A70" w:rsidRDefault="00131E8E" w:rsidP="00DB70E3">
            <w:pPr>
              <w:widowControl w:val="0"/>
              <w:adjustRightInd/>
              <w:spacing w:before="28" w:after="0"/>
              <w:ind w:right="48"/>
              <w:jc w:val="right"/>
              <w:rPr>
                <w:rFonts w:eastAsia="Gill Sans MT" w:cs="Arial"/>
                <w:b/>
                <w:bCs/>
                <w:color w:val="auto"/>
                <w:w w:val="110"/>
                <w:sz w:val="18"/>
                <w:szCs w:val="18"/>
                <w:lang w:eastAsia="en-GB" w:bidi="en-GB"/>
              </w:rPr>
            </w:pPr>
            <w:r w:rsidRPr="004B5A70">
              <w:rPr>
                <w:rFonts w:eastAsia="Gill Sans MT" w:cs="Arial"/>
                <w:color w:val="auto"/>
                <w:w w:val="110"/>
                <w:sz w:val="18"/>
                <w:szCs w:val="18"/>
                <w:lang w:eastAsia="en-GB" w:bidi="en-GB"/>
              </w:rPr>
              <w:t>–</w:t>
            </w:r>
          </w:p>
        </w:tc>
        <w:tc>
          <w:tcPr>
            <w:tcW w:w="1518" w:type="dxa"/>
            <w:gridSpan w:val="2"/>
            <w:tcBorders>
              <w:top w:val="single" w:sz="4" w:space="0" w:color="auto"/>
              <w:bottom w:val="single" w:sz="4" w:space="0" w:color="auto"/>
            </w:tcBorders>
            <w:shd w:val="clear" w:color="auto" w:fill="DBDBDB"/>
          </w:tcPr>
          <w:p w:rsidR="00DB70E3" w:rsidRPr="004B5A70" w:rsidRDefault="00131E8E" w:rsidP="00DB70E3">
            <w:pPr>
              <w:widowControl w:val="0"/>
              <w:adjustRightInd/>
              <w:spacing w:before="28" w:after="0"/>
              <w:ind w:right="48"/>
              <w:jc w:val="right"/>
              <w:rPr>
                <w:rFonts w:eastAsia="Gill Sans MT" w:cs="Arial"/>
                <w:b/>
                <w:bCs/>
                <w:color w:val="auto"/>
                <w:w w:val="110"/>
                <w:sz w:val="18"/>
                <w:szCs w:val="18"/>
                <w:lang w:eastAsia="en-GB" w:bidi="en-GB"/>
              </w:rPr>
            </w:pPr>
            <w:r w:rsidRPr="004B5A70">
              <w:rPr>
                <w:rFonts w:eastAsia="Gill Sans MT" w:cs="Arial"/>
                <w:color w:val="auto"/>
                <w:w w:val="110"/>
                <w:sz w:val="18"/>
                <w:szCs w:val="18"/>
                <w:lang w:eastAsia="en-GB" w:bidi="en-GB"/>
              </w:rPr>
              <w:t>–</w:t>
            </w:r>
          </w:p>
        </w:tc>
        <w:tc>
          <w:tcPr>
            <w:tcW w:w="1519" w:type="dxa"/>
            <w:gridSpan w:val="2"/>
            <w:tcBorders>
              <w:top w:val="single" w:sz="4" w:space="0" w:color="auto"/>
              <w:bottom w:val="single" w:sz="4" w:space="0" w:color="auto"/>
            </w:tcBorders>
            <w:shd w:val="clear" w:color="auto" w:fill="DBDBDB"/>
          </w:tcPr>
          <w:p w:rsidR="00DB70E3" w:rsidRPr="004B5A70" w:rsidRDefault="00131E8E" w:rsidP="00DB70E3">
            <w:pPr>
              <w:widowControl w:val="0"/>
              <w:adjustRightInd/>
              <w:spacing w:before="28" w:after="0"/>
              <w:ind w:right="48"/>
              <w:jc w:val="right"/>
              <w:rPr>
                <w:rFonts w:eastAsia="Gill Sans MT" w:cs="Arial"/>
                <w:b/>
                <w:bCs/>
                <w:color w:val="auto"/>
                <w:w w:val="110"/>
                <w:sz w:val="18"/>
                <w:szCs w:val="18"/>
                <w:lang w:eastAsia="en-GB" w:bidi="en-GB"/>
              </w:rPr>
            </w:pPr>
            <w:r w:rsidRPr="004B5A70">
              <w:rPr>
                <w:rFonts w:eastAsia="Gill Sans MT" w:cs="Arial"/>
                <w:b/>
                <w:bCs/>
                <w:color w:val="auto"/>
                <w:w w:val="110"/>
                <w:sz w:val="18"/>
                <w:szCs w:val="18"/>
                <w:lang w:eastAsia="en-GB" w:bidi="en-GB"/>
              </w:rPr>
              <w:t>2.3</w:t>
            </w:r>
          </w:p>
        </w:tc>
      </w:tr>
    </w:tbl>
    <w:p w:rsidR="00DB70E3" w:rsidRPr="004B5A70" w:rsidRDefault="00DB70E3" w:rsidP="00DB70E3">
      <w:pPr>
        <w:widowControl w:val="0"/>
        <w:adjustRightInd/>
        <w:spacing w:before="120" w:line="264" w:lineRule="auto"/>
        <w:jc w:val="left"/>
        <w:rPr>
          <w:rFonts w:ascii="Gill Sans MT" w:eastAsia="Gill Sans MT" w:hAnsi="Gill Sans MT" w:cs="Gill Sans MT"/>
          <w:b/>
          <w:color w:val="auto"/>
          <w:sz w:val="20"/>
          <w:szCs w:val="19"/>
          <w:highlight w:val="yellow"/>
          <w:lang w:eastAsia="en-GB" w:bidi="en-GB"/>
        </w:rPr>
      </w:pPr>
    </w:p>
    <w:p w:rsidR="00DB70E3" w:rsidRPr="004B5A70" w:rsidRDefault="00DB70E3" w:rsidP="00DB70E3">
      <w:pPr>
        <w:widowControl w:val="0"/>
        <w:adjustRightInd/>
        <w:spacing w:before="120" w:line="264" w:lineRule="auto"/>
        <w:jc w:val="left"/>
        <w:rPr>
          <w:rFonts w:ascii="Gill Sans MT" w:eastAsia="Gill Sans MT" w:hAnsi="Gill Sans MT" w:cs="Gill Sans MT"/>
          <w:b/>
          <w:color w:val="auto"/>
          <w:sz w:val="20"/>
          <w:szCs w:val="19"/>
          <w:highlight w:val="yellow"/>
          <w:lang w:eastAsia="en-GB" w:bidi="en-GB"/>
        </w:rPr>
      </w:pPr>
    </w:p>
    <w:p w:rsidR="00DB70E3" w:rsidRPr="004B5A70" w:rsidRDefault="00131E8E" w:rsidP="00DB70E3">
      <w:pPr>
        <w:widowControl w:val="0"/>
        <w:adjustRightInd/>
        <w:spacing w:before="120" w:line="264" w:lineRule="auto"/>
        <w:jc w:val="left"/>
        <w:rPr>
          <w:rFonts w:eastAsia="Gill Sans MT" w:cs="Arial"/>
          <w:color w:val="auto"/>
          <w:lang w:eastAsia="en-GB" w:bidi="en-GB"/>
        </w:rPr>
      </w:pPr>
      <w:r w:rsidRPr="004B5A70">
        <w:rPr>
          <w:rFonts w:eastAsia="Gill Sans MT" w:cs="Arial"/>
          <w:color w:val="auto"/>
          <w:w w:val="110"/>
          <w:lang w:eastAsia="en-GB" w:bidi="en-GB"/>
        </w:rPr>
        <w:t>The</w:t>
      </w:r>
      <w:r w:rsidRPr="004B5A70">
        <w:rPr>
          <w:rFonts w:eastAsia="Gill Sans MT" w:cs="Arial"/>
          <w:color w:val="auto"/>
          <w:spacing w:val="-23"/>
          <w:w w:val="110"/>
          <w:lang w:eastAsia="en-GB" w:bidi="en-GB"/>
        </w:rPr>
        <w:t xml:space="preserve"> </w:t>
      </w:r>
      <w:r w:rsidRPr="004B5A70">
        <w:rPr>
          <w:rFonts w:eastAsia="Gill Sans MT" w:cs="Arial"/>
          <w:color w:val="auto"/>
          <w:spacing w:val="-3"/>
          <w:w w:val="110"/>
          <w:lang w:eastAsia="en-GB" w:bidi="en-GB"/>
        </w:rPr>
        <w:t>table</w:t>
      </w:r>
      <w:r w:rsidRPr="004B5A70">
        <w:rPr>
          <w:rFonts w:eastAsia="Gill Sans MT" w:cs="Arial"/>
          <w:color w:val="auto"/>
          <w:spacing w:val="-22"/>
          <w:w w:val="110"/>
          <w:lang w:eastAsia="en-GB" w:bidi="en-GB"/>
        </w:rPr>
        <w:t xml:space="preserve"> </w:t>
      </w:r>
      <w:r w:rsidRPr="004B5A70">
        <w:rPr>
          <w:rFonts w:eastAsia="Gill Sans MT" w:cs="Arial"/>
          <w:color w:val="auto"/>
          <w:spacing w:val="-3"/>
          <w:w w:val="110"/>
          <w:lang w:eastAsia="en-GB" w:bidi="en-GB"/>
        </w:rPr>
        <w:t>below</w:t>
      </w:r>
      <w:r w:rsidRPr="004B5A70">
        <w:rPr>
          <w:rFonts w:eastAsia="Gill Sans MT" w:cs="Arial"/>
          <w:color w:val="auto"/>
          <w:spacing w:val="-22"/>
          <w:w w:val="110"/>
          <w:lang w:eastAsia="en-GB" w:bidi="en-GB"/>
        </w:rPr>
        <w:t xml:space="preserve"> </w:t>
      </w:r>
      <w:r w:rsidRPr="004B5A70">
        <w:rPr>
          <w:rFonts w:eastAsia="Gill Sans MT" w:cs="Arial"/>
          <w:color w:val="auto"/>
          <w:spacing w:val="-3"/>
          <w:w w:val="110"/>
          <w:lang w:eastAsia="en-GB" w:bidi="en-GB"/>
        </w:rPr>
        <w:t>compares</w:t>
      </w:r>
      <w:r w:rsidRPr="004B5A70">
        <w:rPr>
          <w:rFonts w:eastAsia="Gill Sans MT" w:cs="Arial"/>
          <w:color w:val="auto"/>
          <w:spacing w:val="-22"/>
          <w:w w:val="110"/>
          <w:lang w:eastAsia="en-GB" w:bidi="en-GB"/>
        </w:rPr>
        <w:t xml:space="preserve"> </w:t>
      </w:r>
      <w:r w:rsidRPr="004B5A70">
        <w:rPr>
          <w:rFonts w:eastAsia="Gill Sans MT" w:cs="Arial"/>
          <w:color w:val="auto"/>
          <w:w w:val="110"/>
          <w:lang w:eastAsia="en-GB" w:bidi="en-GB"/>
        </w:rPr>
        <w:t>the</w:t>
      </w:r>
      <w:r w:rsidRPr="004B5A70">
        <w:rPr>
          <w:rFonts w:eastAsia="Gill Sans MT" w:cs="Arial"/>
          <w:color w:val="auto"/>
          <w:spacing w:val="-22"/>
          <w:w w:val="110"/>
          <w:lang w:eastAsia="en-GB" w:bidi="en-GB"/>
        </w:rPr>
        <w:t xml:space="preserve"> </w:t>
      </w:r>
      <w:r w:rsidRPr="004B5A70">
        <w:rPr>
          <w:rFonts w:eastAsia="Gill Sans MT" w:cs="Arial"/>
          <w:color w:val="auto"/>
          <w:spacing w:val="-3"/>
          <w:w w:val="110"/>
          <w:lang w:eastAsia="en-GB" w:bidi="en-GB"/>
        </w:rPr>
        <w:t>fee</w:t>
      </w:r>
      <w:r w:rsidRPr="004B5A70">
        <w:rPr>
          <w:rFonts w:eastAsia="Gill Sans MT" w:cs="Arial"/>
          <w:color w:val="auto"/>
          <w:spacing w:val="-22"/>
          <w:w w:val="110"/>
          <w:lang w:eastAsia="en-GB" w:bidi="en-GB"/>
        </w:rPr>
        <w:t xml:space="preserve"> </w:t>
      </w:r>
      <w:r w:rsidRPr="004B5A70">
        <w:rPr>
          <w:rFonts w:eastAsia="Gill Sans MT" w:cs="Arial"/>
          <w:color w:val="auto"/>
          <w:spacing w:val="-3"/>
          <w:w w:val="110"/>
          <w:lang w:eastAsia="en-GB" w:bidi="en-GB"/>
        </w:rPr>
        <w:t>savings</w:t>
      </w:r>
      <w:r w:rsidRPr="004B5A70">
        <w:rPr>
          <w:rFonts w:eastAsia="Gill Sans MT" w:cs="Arial"/>
          <w:color w:val="auto"/>
          <w:spacing w:val="-23"/>
          <w:w w:val="110"/>
          <w:lang w:eastAsia="en-GB" w:bidi="en-GB"/>
        </w:rPr>
        <w:t xml:space="preserve"> </w:t>
      </w:r>
      <w:r w:rsidRPr="004B5A70">
        <w:rPr>
          <w:rFonts w:eastAsia="Gill Sans MT" w:cs="Arial"/>
          <w:color w:val="auto"/>
          <w:spacing w:val="-3"/>
          <w:w w:val="110"/>
          <w:lang w:eastAsia="en-GB" w:bidi="en-GB"/>
        </w:rPr>
        <w:t>realised</w:t>
      </w:r>
      <w:r w:rsidRPr="004B5A70">
        <w:rPr>
          <w:rFonts w:eastAsia="Gill Sans MT" w:cs="Arial"/>
          <w:color w:val="auto"/>
          <w:spacing w:val="-22"/>
          <w:w w:val="110"/>
          <w:lang w:eastAsia="en-GB" w:bidi="en-GB"/>
        </w:rPr>
        <w:t xml:space="preserve"> </w:t>
      </w:r>
      <w:r w:rsidRPr="004B5A70">
        <w:rPr>
          <w:rFonts w:eastAsia="Gill Sans MT" w:cs="Arial"/>
          <w:color w:val="auto"/>
          <w:spacing w:val="-3"/>
          <w:w w:val="110"/>
          <w:lang w:eastAsia="en-GB" w:bidi="en-GB"/>
        </w:rPr>
        <w:t>from</w:t>
      </w:r>
      <w:r w:rsidRPr="004B5A70">
        <w:rPr>
          <w:rFonts w:eastAsia="Gill Sans MT" w:cs="Arial"/>
          <w:color w:val="auto"/>
          <w:spacing w:val="-22"/>
          <w:w w:val="110"/>
          <w:lang w:eastAsia="en-GB" w:bidi="en-GB"/>
        </w:rPr>
        <w:t xml:space="preserve"> </w:t>
      </w:r>
      <w:r w:rsidRPr="004B5A70">
        <w:rPr>
          <w:rFonts w:eastAsia="Gill Sans MT" w:cs="Arial"/>
          <w:color w:val="auto"/>
          <w:w w:val="110"/>
          <w:lang w:eastAsia="en-GB" w:bidi="en-GB"/>
        </w:rPr>
        <w:t>the</w:t>
      </w:r>
      <w:r w:rsidRPr="004B5A70">
        <w:rPr>
          <w:rFonts w:eastAsia="Gill Sans MT" w:cs="Arial"/>
          <w:color w:val="auto"/>
          <w:spacing w:val="-22"/>
          <w:w w:val="110"/>
          <w:lang w:eastAsia="en-GB" w:bidi="en-GB"/>
        </w:rPr>
        <w:t xml:space="preserve"> </w:t>
      </w:r>
      <w:r w:rsidRPr="004B5A70">
        <w:rPr>
          <w:rFonts w:eastAsia="Gill Sans MT" w:cs="Arial"/>
          <w:color w:val="auto"/>
          <w:spacing w:val="-3"/>
          <w:w w:val="110"/>
          <w:lang w:eastAsia="en-GB" w:bidi="en-GB"/>
        </w:rPr>
        <w:t>inception</w:t>
      </w:r>
      <w:r w:rsidRPr="004B5A70">
        <w:rPr>
          <w:rFonts w:eastAsia="Gill Sans MT" w:cs="Arial"/>
          <w:color w:val="auto"/>
          <w:spacing w:val="-22"/>
          <w:w w:val="110"/>
          <w:lang w:eastAsia="en-GB" w:bidi="en-GB"/>
        </w:rPr>
        <w:t xml:space="preserve"> </w:t>
      </w:r>
      <w:r w:rsidRPr="004B5A70">
        <w:rPr>
          <w:rFonts w:eastAsia="Gill Sans MT" w:cs="Arial"/>
          <w:color w:val="auto"/>
          <w:w w:val="110"/>
          <w:lang w:eastAsia="en-GB" w:bidi="en-GB"/>
        </w:rPr>
        <w:t>of</w:t>
      </w:r>
      <w:r w:rsidRPr="004B5A70">
        <w:rPr>
          <w:rFonts w:eastAsia="Gill Sans MT" w:cs="Arial"/>
          <w:color w:val="auto"/>
          <w:spacing w:val="-23"/>
          <w:w w:val="110"/>
          <w:lang w:eastAsia="en-GB" w:bidi="en-GB"/>
        </w:rPr>
        <w:t xml:space="preserve"> </w:t>
      </w:r>
      <w:r w:rsidRPr="004B5A70">
        <w:rPr>
          <w:rFonts w:eastAsia="Gill Sans MT" w:cs="Arial"/>
          <w:color w:val="auto"/>
          <w:spacing w:val="-3"/>
          <w:w w:val="110"/>
          <w:lang w:eastAsia="en-GB" w:bidi="en-GB"/>
        </w:rPr>
        <w:t>pooling</w:t>
      </w:r>
      <w:r w:rsidRPr="004B5A70">
        <w:rPr>
          <w:rFonts w:eastAsia="Gill Sans MT" w:cs="Arial"/>
          <w:color w:val="auto"/>
          <w:spacing w:val="-22"/>
          <w:w w:val="110"/>
          <w:lang w:eastAsia="en-GB" w:bidi="en-GB"/>
        </w:rPr>
        <w:t xml:space="preserve"> </w:t>
      </w:r>
      <w:r w:rsidRPr="004B5A70">
        <w:rPr>
          <w:rFonts w:eastAsia="Gill Sans MT" w:cs="Arial"/>
          <w:color w:val="auto"/>
          <w:spacing w:val="-3"/>
          <w:w w:val="110"/>
          <w:lang w:eastAsia="en-GB" w:bidi="en-GB"/>
        </w:rPr>
        <w:t>versus</w:t>
      </w:r>
      <w:r w:rsidRPr="004B5A70">
        <w:rPr>
          <w:rFonts w:eastAsia="Gill Sans MT" w:cs="Arial"/>
          <w:color w:val="auto"/>
          <w:spacing w:val="-22"/>
          <w:w w:val="110"/>
          <w:lang w:eastAsia="en-GB" w:bidi="en-GB"/>
        </w:rPr>
        <w:t xml:space="preserve"> </w:t>
      </w:r>
      <w:r w:rsidRPr="004B5A70">
        <w:rPr>
          <w:rFonts w:eastAsia="Gill Sans MT" w:cs="Arial"/>
          <w:color w:val="auto"/>
          <w:w w:val="110"/>
          <w:lang w:eastAsia="en-GB" w:bidi="en-GB"/>
        </w:rPr>
        <w:t>the</w:t>
      </w:r>
      <w:r w:rsidRPr="004B5A70">
        <w:rPr>
          <w:rFonts w:eastAsia="Gill Sans MT" w:cs="Arial"/>
          <w:color w:val="auto"/>
          <w:spacing w:val="-22"/>
          <w:w w:val="110"/>
          <w:lang w:eastAsia="en-GB" w:bidi="en-GB"/>
        </w:rPr>
        <w:t xml:space="preserve"> </w:t>
      </w:r>
      <w:r w:rsidRPr="004B5A70">
        <w:rPr>
          <w:rFonts w:eastAsia="Gill Sans MT" w:cs="Arial"/>
          <w:color w:val="auto"/>
          <w:spacing w:val="-3"/>
          <w:w w:val="110"/>
          <w:lang w:eastAsia="en-GB" w:bidi="en-GB"/>
        </w:rPr>
        <w:t>preceding</w:t>
      </w:r>
      <w:r w:rsidRPr="004B5A70">
        <w:rPr>
          <w:rFonts w:eastAsia="Gill Sans MT" w:cs="Arial"/>
          <w:color w:val="auto"/>
          <w:spacing w:val="-22"/>
          <w:w w:val="110"/>
          <w:lang w:eastAsia="en-GB" w:bidi="en-GB"/>
        </w:rPr>
        <w:t xml:space="preserve"> </w:t>
      </w:r>
      <w:r w:rsidRPr="004B5A70">
        <w:rPr>
          <w:rFonts w:eastAsia="Gill Sans MT" w:cs="Arial"/>
          <w:color w:val="auto"/>
          <w:spacing w:val="-6"/>
          <w:w w:val="110"/>
          <w:lang w:eastAsia="en-GB" w:bidi="en-GB"/>
        </w:rPr>
        <w:t>year,</w:t>
      </w:r>
      <w:r w:rsidRPr="004B5A70">
        <w:rPr>
          <w:rFonts w:eastAsia="Gill Sans MT" w:cs="Arial"/>
          <w:color w:val="auto"/>
          <w:spacing w:val="-22"/>
          <w:w w:val="110"/>
          <w:lang w:eastAsia="en-GB" w:bidi="en-GB"/>
        </w:rPr>
        <w:t xml:space="preserve"> </w:t>
      </w:r>
      <w:r w:rsidRPr="004B5A70">
        <w:rPr>
          <w:rFonts w:eastAsia="Gill Sans MT" w:cs="Arial"/>
          <w:color w:val="auto"/>
          <w:spacing w:val="-3"/>
          <w:w w:val="110"/>
          <w:lang w:eastAsia="en-GB" w:bidi="en-GB"/>
        </w:rPr>
        <w:t xml:space="preserve">2015-16. </w:t>
      </w:r>
      <w:r w:rsidRPr="004B5A70">
        <w:rPr>
          <w:rFonts w:eastAsia="Gill Sans MT" w:cs="Arial"/>
          <w:color w:val="auto"/>
          <w:w w:val="110"/>
          <w:lang w:eastAsia="en-GB" w:bidi="en-GB"/>
        </w:rPr>
        <w:t>The</w:t>
      </w:r>
      <w:r w:rsidRPr="004B5A70">
        <w:rPr>
          <w:rFonts w:eastAsia="Gill Sans MT" w:cs="Arial"/>
          <w:color w:val="auto"/>
          <w:spacing w:val="-13"/>
          <w:w w:val="110"/>
          <w:lang w:eastAsia="en-GB" w:bidi="en-GB"/>
        </w:rPr>
        <w:t xml:space="preserve"> </w:t>
      </w:r>
      <w:r w:rsidRPr="004B5A70">
        <w:rPr>
          <w:rFonts w:eastAsia="Gill Sans MT" w:cs="Arial"/>
          <w:color w:val="auto"/>
          <w:spacing w:val="-3"/>
          <w:w w:val="110"/>
          <w:lang w:eastAsia="en-GB" w:bidi="en-GB"/>
        </w:rPr>
        <w:t>savings</w:t>
      </w:r>
      <w:r w:rsidRPr="004B5A70">
        <w:rPr>
          <w:rFonts w:eastAsia="Gill Sans MT" w:cs="Arial"/>
          <w:color w:val="auto"/>
          <w:spacing w:val="-13"/>
          <w:w w:val="110"/>
          <w:lang w:eastAsia="en-GB" w:bidi="en-GB"/>
        </w:rPr>
        <w:t xml:space="preserve"> </w:t>
      </w:r>
      <w:r w:rsidRPr="004B5A70">
        <w:rPr>
          <w:rFonts w:eastAsia="Gill Sans MT" w:cs="Arial"/>
          <w:color w:val="auto"/>
          <w:spacing w:val="-3"/>
          <w:w w:val="110"/>
          <w:lang w:eastAsia="en-GB" w:bidi="en-GB"/>
        </w:rPr>
        <w:t>are</w:t>
      </w:r>
      <w:r w:rsidRPr="004B5A70">
        <w:rPr>
          <w:rFonts w:eastAsia="Gill Sans MT" w:cs="Arial"/>
          <w:color w:val="auto"/>
          <w:spacing w:val="-13"/>
          <w:w w:val="110"/>
          <w:lang w:eastAsia="en-GB" w:bidi="en-GB"/>
        </w:rPr>
        <w:t xml:space="preserve"> </w:t>
      </w:r>
      <w:r w:rsidRPr="004B5A70">
        <w:rPr>
          <w:rFonts w:eastAsia="Gill Sans MT" w:cs="Arial"/>
          <w:color w:val="auto"/>
          <w:spacing w:val="-3"/>
          <w:w w:val="110"/>
          <w:lang w:eastAsia="en-GB" w:bidi="en-GB"/>
        </w:rPr>
        <w:t>based</w:t>
      </w:r>
      <w:r w:rsidRPr="004B5A70">
        <w:rPr>
          <w:rFonts w:eastAsia="Gill Sans MT" w:cs="Arial"/>
          <w:color w:val="auto"/>
          <w:spacing w:val="-13"/>
          <w:w w:val="110"/>
          <w:lang w:eastAsia="en-GB" w:bidi="en-GB"/>
        </w:rPr>
        <w:t xml:space="preserve"> </w:t>
      </w:r>
      <w:r w:rsidRPr="004B5A70">
        <w:rPr>
          <w:rFonts w:eastAsia="Gill Sans MT" w:cs="Arial"/>
          <w:color w:val="auto"/>
          <w:w w:val="110"/>
          <w:lang w:eastAsia="en-GB" w:bidi="en-GB"/>
        </w:rPr>
        <w:t>on</w:t>
      </w:r>
      <w:r w:rsidRPr="004B5A70">
        <w:rPr>
          <w:rFonts w:eastAsia="Gill Sans MT" w:cs="Arial"/>
          <w:color w:val="auto"/>
          <w:spacing w:val="-13"/>
          <w:w w:val="110"/>
          <w:lang w:eastAsia="en-GB" w:bidi="en-GB"/>
        </w:rPr>
        <w:t xml:space="preserve"> </w:t>
      </w:r>
      <w:r w:rsidRPr="004B5A70">
        <w:rPr>
          <w:rFonts w:eastAsia="Gill Sans MT" w:cs="Arial"/>
          <w:color w:val="auto"/>
          <w:spacing w:val="-3"/>
          <w:w w:val="110"/>
          <w:lang w:eastAsia="en-GB" w:bidi="en-GB"/>
        </w:rPr>
        <w:t>grossed</w:t>
      </w:r>
      <w:r w:rsidRPr="004B5A70">
        <w:rPr>
          <w:rFonts w:eastAsia="Gill Sans MT" w:cs="Arial"/>
          <w:color w:val="auto"/>
          <w:spacing w:val="-12"/>
          <w:w w:val="110"/>
          <w:lang w:eastAsia="en-GB" w:bidi="en-GB"/>
        </w:rPr>
        <w:t xml:space="preserve"> </w:t>
      </w:r>
      <w:r w:rsidRPr="004B5A70">
        <w:rPr>
          <w:rFonts w:eastAsia="Gill Sans MT" w:cs="Arial"/>
          <w:color w:val="auto"/>
          <w:w w:val="110"/>
          <w:lang w:eastAsia="en-GB" w:bidi="en-GB"/>
        </w:rPr>
        <w:t>up</w:t>
      </w:r>
      <w:r w:rsidRPr="004B5A70">
        <w:rPr>
          <w:rFonts w:eastAsia="Gill Sans MT" w:cs="Arial"/>
          <w:color w:val="auto"/>
          <w:spacing w:val="-13"/>
          <w:w w:val="110"/>
          <w:lang w:eastAsia="en-GB" w:bidi="en-GB"/>
        </w:rPr>
        <w:t xml:space="preserve"> </w:t>
      </w:r>
      <w:r w:rsidRPr="004B5A70">
        <w:rPr>
          <w:rFonts w:eastAsia="Gill Sans MT" w:cs="Arial"/>
          <w:color w:val="auto"/>
          <w:spacing w:val="-3"/>
          <w:w w:val="110"/>
          <w:lang w:eastAsia="en-GB" w:bidi="en-GB"/>
        </w:rPr>
        <w:t>fees</w:t>
      </w:r>
      <w:r w:rsidRPr="004B5A70">
        <w:rPr>
          <w:rFonts w:eastAsia="Gill Sans MT" w:cs="Arial"/>
          <w:color w:val="auto"/>
          <w:spacing w:val="-13"/>
          <w:w w:val="110"/>
          <w:lang w:eastAsia="en-GB" w:bidi="en-GB"/>
        </w:rPr>
        <w:t xml:space="preserve"> based on revised CIPFA guidance in 2016, </w:t>
      </w:r>
      <w:r w:rsidRPr="004B5A70">
        <w:rPr>
          <w:rFonts w:eastAsia="Gill Sans MT" w:cs="Arial"/>
          <w:color w:val="auto"/>
          <w:spacing w:val="-3"/>
          <w:w w:val="110"/>
          <w:lang w:eastAsia="en-GB" w:bidi="en-GB"/>
        </w:rPr>
        <w:t>whereas</w:t>
      </w:r>
      <w:r w:rsidRPr="004B5A70">
        <w:rPr>
          <w:rFonts w:eastAsia="Gill Sans MT" w:cs="Arial"/>
          <w:color w:val="auto"/>
          <w:spacing w:val="-13"/>
          <w:w w:val="110"/>
          <w:lang w:eastAsia="en-GB" w:bidi="en-GB"/>
        </w:rPr>
        <w:t xml:space="preserve"> </w:t>
      </w:r>
      <w:r w:rsidRPr="004B5A70">
        <w:rPr>
          <w:rFonts w:eastAsia="Gill Sans MT" w:cs="Arial"/>
          <w:color w:val="auto"/>
          <w:spacing w:val="-4"/>
          <w:w w:val="110"/>
          <w:lang w:eastAsia="en-GB" w:bidi="en-GB"/>
        </w:rPr>
        <w:t>previously</w:t>
      </w:r>
      <w:r w:rsidRPr="004B5A70">
        <w:rPr>
          <w:rFonts w:eastAsia="Gill Sans MT" w:cs="Arial"/>
          <w:color w:val="auto"/>
          <w:spacing w:val="-13"/>
          <w:w w:val="110"/>
          <w:lang w:eastAsia="en-GB" w:bidi="en-GB"/>
        </w:rPr>
        <w:t xml:space="preserve"> </w:t>
      </w:r>
      <w:r w:rsidRPr="004B5A70">
        <w:rPr>
          <w:rFonts w:eastAsia="Gill Sans MT" w:cs="Arial"/>
          <w:color w:val="auto"/>
          <w:spacing w:val="-3"/>
          <w:w w:val="110"/>
          <w:lang w:eastAsia="en-GB" w:bidi="en-GB"/>
        </w:rPr>
        <w:t>fees</w:t>
      </w:r>
      <w:r w:rsidRPr="004B5A70">
        <w:rPr>
          <w:rFonts w:eastAsia="Gill Sans MT" w:cs="Arial"/>
          <w:color w:val="auto"/>
          <w:spacing w:val="-12"/>
          <w:w w:val="110"/>
          <w:lang w:eastAsia="en-GB" w:bidi="en-GB"/>
        </w:rPr>
        <w:t xml:space="preserve"> </w:t>
      </w:r>
      <w:r w:rsidRPr="004B5A70">
        <w:rPr>
          <w:rFonts w:eastAsia="Gill Sans MT" w:cs="Arial"/>
          <w:color w:val="auto"/>
          <w:spacing w:val="-3"/>
          <w:w w:val="110"/>
          <w:lang w:eastAsia="en-GB" w:bidi="en-GB"/>
        </w:rPr>
        <w:t>may</w:t>
      </w:r>
      <w:r w:rsidRPr="004B5A70">
        <w:rPr>
          <w:rFonts w:eastAsia="Gill Sans MT" w:cs="Arial"/>
          <w:color w:val="auto"/>
          <w:spacing w:val="-13"/>
          <w:w w:val="110"/>
          <w:lang w:eastAsia="en-GB" w:bidi="en-GB"/>
        </w:rPr>
        <w:t xml:space="preserve"> </w:t>
      </w:r>
      <w:r w:rsidRPr="004B5A70">
        <w:rPr>
          <w:rFonts w:eastAsia="Gill Sans MT" w:cs="Arial"/>
          <w:color w:val="auto"/>
          <w:spacing w:val="-4"/>
          <w:w w:val="110"/>
          <w:lang w:eastAsia="en-GB" w:bidi="en-GB"/>
        </w:rPr>
        <w:t>have</w:t>
      </w:r>
      <w:r w:rsidRPr="004B5A70">
        <w:rPr>
          <w:rFonts w:eastAsia="Gill Sans MT" w:cs="Arial"/>
          <w:color w:val="auto"/>
          <w:spacing w:val="-13"/>
          <w:w w:val="110"/>
          <w:lang w:eastAsia="en-GB" w:bidi="en-GB"/>
        </w:rPr>
        <w:t xml:space="preserve"> </w:t>
      </w:r>
      <w:r w:rsidRPr="004B5A70">
        <w:rPr>
          <w:rFonts w:eastAsia="Gill Sans MT" w:cs="Arial"/>
          <w:color w:val="auto"/>
          <w:spacing w:val="-3"/>
          <w:w w:val="110"/>
          <w:lang w:eastAsia="en-GB" w:bidi="en-GB"/>
        </w:rPr>
        <w:t>been</w:t>
      </w:r>
      <w:r w:rsidRPr="004B5A70">
        <w:rPr>
          <w:rFonts w:eastAsia="Gill Sans MT" w:cs="Arial"/>
          <w:color w:val="auto"/>
          <w:spacing w:val="-13"/>
          <w:w w:val="110"/>
          <w:lang w:eastAsia="en-GB" w:bidi="en-GB"/>
        </w:rPr>
        <w:t xml:space="preserve"> </w:t>
      </w:r>
      <w:r w:rsidRPr="004B5A70">
        <w:rPr>
          <w:rFonts w:eastAsia="Gill Sans MT" w:cs="Arial"/>
          <w:color w:val="auto"/>
          <w:spacing w:val="-3"/>
          <w:w w:val="110"/>
          <w:lang w:eastAsia="en-GB" w:bidi="en-GB"/>
        </w:rPr>
        <w:t>lower</w:t>
      </w:r>
      <w:r w:rsidRPr="004B5A70">
        <w:rPr>
          <w:rFonts w:eastAsia="Gill Sans MT" w:cs="Arial"/>
          <w:color w:val="auto"/>
          <w:spacing w:val="-13"/>
          <w:w w:val="110"/>
          <w:lang w:eastAsia="en-GB" w:bidi="en-GB"/>
        </w:rPr>
        <w:t xml:space="preserve"> </w:t>
      </w:r>
      <w:r w:rsidRPr="004B5A70">
        <w:rPr>
          <w:rFonts w:eastAsia="Gill Sans MT" w:cs="Arial"/>
          <w:color w:val="auto"/>
          <w:w w:val="110"/>
          <w:lang w:eastAsia="en-GB" w:bidi="en-GB"/>
        </w:rPr>
        <w:t>as</w:t>
      </w:r>
      <w:r w:rsidRPr="004B5A70">
        <w:rPr>
          <w:rFonts w:eastAsia="Gill Sans MT" w:cs="Arial"/>
          <w:color w:val="auto"/>
          <w:spacing w:val="-12"/>
          <w:w w:val="110"/>
          <w:lang w:eastAsia="en-GB" w:bidi="en-GB"/>
        </w:rPr>
        <w:t xml:space="preserve"> </w:t>
      </w:r>
      <w:r w:rsidRPr="004B5A70">
        <w:rPr>
          <w:rFonts w:eastAsia="Gill Sans MT" w:cs="Arial"/>
          <w:color w:val="auto"/>
          <w:spacing w:val="-3"/>
          <w:w w:val="110"/>
          <w:lang w:eastAsia="en-GB" w:bidi="en-GB"/>
        </w:rPr>
        <w:t>they</w:t>
      </w:r>
      <w:r w:rsidRPr="004B5A70">
        <w:rPr>
          <w:rFonts w:eastAsia="Gill Sans MT" w:cs="Arial"/>
          <w:color w:val="auto"/>
          <w:spacing w:val="-13"/>
          <w:w w:val="110"/>
          <w:lang w:eastAsia="en-GB" w:bidi="en-GB"/>
        </w:rPr>
        <w:t xml:space="preserve"> </w:t>
      </w:r>
      <w:r w:rsidRPr="004B5A70">
        <w:rPr>
          <w:rFonts w:eastAsia="Gill Sans MT" w:cs="Arial"/>
          <w:color w:val="auto"/>
          <w:spacing w:val="-3"/>
          <w:w w:val="110"/>
          <w:lang w:eastAsia="en-GB" w:bidi="en-GB"/>
        </w:rPr>
        <w:t>may</w:t>
      </w:r>
      <w:r w:rsidRPr="004B5A70">
        <w:rPr>
          <w:rFonts w:eastAsia="Gill Sans MT" w:cs="Arial"/>
          <w:color w:val="auto"/>
          <w:spacing w:val="-13"/>
          <w:w w:val="110"/>
          <w:lang w:eastAsia="en-GB" w:bidi="en-GB"/>
        </w:rPr>
        <w:t xml:space="preserve"> </w:t>
      </w:r>
      <w:r w:rsidRPr="004B5A70">
        <w:rPr>
          <w:rFonts w:eastAsia="Gill Sans MT" w:cs="Arial"/>
          <w:color w:val="auto"/>
          <w:spacing w:val="-4"/>
          <w:w w:val="110"/>
          <w:lang w:eastAsia="en-GB" w:bidi="en-GB"/>
        </w:rPr>
        <w:t>have</w:t>
      </w:r>
      <w:r w:rsidRPr="004B5A70">
        <w:rPr>
          <w:rFonts w:eastAsia="Gill Sans MT" w:cs="Arial"/>
          <w:color w:val="auto"/>
          <w:spacing w:val="-13"/>
          <w:w w:val="110"/>
          <w:lang w:eastAsia="en-GB" w:bidi="en-GB"/>
        </w:rPr>
        <w:t xml:space="preserve"> </w:t>
      </w:r>
      <w:r w:rsidRPr="004B5A70">
        <w:rPr>
          <w:rFonts w:eastAsia="Gill Sans MT" w:cs="Arial"/>
          <w:color w:val="auto"/>
          <w:spacing w:val="-3"/>
          <w:w w:val="110"/>
          <w:lang w:eastAsia="en-GB" w:bidi="en-GB"/>
        </w:rPr>
        <w:t>been</w:t>
      </w:r>
      <w:r w:rsidRPr="004B5A70">
        <w:rPr>
          <w:rFonts w:eastAsia="Gill Sans MT" w:cs="Arial"/>
          <w:color w:val="auto"/>
          <w:spacing w:val="-13"/>
          <w:w w:val="110"/>
          <w:lang w:eastAsia="en-GB" w:bidi="en-GB"/>
        </w:rPr>
        <w:t xml:space="preserve"> </w:t>
      </w:r>
      <w:r w:rsidRPr="004B5A70">
        <w:rPr>
          <w:rFonts w:eastAsia="Gill Sans MT" w:cs="Arial"/>
          <w:color w:val="auto"/>
          <w:spacing w:val="-3"/>
          <w:w w:val="110"/>
          <w:lang w:eastAsia="en-GB" w:bidi="en-GB"/>
        </w:rPr>
        <w:t xml:space="preserve">netted </w:t>
      </w:r>
      <w:r w:rsidRPr="004B5A70">
        <w:rPr>
          <w:rFonts w:eastAsia="Gill Sans MT" w:cs="Arial"/>
          <w:color w:val="auto"/>
          <w:w w:val="110"/>
          <w:lang w:eastAsia="en-GB" w:bidi="en-GB"/>
        </w:rPr>
        <w:t>off</w:t>
      </w:r>
      <w:r w:rsidRPr="004B5A70">
        <w:rPr>
          <w:rFonts w:eastAsia="Gill Sans MT" w:cs="Arial"/>
          <w:color w:val="auto"/>
          <w:spacing w:val="-19"/>
          <w:w w:val="110"/>
          <w:lang w:eastAsia="en-GB" w:bidi="en-GB"/>
        </w:rPr>
        <w:t xml:space="preserve"> </w:t>
      </w:r>
      <w:r w:rsidRPr="004B5A70">
        <w:rPr>
          <w:rFonts w:eastAsia="Gill Sans MT" w:cs="Arial"/>
          <w:color w:val="auto"/>
          <w:spacing w:val="-3"/>
          <w:w w:val="110"/>
          <w:lang w:eastAsia="en-GB" w:bidi="en-GB"/>
        </w:rPr>
        <w:t>against</w:t>
      </w:r>
      <w:r w:rsidRPr="004B5A70">
        <w:rPr>
          <w:rFonts w:eastAsia="Gill Sans MT" w:cs="Arial"/>
          <w:color w:val="auto"/>
          <w:spacing w:val="-18"/>
          <w:w w:val="110"/>
          <w:lang w:eastAsia="en-GB" w:bidi="en-GB"/>
        </w:rPr>
        <w:t xml:space="preserve"> </w:t>
      </w:r>
      <w:r w:rsidRPr="004B5A70">
        <w:rPr>
          <w:rFonts w:eastAsia="Gill Sans MT" w:cs="Arial"/>
          <w:color w:val="auto"/>
          <w:w w:val="110"/>
          <w:lang w:eastAsia="en-GB" w:bidi="en-GB"/>
        </w:rPr>
        <w:t>the</w:t>
      </w:r>
      <w:r w:rsidRPr="004B5A70">
        <w:rPr>
          <w:rFonts w:eastAsia="Gill Sans MT" w:cs="Arial"/>
          <w:color w:val="auto"/>
          <w:spacing w:val="-18"/>
          <w:w w:val="110"/>
          <w:lang w:eastAsia="en-GB" w:bidi="en-GB"/>
        </w:rPr>
        <w:t xml:space="preserve"> </w:t>
      </w:r>
      <w:r w:rsidRPr="004B5A70">
        <w:rPr>
          <w:rFonts w:eastAsia="Gill Sans MT" w:cs="Arial"/>
          <w:color w:val="auto"/>
          <w:spacing w:val="-3"/>
          <w:w w:val="110"/>
          <w:lang w:eastAsia="en-GB" w:bidi="en-GB"/>
        </w:rPr>
        <w:t>change</w:t>
      </w:r>
      <w:r w:rsidRPr="004B5A70">
        <w:rPr>
          <w:rFonts w:eastAsia="Gill Sans MT" w:cs="Arial"/>
          <w:color w:val="auto"/>
          <w:spacing w:val="-18"/>
          <w:w w:val="110"/>
          <w:lang w:eastAsia="en-GB" w:bidi="en-GB"/>
        </w:rPr>
        <w:t xml:space="preserve"> </w:t>
      </w:r>
      <w:r w:rsidRPr="004B5A70">
        <w:rPr>
          <w:rFonts w:eastAsia="Gill Sans MT" w:cs="Arial"/>
          <w:color w:val="auto"/>
          <w:w w:val="110"/>
          <w:lang w:eastAsia="en-GB" w:bidi="en-GB"/>
        </w:rPr>
        <w:t>in</w:t>
      </w:r>
      <w:r w:rsidRPr="004B5A70">
        <w:rPr>
          <w:rFonts w:eastAsia="Gill Sans MT" w:cs="Arial"/>
          <w:color w:val="auto"/>
          <w:spacing w:val="-18"/>
          <w:w w:val="110"/>
          <w:lang w:eastAsia="en-GB" w:bidi="en-GB"/>
        </w:rPr>
        <w:t xml:space="preserve"> </w:t>
      </w:r>
      <w:r w:rsidRPr="004B5A70">
        <w:rPr>
          <w:rFonts w:eastAsia="Gill Sans MT" w:cs="Arial"/>
          <w:color w:val="auto"/>
          <w:spacing w:val="-3"/>
          <w:w w:val="110"/>
          <w:lang w:eastAsia="en-GB" w:bidi="en-GB"/>
        </w:rPr>
        <w:t>market</w:t>
      </w:r>
      <w:r w:rsidRPr="004B5A70">
        <w:rPr>
          <w:rFonts w:eastAsia="Gill Sans MT" w:cs="Arial"/>
          <w:color w:val="auto"/>
          <w:spacing w:val="-18"/>
          <w:w w:val="110"/>
          <w:lang w:eastAsia="en-GB" w:bidi="en-GB"/>
        </w:rPr>
        <w:t xml:space="preserve"> </w:t>
      </w:r>
      <w:r w:rsidRPr="004B5A70">
        <w:rPr>
          <w:rFonts w:eastAsia="Gill Sans MT" w:cs="Arial"/>
          <w:color w:val="auto"/>
          <w:spacing w:val="-3"/>
          <w:w w:val="110"/>
          <w:lang w:eastAsia="en-GB" w:bidi="en-GB"/>
        </w:rPr>
        <w:t>value.</w:t>
      </w:r>
      <w:r w:rsidRPr="004B5A70">
        <w:rPr>
          <w:rFonts w:eastAsia="Gill Sans MT" w:cs="Arial"/>
          <w:color w:val="auto"/>
          <w:spacing w:val="-22"/>
          <w:w w:val="110"/>
          <w:lang w:eastAsia="en-GB" w:bidi="en-GB"/>
        </w:rPr>
        <w:t xml:space="preserve"> </w:t>
      </w:r>
      <w:r w:rsidRPr="004B5A70">
        <w:rPr>
          <w:rFonts w:eastAsia="Gill Sans MT" w:cs="Arial"/>
          <w:color w:val="auto"/>
          <w:spacing w:val="-3"/>
          <w:w w:val="110"/>
          <w:lang w:eastAsia="en-GB" w:bidi="en-GB"/>
        </w:rPr>
        <w:t>This</w:t>
      </w:r>
      <w:r w:rsidRPr="004B5A70">
        <w:rPr>
          <w:rFonts w:eastAsia="Gill Sans MT" w:cs="Arial"/>
          <w:color w:val="auto"/>
          <w:spacing w:val="-18"/>
          <w:w w:val="110"/>
          <w:lang w:eastAsia="en-GB" w:bidi="en-GB"/>
        </w:rPr>
        <w:t xml:space="preserve"> </w:t>
      </w:r>
      <w:r w:rsidRPr="004B5A70">
        <w:rPr>
          <w:rFonts w:eastAsia="Gill Sans MT" w:cs="Arial"/>
          <w:color w:val="auto"/>
          <w:w w:val="110"/>
          <w:lang w:eastAsia="en-GB" w:bidi="en-GB"/>
        </w:rPr>
        <w:t>is</w:t>
      </w:r>
      <w:r w:rsidRPr="004B5A70">
        <w:rPr>
          <w:rFonts w:eastAsia="Gill Sans MT" w:cs="Arial"/>
          <w:color w:val="auto"/>
          <w:spacing w:val="-18"/>
          <w:w w:val="110"/>
          <w:lang w:eastAsia="en-GB" w:bidi="en-GB"/>
        </w:rPr>
        <w:t xml:space="preserve"> </w:t>
      </w:r>
      <w:r w:rsidRPr="004B5A70">
        <w:rPr>
          <w:rFonts w:eastAsia="Gill Sans MT" w:cs="Arial"/>
          <w:color w:val="auto"/>
          <w:spacing w:val="-3"/>
          <w:w w:val="110"/>
          <w:lang w:eastAsia="en-GB" w:bidi="en-GB"/>
        </w:rPr>
        <w:t>consistent</w:t>
      </w:r>
      <w:r w:rsidRPr="004B5A70">
        <w:rPr>
          <w:rFonts w:eastAsia="Gill Sans MT" w:cs="Arial"/>
          <w:color w:val="auto"/>
          <w:spacing w:val="-18"/>
          <w:w w:val="110"/>
          <w:lang w:eastAsia="en-GB" w:bidi="en-GB"/>
        </w:rPr>
        <w:t xml:space="preserve"> </w:t>
      </w:r>
      <w:r w:rsidRPr="004B5A70">
        <w:rPr>
          <w:rFonts w:eastAsia="Gill Sans MT" w:cs="Arial"/>
          <w:color w:val="auto"/>
          <w:spacing w:val="-3"/>
          <w:w w:val="110"/>
          <w:lang w:eastAsia="en-GB" w:bidi="en-GB"/>
        </w:rPr>
        <w:t>with</w:t>
      </w:r>
      <w:r w:rsidRPr="004B5A70">
        <w:rPr>
          <w:rFonts w:eastAsia="Gill Sans MT" w:cs="Arial"/>
          <w:color w:val="auto"/>
          <w:spacing w:val="-18"/>
          <w:w w:val="110"/>
          <w:lang w:eastAsia="en-GB" w:bidi="en-GB"/>
        </w:rPr>
        <w:t xml:space="preserve"> </w:t>
      </w:r>
      <w:r w:rsidRPr="004B5A70">
        <w:rPr>
          <w:rFonts w:eastAsia="Gill Sans MT" w:cs="Arial"/>
          <w:color w:val="auto"/>
          <w:spacing w:val="-3"/>
          <w:w w:val="110"/>
          <w:lang w:eastAsia="en-GB" w:bidi="en-GB"/>
        </w:rPr>
        <w:t>current</w:t>
      </w:r>
      <w:r w:rsidRPr="004B5A70">
        <w:rPr>
          <w:rFonts w:eastAsia="Gill Sans MT" w:cs="Arial"/>
          <w:color w:val="auto"/>
          <w:spacing w:val="-18"/>
          <w:w w:val="110"/>
          <w:lang w:eastAsia="en-GB" w:bidi="en-GB"/>
        </w:rPr>
        <w:t xml:space="preserve"> </w:t>
      </w:r>
      <w:r w:rsidRPr="004B5A70">
        <w:rPr>
          <w:rFonts w:eastAsia="Gill Sans MT" w:cs="Arial"/>
          <w:color w:val="auto"/>
          <w:spacing w:val="-3"/>
          <w:w w:val="110"/>
          <w:lang w:eastAsia="en-GB" w:bidi="en-GB"/>
        </w:rPr>
        <w:t>recommended</w:t>
      </w:r>
      <w:r w:rsidRPr="004B5A70">
        <w:rPr>
          <w:rFonts w:eastAsia="Gill Sans MT" w:cs="Arial"/>
          <w:color w:val="auto"/>
          <w:spacing w:val="-19"/>
          <w:w w:val="110"/>
          <w:lang w:eastAsia="en-GB" w:bidi="en-GB"/>
        </w:rPr>
        <w:t xml:space="preserve"> </w:t>
      </w:r>
      <w:r w:rsidRPr="004B5A70">
        <w:rPr>
          <w:rFonts w:eastAsia="Gill Sans MT" w:cs="Arial"/>
          <w:color w:val="auto"/>
          <w:spacing w:val="-4"/>
          <w:w w:val="110"/>
          <w:lang w:eastAsia="en-GB" w:bidi="en-GB"/>
        </w:rPr>
        <w:t>practice.</w:t>
      </w:r>
    </w:p>
    <w:p w:rsidR="00DB70E3" w:rsidRDefault="00131E8E" w:rsidP="00DB70E3">
      <w:pPr>
        <w:widowControl w:val="0"/>
        <w:adjustRightInd/>
        <w:spacing w:before="120" w:line="264" w:lineRule="auto"/>
        <w:jc w:val="left"/>
        <w:rPr>
          <w:rFonts w:eastAsia="Gill Sans MT" w:cs="Arial"/>
          <w:color w:val="auto"/>
          <w:spacing w:val="-15"/>
          <w:w w:val="110"/>
          <w:lang w:eastAsia="en-GB" w:bidi="en-GB"/>
        </w:rPr>
      </w:pPr>
      <w:r w:rsidRPr="004B5A70">
        <w:rPr>
          <w:rFonts w:eastAsia="Gill Sans MT" w:cs="Arial"/>
          <w:color w:val="auto"/>
          <w:w w:val="110"/>
          <w:lang w:eastAsia="en-GB" w:bidi="en-GB"/>
        </w:rPr>
        <w:t>As</w:t>
      </w:r>
      <w:r w:rsidRPr="004B5A70">
        <w:rPr>
          <w:rFonts w:eastAsia="Gill Sans MT" w:cs="Arial"/>
          <w:color w:val="auto"/>
          <w:spacing w:val="-16"/>
          <w:w w:val="110"/>
          <w:lang w:eastAsia="en-GB" w:bidi="en-GB"/>
        </w:rPr>
        <w:t xml:space="preserve"> </w:t>
      </w:r>
      <w:r w:rsidRPr="004B5A70">
        <w:rPr>
          <w:rFonts w:eastAsia="Gill Sans MT" w:cs="Arial"/>
          <w:color w:val="auto"/>
          <w:spacing w:val="-3"/>
          <w:w w:val="110"/>
          <w:lang w:eastAsia="en-GB" w:bidi="en-GB"/>
        </w:rPr>
        <w:t>performance</w:t>
      </w:r>
      <w:r w:rsidRPr="004B5A70">
        <w:rPr>
          <w:rFonts w:eastAsia="Gill Sans MT" w:cs="Arial"/>
          <w:color w:val="auto"/>
          <w:spacing w:val="-15"/>
          <w:w w:val="110"/>
          <w:lang w:eastAsia="en-GB" w:bidi="en-GB"/>
        </w:rPr>
        <w:t xml:space="preserve"> </w:t>
      </w:r>
      <w:r w:rsidRPr="004B5A70">
        <w:rPr>
          <w:rFonts w:eastAsia="Gill Sans MT" w:cs="Arial"/>
          <w:color w:val="auto"/>
          <w:spacing w:val="-3"/>
          <w:w w:val="110"/>
          <w:lang w:eastAsia="en-GB" w:bidi="en-GB"/>
        </w:rPr>
        <w:t>fees</w:t>
      </w:r>
      <w:r w:rsidRPr="004B5A70">
        <w:rPr>
          <w:rFonts w:eastAsia="Gill Sans MT" w:cs="Arial"/>
          <w:color w:val="auto"/>
          <w:spacing w:val="-15"/>
          <w:w w:val="110"/>
          <w:lang w:eastAsia="en-GB" w:bidi="en-GB"/>
        </w:rPr>
        <w:t xml:space="preserve"> </w:t>
      </w:r>
      <w:r w:rsidRPr="004B5A70">
        <w:rPr>
          <w:rFonts w:eastAsia="Gill Sans MT" w:cs="Arial"/>
          <w:color w:val="auto"/>
          <w:spacing w:val="-3"/>
          <w:w w:val="110"/>
          <w:lang w:eastAsia="en-GB" w:bidi="en-GB"/>
        </w:rPr>
        <w:t>are</w:t>
      </w:r>
      <w:r w:rsidRPr="004B5A70">
        <w:rPr>
          <w:rFonts w:eastAsia="Gill Sans MT" w:cs="Arial"/>
          <w:color w:val="auto"/>
          <w:spacing w:val="-16"/>
          <w:w w:val="110"/>
          <w:lang w:eastAsia="en-GB" w:bidi="en-GB"/>
        </w:rPr>
        <w:t xml:space="preserve"> </w:t>
      </w:r>
      <w:r w:rsidRPr="004B5A70">
        <w:rPr>
          <w:rFonts w:eastAsia="Gill Sans MT" w:cs="Arial"/>
          <w:color w:val="auto"/>
          <w:spacing w:val="-3"/>
          <w:w w:val="110"/>
          <w:lang w:eastAsia="en-GB" w:bidi="en-GB"/>
        </w:rPr>
        <w:t>included</w:t>
      </w:r>
      <w:r w:rsidRPr="004B5A70">
        <w:rPr>
          <w:rFonts w:eastAsia="Gill Sans MT" w:cs="Arial"/>
          <w:color w:val="auto"/>
          <w:spacing w:val="-15"/>
          <w:w w:val="110"/>
          <w:lang w:eastAsia="en-GB" w:bidi="en-GB"/>
        </w:rPr>
        <w:t xml:space="preserve"> </w:t>
      </w:r>
      <w:r w:rsidRPr="004B5A70">
        <w:rPr>
          <w:rFonts w:eastAsia="Gill Sans MT" w:cs="Arial"/>
          <w:color w:val="auto"/>
          <w:spacing w:val="-3"/>
          <w:w w:val="110"/>
          <w:lang w:eastAsia="en-GB" w:bidi="en-GB"/>
        </w:rPr>
        <w:t>within</w:t>
      </w:r>
      <w:r w:rsidRPr="004B5A70">
        <w:rPr>
          <w:rFonts w:eastAsia="Gill Sans MT" w:cs="Arial"/>
          <w:color w:val="auto"/>
          <w:spacing w:val="-15"/>
          <w:w w:val="110"/>
          <w:lang w:eastAsia="en-GB" w:bidi="en-GB"/>
        </w:rPr>
        <w:t xml:space="preserve"> </w:t>
      </w:r>
      <w:r w:rsidRPr="004B5A70">
        <w:rPr>
          <w:rFonts w:eastAsia="Gill Sans MT" w:cs="Arial"/>
          <w:color w:val="auto"/>
          <w:w w:val="110"/>
          <w:lang w:eastAsia="en-GB" w:bidi="en-GB"/>
        </w:rPr>
        <w:t>the</w:t>
      </w:r>
      <w:r w:rsidRPr="004B5A70">
        <w:rPr>
          <w:rFonts w:eastAsia="Gill Sans MT" w:cs="Arial"/>
          <w:color w:val="auto"/>
          <w:spacing w:val="-16"/>
          <w:w w:val="110"/>
          <w:lang w:eastAsia="en-GB" w:bidi="en-GB"/>
        </w:rPr>
        <w:t xml:space="preserve"> </w:t>
      </w:r>
      <w:r w:rsidRPr="004B5A70">
        <w:rPr>
          <w:rFonts w:eastAsia="Gill Sans MT" w:cs="Arial"/>
          <w:color w:val="auto"/>
          <w:spacing w:val="-3"/>
          <w:w w:val="110"/>
          <w:lang w:eastAsia="en-GB" w:bidi="en-GB"/>
        </w:rPr>
        <w:t>calculation</w:t>
      </w:r>
      <w:r w:rsidRPr="004B5A70">
        <w:rPr>
          <w:rFonts w:eastAsia="Gill Sans MT" w:cs="Arial"/>
          <w:color w:val="auto"/>
          <w:spacing w:val="-15"/>
          <w:w w:val="110"/>
          <w:lang w:eastAsia="en-GB" w:bidi="en-GB"/>
        </w:rPr>
        <w:t xml:space="preserve"> </w:t>
      </w:r>
      <w:r w:rsidRPr="004B5A70">
        <w:rPr>
          <w:rFonts w:eastAsia="Gill Sans MT" w:cs="Arial"/>
          <w:color w:val="auto"/>
          <w:w w:val="110"/>
          <w:lang w:eastAsia="en-GB" w:bidi="en-GB"/>
        </w:rPr>
        <w:t>of</w:t>
      </w:r>
      <w:r w:rsidRPr="004B5A70">
        <w:rPr>
          <w:rFonts w:eastAsia="Gill Sans MT" w:cs="Arial"/>
          <w:color w:val="auto"/>
          <w:spacing w:val="-16"/>
          <w:w w:val="110"/>
          <w:lang w:eastAsia="en-GB" w:bidi="en-GB"/>
        </w:rPr>
        <w:t xml:space="preserve"> </w:t>
      </w:r>
      <w:r w:rsidRPr="004B5A70">
        <w:rPr>
          <w:rFonts w:eastAsia="Gill Sans MT" w:cs="Arial"/>
          <w:color w:val="auto"/>
          <w:spacing w:val="-3"/>
          <w:w w:val="110"/>
          <w:lang w:eastAsia="en-GB" w:bidi="en-GB"/>
        </w:rPr>
        <w:t>fee</w:t>
      </w:r>
      <w:r w:rsidRPr="004B5A70">
        <w:rPr>
          <w:rFonts w:eastAsia="Gill Sans MT" w:cs="Arial"/>
          <w:color w:val="auto"/>
          <w:spacing w:val="-15"/>
          <w:w w:val="110"/>
          <w:lang w:eastAsia="en-GB" w:bidi="en-GB"/>
        </w:rPr>
        <w:t xml:space="preserve"> </w:t>
      </w:r>
      <w:r w:rsidRPr="004B5A70">
        <w:rPr>
          <w:rFonts w:eastAsia="Gill Sans MT" w:cs="Arial"/>
          <w:color w:val="auto"/>
          <w:spacing w:val="-3"/>
          <w:w w:val="110"/>
          <w:lang w:eastAsia="en-GB" w:bidi="en-GB"/>
        </w:rPr>
        <w:t>savings</w:t>
      </w:r>
      <w:r w:rsidRPr="004B5A70">
        <w:rPr>
          <w:rFonts w:eastAsia="Gill Sans MT" w:cs="Arial"/>
          <w:color w:val="auto"/>
          <w:spacing w:val="-15"/>
          <w:w w:val="110"/>
          <w:lang w:eastAsia="en-GB" w:bidi="en-GB"/>
        </w:rPr>
        <w:t xml:space="preserve"> </w:t>
      </w:r>
      <w:r w:rsidRPr="004B5A70">
        <w:rPr>
          <w:rFonts w:eastAsia="Gill Sans MT" w:cs="Arial"/>
          <w:color w:val="auto"/>
          <w:spacing w:val="-3"/>
          <w:w w:val="110"/>
          <w:lang w:eastAsia="en-GB" w:bidi="en-GB"/>
        </w:rPr>
        <w:t>this</w:t>
      </w:r>
      <w:r w:rsidRPr="004B5A70">
        <w:rPr>
          <w:rFonts w:eastAsia="Gill Sans MT" w:cs="Arial"/>
          <w:color w:val="auto"/>
          <w:spacing w:val="-16"/>
          <w:w w:val="110"/>
          <w:lang w:eastAsia="en-GB" w:bidi="en-GB"/>
        </w:rPr>
        <w:t xml:space="preserve"> </w:t>
      </w:r>
      <w:r w:rsidRPr="004B5A70">
        <w:rPr>
          <w:rFonts w:eastAsia="Gill Sans MT" w:cs="Arial"/>
          <w:color w:val="auto"/>
          <w:spacing w:val="-3"/>
          <w:w w:val="110"/>
          <w:lang w:eastAsia="en-GB" w:bidi="en-GB"/>
        </w:rPr>
        <w:t>may</w:t>
      </w:r>
      <w:r w:rsidRPr="004B5A70">
        <w:rPr>
          <w:rFonts w:eastAsia="Gill Sans MT" w:cs="Arial"/>
          <w:color w:val="auto"/>
          <w:spacing w:val="-15"/>
          <w:w w:val="110"/>
          <w:lang w:eastAsia="en-GB" w:bidi="en-GB"/>
        </w:rPr>
        <w:t xml:space="preserve"> </w:t>
      </w:r>
      <w:r w:rsidRPr="004B5A70">
        <w:rPr>
          <w:rFonts w:eastAsia="Gill Sans MT" w:cs="Arial"/>
          <w:color w:val="auto"/>
          <w:spacing w:val="-3"/>
          <w:w w:val="110"/>
          <w:lang w:eastAsia="en-GB" w:bidi="en-GB"/>
        </w:rPr>
        <w:t>reduce</w:t>
      </w:r>
      <w:r w:rsidRPr="004B5A70">
        <w:rPr>
          <w:rFonts w:eastAsia="Gill Sans MT" w:cs="Arial"/>
          <w:color w:val="auto"/>
          <w:spacing w:val="-15"/>
          <w:w w:val="110"/>
          <w:lang w:eastAsia="en-GB" w:bidi="en-GB"/>
        </w:rPr>
        <w:t xml:space="preserve"> </w:t>
      </w:r>
      <w:r w:rsidRPr="004B5A70">
        <w:rPr>
          <w:rFonts w:eastAsia="Gill Sans MT" w:cs="Arial"/>
          <w:color w:val="auto"/>
          <w:w w:val="110"/>
          <w:lang w:eastAsia="en-GB" w:bidi="en-GB"/>
        </w:rPr>
        <w:t>the</w:t>
      </w:r>
      <w:r w:rsidRPr="004B5A70">
        <w:rPr>
          <w:rFonts w:eastAsia="Gill Sans MT" w:cs="Arial"/>
          <w:color w:val="auto"/>
          <w:spacing w:val="-16"/>
          <w:w w:val="110"/>
          <w:lang w:eastAsia="en-GB" w:bidi="en-GB"/>
        </w:rPr>
        <w:t xml:space="preserve"> </w:t>
      </w:r>
      <w:r w:rsidRPr="004B5A70">
        <w:rPr>
          <w:rFonts w:eastAsia="Gill Sans MT" w:cs="Arial"/>
          <w:color w:val="auto"/>
          <w:spacing w:val="-4"/>
          <w:w w:val="110"/>
          <w:lang w:eastAsia="en-GB" w:bidi="en-GB"/>
        </w:rPr>
        <w:t>comparability</w:t>
      </w:r>
      <w:r w:rsidRPr="004B5A70">
        <w:rPr>
          <w:rFonts w:eastAsia="Gill Sans MT" w:cs="Arial"/>
          <w:color w:val="auto"/>
          <w:spacing w:val="-15"/>
          <w:w w:val="110"/>
          <w:lang w:eastAsia="en-GB" w:bidi="en-GB"/>
        </w:rPr>
        <w:t xml:space="preserve"> </w:t>
      </w:r>
      <w:r w:rsidRPr="004B5A70">
        <w:rPr>
          <w:rFonts w:eastAsia="Gill Sans MT" w:cs="Arial"/>
          <w:color w:val="auto"/>
          <w:w w:val="110"/>
          <w:lang w:eastAsia="en-GB" w:bidi="en-GB"/>
        </w:rPr>
        <w:t>of</w:t>
      </w:r>
      <w:r w:rsidRPr="004B5A70">
        <w:rPr>
          <w:rFonts w:eastAsia="Gill Sans MT" w:cs="Arial"/>
          <w:color w:val="auto"/>
          <w:spacing w:val="-15"/>
          <w:w w:val="110"/>
          <w:lang w:eastAsia="en-GB" w:bidi="en-GB"/>
        </w:rPr>
        <w:t xml:space="preserve"> </w:t>
      </w:r>
      <w:r w:rsidRPr="004B5A70">
        <w:rPr>
          <w:rFonts w:eastAsia="Gill Sans MT" w:cs="Arial"/>
          <w:color w:val="auto"/>
          <w:spacing w:val="-9"/>
          <w:w w:val="110"/>
          <w:lang w:eastAsia="en-GB" w:bidi="en-GB"/>
        </w:rPr>
        <w:t>LCPF’s</w:t>
      </w:r>
      <w:r w:rsidRPr="004B5A70">
        <w:rPr>
          <w:rFonts w:eastAsia="Gill Sans MT" w:cs="Arial"/>
          <w:color w:val="auto"/>
          <w:spacing w:val="-16"/>
          <w:w w:val="110"/>
          <w:lang w:eastAsia="en-GB" w:bidi="en-GB"/>
        </w:rPr>
        <w:t xml:space="preserve"> </w:t>
      </w:r>
      <w:r w:rsidRPr="004B5A70">
        <w:rPr>
          <w:rFonts w:eastAsia="Gill Sans MT" w:cs="Arial"/>
          <w:color w:val="auto"/>
          <w:spacing w:val="-3"/>
          <w:w w:val="110"/>
          <w:lang w:eastAsia="en-GB" w:bidi="en-GB"/>
        </w:rPr>
        <w:t>costs against</w:t>
      </w:r>
      <w:r w:rsidRPr="004B5A70">
        <w:rPr>
          <w:rFonts w:eastAsia="Gill Sans MT" w:cs="Arial"/>
          <w:color w:val="auto"/>
          <w:spacing w:val="-18"/>
          <w:w w:val="110"/>
          <w:lang w:eastAsia="en-GB" w:bidi="en-GB"/>
        </w:rPr>
        <w:t xml:space="preserve"> </w:t>
      </w:r>
      <w:r w:rsidRPr="004B5A70">
        <w:rPr>
          <w:rFonts w:eastAsia="Gill Sans MT" w:cs="Arial"/>
          <w:color w:val="auto"/>
          <w:spacing w:val="-3"/>
          <w:w w:val="110"/>
          <w:lang w:eastAsia="en-GB" w:bidi="en-GB"/>
        </w:rPr>
        <w:t>other</w:t>
      </w:r>
      <w:r w:rsidRPr="004B5A70">
        <w:rPr>
          <w:rFonts w:eastAsia="Gill Sans MT" w:cs="Arial"/>
          <w:color w:val="auto"/>
          <w:spacing w:val="-18"/>
          <w:w w:val="110"/>
          <w:lang w:eastAsia="en-GB" w:bidi="en-GB"/>
        </w:rPr>
        <w:t xml:space="preserve"> </w:t>
      </w:r>
      <w:r w:rsidRPr="004B5A70">
        <w:rPr>
          <w:rFonts w:eastAsia="Gill Sans MT" w:cs="Arial"/>
          <w:color w:val="auto"/>
          <w:spacing w:val="-3"/>
          <w:w w:val="110"/>
          <w:lang w:eastAsia="en-GB" w:bidi="en-GB"/>
        </w:rPr>
        <w:t>pension</w:t>
      </w:r>
      <w:r w:rsidRPr="004B5A70">
        <w:rPr>
          <w:rFonts w:eastAsia="Gill Sans MT" w:cs="Arial"/>
          <w:color w:val="auto"/>
          <w:spacing w:val="-18"/>
          <w:w w:val="110"/>
          <w:lang w:eastAsia="en-GB" w:bidi="en-GB"/>
        </w:rPr>
        <w:t xml:space="preserve"> </w:t>
      </w:r>
      <w:r w:rsidRPr="004B5A70">
        <w:rPr>
          <w:rFonts w:eastAsia="Gill Sans MT" w:cs="Arial"/>
          <w:color w:val="auto"/>
          <w:spacing w:val="-3"/>
          <w:w w:val="110"/>
          <w:lang w:eastAsia="en-GB" w:bidi="en-GB"/>
        </w:rPr>
        <w:t>schemes</w:t>
      </w:r>
      <w:r w:rsidRPr="004B5A70">
        <w:rPr>
          <w:rFonts w:eastAsia="Gill Sans MT" w:cs="Arial"/>
          <w:color w:val="auto"/>
          <w:spacing w:val="-18"/>
          <w:w w:val="110"/>
          <w:lang w:eastAsia="en-GB" w:bidi="en-GB"/>
        </w:rPr>
        <w:t xml:space="preserve"> </w:t>
      </w:r>
      <w:r w:rsidRPr="004B5A70">
        <w:rPr>
          <w:rFonts w:eastAsia="Gill Sans MT" w:cs="Arial"/>
          <w:color w:val="auto"/>
          <w:w w:val="110"/>
          <w:lang w:eastAsia="en-GB" w:bidi="en-GB"/>
        </w:rPr>
        <w:t>and</w:t>
      </w:r>
      <w:r w:rsidRPr="004B5A70">
        <w:rPr>
          <w:rFonts w:eastAsia="Gill Sans MT" w:cs="Arial"/>
          <w:color w:val="auto"/>
          <w:spacing w:val="-18"/>
          <w:w w:val="110"/>
          <w:lang w:eastAsia="en-GB" w:bidi="en-GB"/>
        </w:rPr>
        <w:t xml:space="preserve"> </w:t>
      </w:r>
      <w:r w:rsidRPr="004B5A70">
        <w:rPr>
          <w:rFonts w:eastAsia="Gill Sans MT" w:cs="Arial"/>
          <w:color w:val="auto"/>
          <w:spacing w:val="-3"/>
          <w:w w:val="110"/>
          <w:lang w:eastAsia="en-GB" w:bidi="en-GB"/>
        </w:rPr>
        <w:t>pooling</w:t>
      </w:r>
      <w:r w:rsidRPr="004B5A70">
        <w:rPr>
          <w:rFonts w:eastAsia="Gill Sans MT" w:cs="Arial"/>
          <w:color w:val="auto"/>
          <w:spacing w:val="-18"/>
          <w:w w:val="110"/>
          <w:lang w:eastAsia="en-GB" w:bidi="en-GB"/>
        </w:rPr>
        <w:t xml:space="preserve"> </w:t>
      </w:r>
      <w:r w:rsidRPr="004B5A70">
        <w:rPr>
          <w:rFonts w:eastAsia="Gill Sans MT" w:cs="Arial"/>
          <w:color w:val="auto"/>
          <w:spacing w:val="-4"/>
          <w:w w:val="110"/>
          <w:lang w:eastAsia="en-GB" w:bidi="en-GB"/>
        </w:rPr>
        <w:t>structures.</w:t>
      </w:r>
      <w:r w:rsidRPr="004B5A70">
        <w:rPr>
          <w:rFonts w:eastAsia="Gill Sans MT" w:cs="Arial"/>
          <w:color w:val="auto"/>
          <w:spacing w:val="-15"/>
          <w:w w:val="110"/>
          <w:lang w:eastAsia="en-GB" w:bidi="en-GB"/>
        </w:rPr>
        <w:t xml:space="preserve"> </w:t>
      </w:r>
    </w:p>
    <w:p w:rsidR="00DB70E3" w:rsidRPr="004B5A70" w:rsidRDefault="00131E8E" w:rsidP="00DB70E3">
      <w:pPr>
        <w:widowControl w:val="0"/>
        <w:adjustRightInd/>
        <w:spacing w:before="120" w:line="264" w:lineRule="auto"/>
        <w:jc w:val="left"/>
        <w:rPr>
          <w:rFonts w:eastAsia="Gill Sans MT" w:cs="Arial"/>
          <w:color w:val="auto"/>
          <w:spacing w:val="-15"/>
          <w:w w:val="110"/>
          <w:lang w:eastAsia="en-GB" w:bidi="en-GB"/>
        </w:rPr>
      </w:pPr>
      <w:r>
        <w:rPr>
          <w:rFonts w:eastAsia="Gill Sans MT" w:cs="Arial"/>
          <w:color w:val="auto"/>
          <w:spacing w:val="-15"/>
          <w:w w:val="110"/>
          <w:lang w:eastAsia="en-GB" w:bidi="en-GB"/>
        </w:rPr>
        <w:t>Fee savings for the year ended 31 March 2020 are £8.1m resulting in net savings for the year of £7.3m.</w:t>
      </w:r>
    </w:p>
    <w:p w:rsidR="00DB70E3" w:rsidRPr="004B5A70" w:rsidRDefault="00DB70E3" w:rsidP="00DB70E3">
      <w:pPr>
        <w:widowControl w:val="0"/>
        <w:adjustRightInd/>
        <w:spacing w:before="120" w:line="264" w:lineRule="auto"/>
        <w:jc w:val="left"/>
        <w:rPr>
          <w:rFonts w:eastAsia="Gill Sans MT" w:cs="Arial"/>
          <w:color w:val="auto"/>
          <w:spacing w:val="-15"/>
          <w:w w:val="110"/>
          <w:lang w:eastAsia="en-GB" w:bidi="en-GB"/>
        </w:rPr>
      </w:pPr>
    </w:p>
    <w:p w:rsidR="00DB70E3" w:rsidRPr="00997B35" w:rsidRDefault="00131E8E" w:rsidP="00DB70E3">
      <w:pPr>
        <w:widowControl w:val="0"/>
        <w:adjustRightInd/>
        <w:spacing w:before="120" w:line="264" w:lineRule="auto"/>
        <w:jc w:val="left"/>
        <w:rPr>
          <w:rFonts w:eastAsia="Gill Sans MT" w:cs="Arial"/>
          <w:b/>
          <w:bCs/>
          <w:color w:val="auto"/>
          <w:spacing w:val="-15"/>
          <w:w w:val="110"/>
          <w:sz w:val="22"/>
          <w:szCs w:val="22"/>
          <w:lang w:eastAsia="en-GB" w:bidi="en-GB"/>
        </w:rPr>
      </w:pPr>
      <w:r w:rsidRPr="00997B35">
        <w:rPr>
          <w:rFonts w:eastAsia="Gill Sans MT" w:cs="Arial"/>
          <w:b/>
          <w:bCs/>
          <w:color w:val="auto"/>
          <w:spacing w:val="-15"/>
          <w:w w:val="110"/>
          <w:sz w:val="22"/>
          <w:szCs w:val="22"/>
          <w:lang w:eastAsia="en-GB" w:bidi="en-GB"/>
        </w:rPr>
        <w:t>Total expected costs and savings</w:t>
      </w:r>
    </w:p>
    <w:p w:rsidR="00DB70E3" w:rsidRPr="004B5A70" w:rsidRDefault="00DB70E3" w:rsidP="00DB70E3">
      <w:pPr>
        <w:widowControl w:val="0"/>
        <w:adjustRightInd/>
        <w:spacing w:before="120" w:line="264" w:lineRule="auto"/>
        <w:jc w:val="left"/>
        <w:rPr>
          <w:rFonts w:ascii="Gill Sans MT" w:eastAsia="Gill Sans MT" w:hAnsi="Gill Sans MT" w:cs="Gill Sans MT"/>
          <w:color w:val="auto"/>
          <w:spacing w:val="-15"/>
          <w:w w:val="110"/>
          <w:sz w:val="19"/>
          <w:szCs w:val="19"/>
          <w:lang w:eastAsia="en-GB" w:bidi="en-GB"/>
        </w:rPr>
      </w:pPr>
    </w:p>
    <w:tbl>
      <w:tblPr>
        <w:tblStyle w:val="TableGridLight2"/>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707"/>
        <w:gridCol w:w="1399"/>
        <w:gridCol w:w="1276"/>
        <w:gridCol w:w="1276"/>
        <w:gridCol w:w="1275"/>
        <w:gridCol w:w="1134"/>
        <w:gridCol w:w="1134"/>
      </w:tblGrid>
      <w:tr w:rsidR="001064AA" w:rsidTr="00DB70E3">
        <w:trPr>
          <w:trHeight w:val="244"/>
        </w:trPr>
        <w:tc>
          <w:tcPr>
            <w:tcW w:w="2707" w:type="dxa"/>
            <w:vMerge w:val="restart"/>
            <w:shd w:val="clear" w:color="auto" w:fill="auto"/>
          </w:tcPr>
          <w:p w:rsidR="00DB70E3" w:rsidRPr="004B5A70" w:rsidRDefault="00DB70E3" w:rsidP="00DB70E3">
            <w:pPr>
              <w:adjustRightInd/>
              <w:spacing w:after="0"/>
              <w:jc w:val="left"/>
              <w:rPr>
                <w:rFonts w:eastAsia="Gill Sans MT" w:cs="Arial"/>
                <w:color w:val="auto"/>
                <w:sz w:val="18"/>
                <w:szCs w:val="18"/>
                <w:lang w:eastAsia="en-GB" w:bidi="en-GB"/>
              </w:rPr>
            </w:pPr>
          </w:p>
        </w:tc>
        <w:tc>
          <w:tcPr>
            <w:tcW w:w="1399" w:type="dxa"/>
            <w:shd w:val="clear" w:color="auto" w:fill="auto"/>
          </w:tcPr>
          <w:p w:rsidR="00DB70E3" w:rsidRPr="004B5A70" w:rsidRDefault="00131E8E" w:rsidP="00DB70E3">
            <w:pPr>
              <w:adjustRightInd/>
              <w:spacing w:before="49" w:after="0" w:line="175" w:lineRule="exact"/>
              <w:ind w:right="309"/>
              <w:jc w:val="right"/>
              <w:rPr>
                <w:rFonts w:eastAsia="Gill Sans MT" w:cs="Arial"/>
                <w:b/>
                <w:bCs/>
                <w:color w:val="auto"/>
                <w:sz w:val="18"/>
                <w:szCs w:val="18"/>
                <w:lang w:eastAsia="en-GB" w:bidi="en-GB"/>
              </w:rPr>
            </w:pPr>
            <w:r w:rsidRPr="004B5A70">
              <w:rPr>
                <w:rFonts w:eastAsia="Gill Sans MT" w:cs="Arial"/>
                <w:b/>
                <w:bCs/>
                <w:color w:val="auto"/>
                <w:w w:val="105"/>
                <w:sz w:val="18"/>
                <w:szCs w:val="18"/>
                <w:lang w:eastAsia="en-GB" w:bidi="en-GB"/>
              </w:rPr>
              <w:t>2014-15</w:t>
            </w:r>
          </w:p>
        </w:tc>
        <w:tc>
          <w:tcPr>
            <w:tcW w:w="1276" w:type="dxa"/>
            <w:shd w:val="clear" w:color="auto" w:fill="auto"/>
          </w:tcPr>
          <w:p w:rsidR="00DB70E3" w:rsidRPr="004B5A70" w:rsidRDefault="00131E8E" w:rsidP="00DB70E3">
            <w:pPr>
              <w:adjustRightInd/>
              <w:spacing w:before="49" w:after="0" w:line="175" w:lineRule="exact"/>
              <w:ind w:right="309"/>
              <w:jc w:val="right"/>
              <w:rPr>
                <w:rFonts w:eastAsia="Gill Sans MT" w:cs="Arial"/>
                <w:b/>
                <w:bCs/>
                <w:color w:val="auto"/>
                <w:sz w:val="18"/>
                <w:szCs w:val="18"/>
                <w:lang w:eastAsia="en-GB" w:bidi="en-GB"/>
              </w:rPr>
            </w:pPr>
            <w:r w:rsidRPr="004B5A70">
              <w:rPr>
                <w:rFonts w:eastAsia="Gill Sans MT" w:cs="Arial"/>
                <w:b/>
                <w:bCs/>
                <w:color w:val="auto"/>
                <w:w w:val="105"/>
                <w:sz w:val="18"/>
                <w:szCs w:val="18"/>
                <w:lang w:eastAsia="en-GB" w:bidi="en-GB"/>
              </w:rPr>
              <w:t>2015-16</w:t>
            </w:r>
          </w:p>
        </w:tc>
        <w:tc>
          <w:tcPr>
            <w:tcW w:w="1276" w:type="dxa"/>
            <w:shd w:val="clear" w:color="auto" w:fill="auto"/>
          </w:tcPr>
          <w:p w:rsidR="00DB70E3" w:rsidRPr="004B5A70" w:rsidRDefault="00131E8E" w:rsidP="00DB70E3">
            <w:pPr>
              <w:adjustRightInd/>
              <w:spacing w:before="49" w:after="0" w:line="175" w:lineRule="exact"/>
              <w:ind w:right="307"/>
              <w:jc w:val="right"/>
              <w:rPr>
                <w:rFonts w:eastAsia="Gill Sans MT" w:cs="Arial"/>
                <w:b/>
                <w:bCs/>
                <w:color w:val="auto"/>
                <w:sz w:val="18"/>
                <w:szCs w:val="18"/>
                <w:lang w:eastAsia="en-GB" w:bidi="en-GB"/>
              </w:rPr>
            </w:pPr>
            <w:r w:rsidRPr="004B5A70">
              <w:rPr>
                <w:rFonts w:eastAsia="Gill Sans MT" w:cs="Arial"/>
                <w:b/>
                <w:bCs/>
                <w:color w:val="auto"/>
                <w:w w:val="105"/>
                <w:sz w:val="18"/>
                <w:szCs w:val="18"/>
                <w:lang w:eastAsia="en-GB" w:bidi="en-GB"/>
              </w:rPr>
              <w:t>2016-17</w:t>
            </w:r>
          </w:p>
        </w:tc>
        <w:tc>
          <w:tcPr>
            <w:tcW w:w="1275" w:type="dxa"/>
            <w:shd w:val="clear" w:color="auto" w:fill="auto"/>
          </w:tcPr>
          <w:p w:rsidR="00DB70E3" w:rsidRPr="004B5A70" w:rsidRDefault="00131E8E" w:rsidP="00DB70E3">
            <w:pPr>
              <w:adjustRightInd/>
              <w:spacing w:before="49" w:after="0" w:line="175" w:lineRule="exact"/>
              <w:ind w:right="307"/>
              <w:jc w:val="right"/>
              <w:rPr>
                <w:rFonts w:eastAsia="Gill Sans MT" w:cs="Arial"/>
                <w:b/>
                <w:bCs/>
                <w:color w:val="auto"/>
                <w:sz w:val="18"/>
                <w:szCs w:val="18"/>
                <w:lang w:eastAsia="en-GB" w:bidi="en-GB"/>
              </w:rPr>
            </w:pPr>
            <w:r w:rsidRPr="004B5A70">
              <w:rPr>
                <w:rFonts w:eastAsia="Gill Sans MT" w:cs="Arial"/>
                <w:b/>
                <w:bCs/>
                <w:color w:val="auto"/>
                <w:w w:val="105"/>
                <w:sz w:val="18"/>
                <w:szCs w:val="18"/>
                <w:lang w:eastAsia="en-GB" w:bidi="en-GB"/>
              </w:rPr>
              <w:t>2017-18</w:t>
            </w:r>
          </w:p>
        </w:tc>
        <w:tc>
          <w:tcPr>
            <w:tcW w:w="1134" w:type="dxa"/>
            <w:shd w:val="clear" w:color="auto" w:fill="auto"/>
          </w:tcPr>
          <w:p w:rsidR="00DB70E3" w:rsidRPr="004B5A70" w:rsidRDefault="00131E8E" w:rsidP="00DB70E3">
            <w:pPr>
              <w:adjustRightInd/>
              <w:spacing w:before="49" w:after="0" w:line="175" w:lineRule="exact"/>
              <w:ind w:right="45"/>
              <w:jc w:val="right"/>
              <w:rPr>
                <w:rFonts w:eastAsia="Gill Sans MT" w:cs="Arial"/>
                <w:b/>
                <w:bCs/>
                <w:color w:val="auto"/>
                <w:sz w:val="18"/>
                <w:szCs w:val="18"/>
                <w:lang w:eastAsia="en-GB" w:bidi="en-GB"/>
              </w:rPr>
            </w:pPr>
            <w:r w:rsidRPr="004B5A70">
              <w:rPr>
                <w:rFonts w:eastAsia="Gill Sans MT" w:cs="Arial"/>
                <w:b/>
                <w:bCs/>
                <w:color w:val="auto"/>
                <w:w w:val="105"/>
                <w:sz w:val="18"/>
                <w:szCs w:val="18"/>
                <w:lang w:eastAsia="en-GB" w:bidi="en-GB"/>
              </w:rPr>
              <w:t>2018-19</w:t>
            </w:r>
          </w:p>
        </w:tc>
        <w:tc>
          <w:tcPr>
            <w:tcW w:w="1134" w:type="dxa"/>
            <w:shd w:val="clear" w:color="auto" w:fill="auto"/>
          </w:tcPr>
          <w:p w:rsidR="00DB70E3" w:rsidRPr="004B5A70" w:rsidRDefault="00131E8E" w:rsidP="00DB70E3">
            <w:pPr>
              <w:adjustRightInd/>
              <w:spacing w:before="49" w:after="0" w:line="175" w:lineRule="exact"/>
              <w:ind w:right="45"/>
              <w:jc w:val="right"/>
              <w:rPr>
                <w:rFonts w:eastAsia="Gill Sans MT" w:cs="Arial"/>
                <w:b/>
                <w:bCs/>
                <w:color w:val="auto"/>
                <w:w w:val="105"/>
                <w:sz w:val="18"/>
                <w:szCs w:val="18"/>
                <w:lang w:eastAsia="en-GB" w:bidi="en-GB"/>
              </w:rPr>
            </w:pPr>
            <w:r w:rsidRPr="004B5A70">
              <w:rPr>
                <w:rFonts w:eastAsia="Gill Sans MT" w:cs="Arial"/>
                <w:b/>
                <w:bCs/>
                <w:color w:val="auto"/>
                <w:w w:val="105"/>
                <w:sz w:val="18"/>
                <w:szCs w:val="18"/>
                <w:lang w:eastAsia="en-GB" w:bidi="en-GB"/>
              </w:rPr>
              <w:t>2019-20</w:t>
            </w:r>
          </w:p>
        </w:tc>
      </w:tr>
      <w:tr w:rsidR="001064AA" w:rsidTr="00DB70E3">
        <w:trPr>
          <w:trHeight w:val="266"/>
        </w:trPr>
        <w:tc>
          <w:tcPr>
            <w:tcW w:w="2707" w:type="dxa"/>
            <w:vMerge/>
            <w:shd w:val="clear" w:color="auto" w:fill="auto"/>
          </w:tcPr>
          <w:p w:rsidR="00DB70E3" w:rsidRPr="004B5A70" w:rsidRDefault="00DB70E3" w:rsidP="00DB70E3">
            <w:pPr>
              <w:rPr>
                <w:rFonts w:cs="Arial"/>
                <w:sz w:val="18"/>
                <w:szCs w:val="18"/>
              </w:rPr>
            </w:pPr>
          </w:p>
        </w:tc>
        <w:tc>
          <w:tcPr>
            <w:tcW w:w="1399" w:type="dxa"/>
            <w:shd w:val="clear" w:color="auto" w:fill="auto"/>
          </w:tcPr>
          <w:p w:rsidR="00DB70E3" w:rsidRPr="004B5A70" w:rsidRDefault="00131E8E" w:rsidP="00DB70E3">
            <w:pPr>
              <w:adjustRightInd/>
              <w:spacing w:after="0" w:line="192" w:lineRule="exact"/>
              <w:ind w:right="307"/>
              <w:jc w:val="right"/>
              <w:rPr>
                <w:rFonts w:eastAsia="Gill Sans MT" w:cs="Arial"/>
                <w:b/>
                <w:bCs/>
                <w:color w:val="auto"/>
                <w:sz w:val="18"/>
                <w:szCs w:val="18"/>
                <w:lang w:eastAsia="en-GB" w:bidi="en-GB"/>
              </w:rPr>
            </w:pPr>
            <w:r w:rsidRPr="004B5A70">
              <w:rPr>
                <w:rFonts w:eastAsia="Gill Sans MT" w:cs="Arial"/>
                <w:b/>
                <w:bCs/>
                <w:color w:val="auto"/>
                <w:w w:val="110"/>
                <w:sz w:val="18"/>
                <w:szCs w:val="18"/>
                <w:lang w:eastAsia="en-GB" w:bidi="en-GB"/>
              </w:rPr>
              <w:t>£’m</w:t>
            </w:r>
          </w:p>
        </w:tc>
        <w:tc>
          <w:tcPr>
            <w:tcW w:w="1276" w:type="dxa"/>
            <w:shd w:val="clear" w:color="auto" w:fill="auto"/>
          </w:tcPr>
          <w:p w:rsidR="00DB70E3" w:rsidRPr="004B5A70" w:rsidRDefault="00131E8E" w:rsidP="00DB70E3">
            <w:pPr>
              <w:adjustRightInd/>
              <w:spacing w:after="0" w:line="192" w:lineRule="exact"/>
              <w:ind w:right="307"/>
              <w:jc w:val="right"/>
              <w:rPr>
                <w:rFonts w:eastAsia="Gill Sans MT" w:cs="Arial"/>
                <w:b/>
                <w:bCs/>
                <w:color w:val="auto"/>
                <w:sz w:val="18"/>
                <w:szCs w:val="18"/>
                <w:lang w:eastAsia="en-GB" w:bidi="en-GB"/>
              </w:rPr>
            </w:pPr>
            <w:r w:rsidRPr="004B5A70">
              <w:rPr>
                <w:rFonts w:eastAsia="Gill Sans MT" w:cs="Arial"/>
                <w:b/>
                <w:bCs/>
                <w:color w:val="auto"/>
                <w:w w:val="110"/>
                <w:sz w:val="18"/>
                <w:szCs w:val="18"/>
                <w:lang w:eastAsia="en-GB" w:bidi="en-GB"/>
              </w:rPr>
              <w:t>£’m</w:t>
            </w:r>
          </w:p>
        </w:tc>
        <w:tc>
          <w:tcPr>
            <w:tcW w:w="1276" w:type="dxa"/>
            <w:shd w:val="clear" w:color="auto" w:fill="auto"/>
          </w:tcPr>
          <w:p w:rsidR="00DB70E3" w:rsidRPr="004B5A70" w:rsidRDefault="00131E8E" w:rsidP="00DB70E3">
            <w:pPr>
              <w:adjustRightInd/>
              <w:spacing w:after="0" w:line="192" w:lineRule="exact"/>
              <w:ind w:right="326"/>
              <w:jc w:val="right"/>
              <w:rPr>
                <w:rFonts w:eastAsia="Gill Sans MT" w:cs="Arial"/>
                <w:b/>
                <w:bCs/>
                <w:color w:val="auto"/>
                <w:sz w:val="18"/>
                <w:szCs w:val="18"/>
                <w:lang w:eastAsia="en-GB" w:bidi="en-GB"/>
              </w:rPr>
            </w:pPr>
            <w:r w:rsidRPr="004B5A70">
              <w:rPr>
                <w:rFonts w:eastAsia="Gill Sans MT" w:cs="Arial"/>
                <w:b/>
                <w:bCs/>
                <w:color w:val="auto"/>
                <w:w w:val="110"/>
                <w:sz w:val="18"/>
                <w:szCs w:val="18"/>
                <w:lang w:eastAsia="en-GB" w:bidi="en-GB"/>
              </w:rPr>
              <w:t>£’m</w:t>
            </w:r>
          </w:p>
        </w:tc>
        <w:tc>
          <w:tcPr>
            <w:tcW w:w="1275" w:type="dxa"/>
            <w:shd w:val="clear" w:color="auto" w:fill="auto"/>
          </w:tcPr>
          <w:p w:rsidR="00DB70E3" w:rsidRPr="004B5A70" w:rsidRDefault="00131E8E" w:rsidP="00DB70E3">
            <w:pPr>
              <w:adjustRightInd/>
              <w:spacing w:after="0" w:line="192" w:lineRule="exact"/>
              <w:ind w:right="305"/>
              <w:jc w:val="right"/>
              <w:rPr>
                <w:rFonts w:eastAsia="Gill Sans MT" w:cs="Arial"/>
                <w:b/>
                <w:bCs/>
                <w:color w:val="auto"/>
                <w:sz w:val="18"/>
                <w:szCs w:val="18"/>
                <w:lang w:eastAsia="en-GB" w:bidi="en-GB"/>
              </w:rPr>
            </w:pPr>
            <w:r w:rsidRPr="004B5A70">
              <w:rPr>
                <w:rFonts w:eastAsia="Gill Sans MT" w:cs="Arial"/>
                <w:b/>
                <w:bCs/>
                <w:color w:val="auto"/>
                <w:w w:val="110"/>
                <w:sz w:val="18"/>
                <w:szCs w:val="18"/>
                <w:lang w:eastAsia="en-GB" w:bidi="en-GB"/>
              </w:rPr>
              <w:t>£’m</w:t>
            </w:r>
          </w:p>
        </w:tc>
        <w:tc>
          <w:tcPr>
            <w:tcW w:w="1134" w:type="dxa"/>
            <w:shd w:val="clear" w:color="auto" w:fill="auto"/>
          </w:tcPr>
          <w:p w:rsidR="00DB70E3" w:rsidRPr="004B5A70" w:rsidRDefault="00131E8E" w:rsidP="00DB70E3">
            <w:pPr>
              <w:adjustRightInd/>
              <w:spacing w:after="0" w:line="192" w:lineRule="exact"/>
              <w:ind w:right="44"/>
              <w:jc w:val="right"/>
              <w:rPr>
                <w:rFonts w:eastAsia="Gill Sans MT" w:cs="Arial"/>
                <w:b/>
                <w:bCs/>
                <w:color w:val="auto"/>
                <w:sz w:val="18"/>
                <w:szCs w:val="18"/>
                <w:lang w:eastAsia="en-GB" w:bidi="en-GB"/>
              </w:rPr>
            </w:pPr>
            <w:r w:rsidRPr="004B5A70">
              <w:rPr>
                <w:rFonts w:eastAsia="Gill Sans MT" w:cs="Arial"/>
                <w:b/>
                <w:bCs/>
                <w:color w:val="auto"/>
                <w:w w:val="110"/>
                <w:sz w:val="18"/>
                <w:szCs w:val="18"/>
                <w:lang w:eastAsia="en-GB" w:bidi="en-GB"/>
              </w:rPr>
              <w:t>£’m</w:t>
            </w:r>
          </w:p>
        </w:tc>
        <w:tc>
          <w:tcPr>
            <w:tcW w:w="1134" w:type="dxa"/>
            <w:shd w:val="clear" w:color="auto" w:fill="auto"/>
          </w:tcPr>
          <w:p w:rsidR="00DB70E3" w:rsidRPr="004B5A70" w:rsidRDefault="00131E8E" w:rsidP="00DB70E3">
            <w:pPr>
              <w:adjustRightInd/>
              <w:spacing w:after="0" w:line="192" w:lineRule="exact"/>
              <w:ind w:right="44"/>
              <w:jc w:val="right"/>
              <w:rPr>
                <w:rFonts w:eastAsia="Gill Sans MT" w:cs="Arial"/>
                <w:b/>
                <w:bCs/>
                <w:color w:val="auto"/>
                <w:w w:val="110"/>
                <w:sz w:val="18"/>
                <w:szCs w:val="18"/>
                <w:lang w:eastAsia="en-GB" w:bidi="en-GB"/>
              </w:rPr>
            </w:pPr>
            <w:r w:rsidRPr="004B5A70">
              <w:rPr>
                <w:rFonts w:eastAsia="Gill Sans MT" w:cs="Arial"/>
                <w:b/>
                <w:bCs/>
                <w:color w:val="auto"/>
                <w:w w:val="110"/>
                <w:sz w:val="18"/>
                <w:szCs w:val="18"/>
                <w:lang w:eastAsia="en-GB" w:bidi="en-GB"/>
              </w:rPr>
              <w:t>£’m</w:t>
            </w:r>
          </w:p>
        </w:tc>
      </w:tr>
      <w:tr w:rsidR="001064AA" w:rsidTr="00DB70E3">
        <w:trPr>
          <w:trHeight w:val="311"/>
        </w:trPr>
        <w:tc>
          <w:tcPr>
            <w:tcW w:w="2707" w:type="dxa"/>
            <w:shd w:val="clear" w:color="auto" w:fill="auto"/>
          </w:tcPr>
          <w:p w:rsidR="00DB70E3" w:rsidRPr="004B5A70" w:rsidRDefault="00131E8E" w:rsidP="00DB70E3">
            <w:pPr>
              <w:adjustRightInd/>
              <w:spacing w:before="60" w:after="0"/>
              <w:jc w:val="left"/>
              <w:rPr>
                <w:rFonts w:eastAsia="Gill Sans MT" w:cs="Arial"/>
                <w:color w:val="auto"/>
                <w:sz w:val="18"/>
                <w:szCs w:val="18"/>
                <w:lang w:eastAsia="en-GB" w:bidi="en-GB"/>
              </w:rPr>
            </w:pPr>
            <w:r w:rsidRPr="004B5A70">
              <w:rPr>
                <w:rFonts w:eastAsia="Gill Sans MT" w:cs="Arial"/>
                <w:color w:val="auto"/>
                <w:w w:val="115"/>
                <w:sz w:val="18"/>
                <w:szCs w:val="18"/>
                <w:lang w:eastAsia="en-GB" w:bidi="en-GB"/>
              </w:rPr>
              <w:t>Set up costs</w:t>
            </w:r>
          </w:p>
        </w:tc>
        <w:tc>
          <w:tcPr>
            <w:tcW w:w="1399" w:type="dxa"/>
            <w:shd w:val="clear" w:color="auto" w:fill="auto"/>
          </w:tcPr>
          <w:p w:rsidR="00DB70E3" w:rsidRPr="004B5A70" w:rsidRDefault="00131E8E" w:rsidP="00DB70E3">
            <w:pPr>
              <w:adjustRightInd/>
              <w:spacing w:before="60" w:after="0"/>
              <w:ind w:right="309"/>
              <w:jc w:val="right"/>
              <w:rPr>
                <w:rFonts w:eastAsia="Gill Sans MT" w:cs="Arial"/>
                <w:color w:val="auto"/>
                <w:sz w:val="18"/>
                <w:szCs w:val="18"/>
                <w:lang w:eastAsia="en-GB" w:bidi="en-GB"/>
              </w:rPr>
            </w:pPr>
            <w:r w:rsidRPr="004B5A70">
              <w:rPr>
                <w:rFonts w:eastAsia="Gill Sans MT" w:cs="Arial"/>
                <w:color w:val="auto"/>
                <w:w w:val="105"/>
                <w:sz w:val="18"/>
                <w:szCs w:val="18"/>
                <w:lang w:eastAsia="en-GB" w:bidi="en-GB"/>
              </w:rPr>
              <w:t>0</w:t>
            </w:r>
          </w:p>
        </w:tc>
        <w:tc>
          <w:tcPr>
            <w:tcW w:w="1276" w:type="dxa"/>
            <w:shd w:val="clear" w:color="auto" w:fill="auto"/>
          </w:tcPr>
          <w:p w:rsidR="00DB70E3" w:rsidRPr="004B5A70" w:rsidRDefault="00131E8E" w:rsidP="00DB70E3">
            <w:pPr>
              <w:adjustRightInd/>
              <w:spacing w:before="60" w:after="0"/>
              <w:ind w:right="308"/>
              <w:jc w:val="right"/>
              <w:rPr>
                <w:rFonts w:eastAsia="Gill Sans MT" w:cs="Arial"/>
                <w:color w:val="auto"/>
                <w:sz w:val="18"/>
                <w:szCs w:val="18"/>
                <w:lang w:eastAsia="en-GB" w:bidi="en-GB"/>
              </w:rPr>
            </w:pPr>
            <w:r w:rsidRPr="004B5A70">
              <w:rPr>
                <w:rFonts w:eastAsia="Gill Sans MT" w:cs="Arial"/>
                <w:color w:val="auto"/>
                <w:w w:val="105"/>
                <w:sz w:val="18"/>
                <w:szCs w:val="18"/>
                <w:lang w:eastAsia="en-GB" w:bidi="en-GB"/>
              </w:rPr>
              <w:t>0.2</w:t>
            </w:r>
          </w:p>
        </w:tc>
        <w:tc>
          <w:tcPr>
            <w:tcW w:w="1276" w:type="dxa"/>
            <w:shd w:val="clear" w:color="auto" w:fill="auto"/>
          </w:tcPr>
          <w:p w:rsidR="00DB70E3" w:rsidRPr="004B5A70" w:rsidRDefault="00131E8E" w:rsidP="00DB70E3">
            <w:pPr>
              <w:adjustRightInd/>
              <w:spacing w:before="60" w:after="0"/>
              <w:ind w:right="307"/>
              <w:jc w:val="right"/>
              <w:rPr>
                <w:rFonts w:eastAsia="Gill Sans MT" w:cs="Arial"/>
                <w:color w:val="auto"/>
                <w:sz w:val="18"/>
                <w:szCs w:val="18"/>
                <w:lang w:eastAsia="en-GB" w:bidi="en-GB"/>
              </w:rPr>
            </w:pPr>
            <w:r w:rsidRPr="004B5A70">
              <w:rPr>
                <w:rFonts w:eastAsia="Gill Sans MT" w:cs="Arial"/>
                <w:color w:val="auto"/>
                <w:w w:val="105"/>
                <w:sz w:val="18"/>
                <w:szCs w:val="18"/>
                <w:lang w:eastAsia="en-GB" w:bidi="en-GB"/>
              </w:rPr>
              <w:t>0.2</w:t>
            </w:r>
          </w:p>
        </w:tc>
        <w:tc>
          <w:tcPr>
            <w:tcW w:w="1275" w:type="dxa"/>
            <w:shd w:val="clear" w:color="auto" w:fill="auto"/>
          </w:tcPr>
          <w:p w:rsidR="00DB70E3" w:rsidRPr="004B5A70" w:rsidRDefault="00131E8E" w:rsidP="00DB70E3">
            <w:pPr>
              <w:adjustRightInd/>
              <w:spacing w:before="60" w:after="0"/>
              <w:ind w:right="307"/>
              <w:jc w:val="right"/>
              <w:rPr>
                <w:rFonts w:eastAsia="Gill Sans MT" w:cs="Arial"/>
                <w:color w:val="auto"/>
                <w:sz w:val="18"/>
                <w:szCs w:val="18"/>
                <w:lang w:eastAsia="en-GB" w:bidi="en-GB"/>
              </w:rPr>
            </w:pPr>
            <w:r w:rsidRPr="004B5A70">
              <w:rPr>
                <w:rFonts w:eastAsia="Gill Sans MT" w:cs="Arial"/>
                <w:color w:val="auto"/>
                <w:w w:val="105"/>
                <w:sz w:val="18"/>
                <w:szCs w:val="18"/>
                <w:lang w:eastAsia="en-GB" w:bidi="en-GB"/>
              </w:rPr>
              <w:t>0.7</w:t>
            </w:r>
          </w:p>
        </w:tc>
        <w:tc>
          <w:tcPr>
            <w:tcW w:w="1134" w:type="dxa"/>
            <w:shd w:val="clear" w:color="auto" w:fill="auto"/>
          </w:tcPr>
          <w:p w:rsidR="00DB70E3" w:rsidRPr="004B5A70" w:rsidRDefault="00131E8E" w:rsidP="00DB70E3">
            <w:pPr>
              <w:adjustRightInd/>
              <w:spacing w:before="60" w:after="0"/>
              <w:ind w:right="46"/>
              <w:jc w:val="right"/>
              <w:rPr>
                <w:rFonts w:eastAsia="Gill Sans MT" w:cs="Arial"/>
                <w:color w:val="auto"/>
                <w:sz w:val="18"/>
                <w:szCs w:val="18"/>
                <w:lang w:eastAsia="en-GB" w:bidi="en-GB"/>
              </w:rPr>
            </w:pPr>
            <w:r w:rsidRPr="004B5A70">
              <w:rPr>
                <w:rFonts w:eastAsia="Gill Sans MT" w:cs="Arial"/>
                <w:color w:val="auto"/>
                <w:w w:val="105"/>
                <w:sz w:val="18"/>
                <w:szCs w:val="18"/>
                <w:lang w:eastAsia="en-GB" w:bidi="en-GB"/>
              </w:rPr>
              <w:t>0</w:t>
            </w:r>
          </w:p>
        </w:tc>
        <w:tc>
          <w:tcPr>
            <w:tcW w:w="1134" w:type="dxa"/>
            <w:shd w:val="clear" w:color="auto" w:fill="auto"/>
          </w:tcPr>
          <w:p w:rsidR="00DB70E3" w:rsidRPr="004B5A70" w:rsidRDefault="00131E8E" w:rsidP="00DB70E3">
            <w:pPr>
              <w:adjustRightInd/>
              <w:spacing w:before="60" w:after="0"/>
              <w:ind w:right="46"/>
              <w:jc w:val="right"/>
              <w:rPr>
                <w:rFonts w:eastAsia="Gill Sans MT" w:cs="Arial"/>
                <w:color w:val="auto"/>
                <w:w w:val="105"/>
                <w:sz w:val="18"/>
                <w:szCs w:val="18"/>
                <w:lang w:eastAsia="en-GB" w:bidi="en-GB"/>
              </w:rPr>
            </w:pPr>
            <w:r>
              <w:rPr>
                <w:rFonts w:eastAsia="Gill Sans MT" w:cs="Arial"/>
                <w:color w:val="auto"/>
                <w:w w:val="105"/>
                <w:sz w:val="18"/>
                <w:szCs w:val="18"/>
                <w:lang w:eastAsia="en-GB" w:bidi="en-GB"/>
              </w:rPr>
              <w:t>0.8</w:t>
            </w:r>
          </w:p>
        </w:tc>
      </w:tr>
      <w:tr w:rsidR="001064AA" w:rsidTr="00DB70E3">
        <w:trPr>
          <w:trHeight w:val="280"/>
        </w:trPr>
        <w:tc>
          <w:tcPr>
            <w:tcW w:w="2707" w:type="dxa"/>
            <w:shd w:val="clear" w:color="auto" w:fill="auto"/>
          </w:tcPr>
          <w:p w:rsidR="00DB70E3" w:rsidRPr="004B5A70" w:rsidRDefault="00131E8E" w:rsidP="00DB70E3">
            <w:pPr>
              <w:adjustRightInd/>
              <w:spacing w:before="28" w:after="0"/>
              <w:jc w:val="left"/>
              <w:rPr>
                <w:rFonts w:eastAsia="Gill Sans MT" w:cs="Arial"/>
                <w:color w:val="auto"/>
                <w:sz w:val="18"/>
                <w:szCs w:val="18"/>
                <w:lang w:eastAsia="en-GB" w:bidi="en-GB"/>
              </w:rPr>
            </w:pPr>
            <w:r w:rsidRPr="004B5A70">
              <w:rPr>
                <w:rFonts w:eastAsia="Gill Sans MT" w:cs="Arial"/>
                <w:color w:val="auto"/>
                <w:w w:val="110"/>
                <w:sz w:val="18"/>
                <w:szCs w:val="18"/>
                <w:lang w:eastAsia="en-GB" w:bidi="en-GB"/>
              </w:rPr>
              <w:t>Transition costs</w:t>
            </w:r>
          </w:p>
        </w:tc>
        <w:tc>
          <w:tcPr>
            <w:tcW w:w="1399" w:type="dxa"/>
            <w:shd w:val="clear" w:color="auto" w:fill="auto"/>
          </w:tcPr>
          <w:p w:rsidR="00DB70E3" w:rsidRPr="004B5A70" w:rsidRDefault="00131E8E" w:rsidP="00DB70E3">
            <w:pPr>
              <w:adjustRightInd/>
              <w:spacing w:before="28" w:after="0"/>
              <w:ind w:right="307"/>
              <w:jc w:val="right"/>
              <w:rPr>
                <w:rFonts w:eastAsia="Gill Sans MT" w:cs="Arial"/>
                <w:color w:val="auto"/>
                <w:sz w:val="18"/>
                <w:szCs w:val="18"/>
                <w:lang w:eastAsia="en-GB" w:bidi="en-GB"/>
              </w:rPr>
            </w:pPr>
            <w:r w:rsidRPr="004B5A70">
              <w:rPr>
                <w:rFonts w:eastAsia="Gill Sans MT" w:cs="Arial"/>
                <w:color w:val="auto"/>
                <w:w w:val="105"/>
                <w:sz w:val="18"/>
                <w:szCs w:val="18"/>
                <w:lang w:eastAsia="en-GB" w:bidi="en-GB"/>
              </w:rPr>
              <w:t>0</w:t>
            </w:r>
          </w:p>
        </w:tc>
        <w:tc>
          <w:tcPr>
            <w:tcW w:w="1276" w:type="dxa"/>
            <w:shd w:val="clear" w:color="auto" w:fill="auto"/>
          </w:tcPr>
          <w:p w:rsidR="00DB70E3" w:rsidRPr="004B5A70" w:rsidRDefault="00131E8E" w:rsidP="00DB70E3">
            <w:pPr>
              <w:adjustRightInd/>
              <w:spacing w:before="28" w:after="0"/>
              <w:ind w:right="307"/>
              <w:jc w:val="right"/>
              <w:rPr>
                <w:rFonts w:eastAsia="Gill Sans MT" w:cs="Arial"/>
                <w:color w:val="auto"/>
                <w:sz w:val="18"/>
                <w:szCs w:val="18"/>
                <w:lang w:eastAsia="en-GB" w:bidi="en-GB"/>
              </w:rPr>
            </w:pPr>
            <w:r w:rsidRPr="004B5A70">
              <w:rPr>
                <w:rFonts w:eastAsia="Gill Sans MT" w:cs="Arial"/>
                <w:color w:val="auto"/>
                <w:w w:val="105"/>
                <w:sz w:val="18"/>
                <w:szCs w:val="18"/>
                <w:lang w:eastAsia="en-GB" w:bidi="en-GB"/>
              </w:rPr>
              <w:t>0</w:t>
            </w:r>
          </w:p>
        </w:tc>
        <w:tc>
          <w:tcPr>
            <w:tcW w:w="1276" w:type="dxa"/>
            <w:shd w:val="clear" w:color="auto" w:fill="auto"/>
          </w:tcPr>
          <w:p w:rsidR="00DB70E3" w:rsidRPr="004B5A70" w:rsidRDefault="00131E8E" w:rsidP="00DB70E3">
            <w:pPr>
              <w:adjustRightInd/>
              <w:spacing w:before="28" w:after="0"/>
              <w:ind w:right="308"/>
              <w:jc w:val="right"/>
              <w:rPr>
                <w:rFonts w:eastAsia="Gill Sans MT" w:cs="Arial"/>
                <w:color w:val="auto"/>
                <w:sz w:val="18"/>
                <w:szCs w:val="18"/>
                <w:lang w:eastAsia="en-GB" w:bidi="en-GB"/>
              </w:rPr>
            </w:pPr>
            <w:r w:rsidRPr="004B5A70">
              <w:rPr>
                <w:rFonts w:eastAsia="Gill Sans MT" w:cs="Arial"/>
                <w:color w:val="auto"/>
                <w:w w:val="105"/>
                <w:sz w:val="18"/>
                <w:szCs w:val="18"/>
                <w:lang w:eastAsia="en-GB" w:bidi="en-GB"/>
              </w:rPr>
              <w:t>2.0</w:t>
            </w:r>
          </w:p>
        </w:tc>
        <w:tc>
          <w:tcPr>
            <w:tcW w:w="1275" w:type="dxa"/>
            <w:shd w:val="clear" w:color="auto" w:fill="auto"/>
          </w:tcPr>
          <w:p w:rsidR="00DB70E3" w:rsidRPr="004B5A70" w:rsidRDefault="00131E8E" w:rsidP="00DB70E3">
            <w:pPr>
              <w:adjustRightInd/>
              <w:spacing w:before="28" w:after="0"/>
              <w:ind w:right="308"/>
              <w:jc w:val="right"/>
              <w:rPr>
                <w:rFonts w:eastAsia="Gill Sans MT" w:cs="Arial"/>
                <w:color w:val="auto"/>
                <w:sz w:val="18"/>
                <w:szCs w:val="18"/>
                <w:lang w:eastAsia="en-GB" w:bidi="en-GB"/>
              </w:rPr>
            </w:pPr>
            <w:r w:rsidRPr="004B5A70">
              <w:rPr>
                <w:rFonts w:eastAsia="Gill Sans MT" w:cs="Arial"/>
                <w:color w:val="auto"/>
                <w:w w:val="105"/>
                <w:sz w:val="18"/>
                <w:szCs w:val="18"/>
                <w:lang w:eastAsia="en-GB" w:bidi="en-GB"/>
              </w:rPr>
              <w:t>0.3</w:t>
            </w:r>
          </w:p>
        </w:tc>
        <w:tc>
          <w:tcPr>
            <w:tcW w:w="1134" w:type="dxa"/>
            <w:shd w:val="clear" w:color="auto" w:fill="auto"/>
          </w:tcPr>
          <w:p w:rsidR="00DB70E3" w:rsidRPr="004B5A70" w:rsidRDefault="00131E8E" w:rsidP="00DB70E3">
            <w:pPr>
              <w:adjustRightInd/>
              <w:spacing w:before="28" w:after="0"/>
              <w:ind w:right="46"/>
              <w:jc w:val="right"/>
              <w:rPr>
                <w:rFonts w:eastAsia="Gill Sans MT" w:cs="Arial"/>
                <w:color w:val="auto"/>
                <w:sz w:val="18"/>
                <w:szCs w:val="18"/>
                <w:lang w:eastAsia="en-GB" w:bidi="en-GB"/>
              </w:rPr>
            </w:pPr>
            <w:r w:rsidRPr="004B5A70">
              <w:rPr>
                <w:rFonts w:eastAsia="Gill Sans MT" w:cs="Arial"/>
                <w:color w:val="auto"/>
                <w:w w:val="105"/>
                <w:sz w:val="18"/>
                <w:szCs w:val="18"/>
                <w:lang w:eastAsia="en-GB" w:bidi="en-GB"/>
              </w:rPr>
              <w:t>0</w:t>
            </w:r>
          </w:p>
        </w:tc>
        <w:tc>
          <w:tcPr>
            <w:tcW w:w="1134" w:type="dxa"/>
            <w:shd w:val="clear" w:color="auto" w:fill="auto"/>
          </w:tcPr>
          <w:p w:rsidR="00DB70E3" w:rsidRPr="004B5A70" w:rsidRDefault="00131E8E" w:rsidP="00DB70E3">
            <w:pPr>
              <w:adjustRightInd/>
              <w:spacing w:before="28" w:after="0"/>
              <w:ind w:right="46"/>
              <w:jc w:val="right"/>
              <w:rPr>
                <w:rFonts w:eastAsia="Gill Sans MT" w:cs="Arial"/>
                <w:color w:val="auto"/>
                <w:w w:val="105"/>
                <w:sz w:val="18"/>
                <w:szCs w:val="18"/>
                <w:highlight w:val="yellow"/>
                <w:lang w:eastAsia="en-GB" w:bidi="en-GB"/>
              </w:rPr>
            </w:pPr>
            <w:r w:rsidRPr="004B5A70">
              <w:rPr>
                <w:rFonts w:eastAsia="Gill Sans MT" w:cs="Arial"/>
                <w:color w:val="auto"/>
                <w:w w:val="130"/>
                <w:sz w:val="18"/>
                <w:szCs w:val="18"/>
                <w:lang w:eastAsia="en-GB" w:bidi="en-GB"/>
              </w:rPr>
              <w:t>0</w:t>
            </w:r>
          </w:p>
        </w:tc>
      </w:tr>
      <w:tr w:rsidR="001064AA" w:rsidTr="00DB70E3">
        <w:trPr>
          <w:trHeight w:val="318"/>
        </w:trPr>
        <w:tc>
          <w:tcPr>
            <w:tcW w:w="2707" w:type="dxa"/>
            <w:tcBorders>
              <w:bottom w:val="single" w:sz="4" w:space="0" w:color="auto"/>
            </w:tcBorders>
            <w:shd w:val="clear" w:color="auto" w:fill="auto"/>
          </w:tcPr>
          <w:p w:rsidR="00DB70E3" w:rsidRPr="004B5A70" w:rsidRDefault="00131E8E" w:rsidP="00DB70E3">
            <w:pPr>
              <w:adjustRightInd/>
              <w:spacing w:before="28" w:after="0"/>
              <w:jc w:val="left"/>
              <w:rPr>
                <w:rFonts w:eastAsia="Gill Sans MT" w:cs="Arial"/>
                <w:color w:val="auto"/>
                <w:sz w:val="18"/>
                <w:szCs w:val="18"/>
                <w:lang w:eastAsia="en-GB" w:bidi="en-GB"/>
              </w:rPr>
            </w:pPr>
            <w:r w:rsidRPr="004B5A70">
              <w:rPr>
                <w:rFonts w:eastAsia="Gill Sans MT" w:cs="Arial"/>
                <w:color w:val="auto"/>
                <w:w w:val="115"/>
                <w:sz w:val="18"/>
                <w:szCs w:val="18"/>
                <w:lang w:eastAsia="en-GB" w:bidi="en-GB"/>
              </w:rPr>
              <w:t>Fee savings</w:t>
            </w:r>
          </w:p>
        </w:tc>
        <w:tc>
          <w:tcPr>
            <w:tcW w:w="1399" w:type="dxa"/>
            <w:tcBorders>
              <w:bottom w:val="single" w:sz="4" w:space="0" w:color="auto"/>
            </w:tcBorders>
            <w:shd w:val="clear" w:color="auto" w:fill="auto"/>
          </w:tcPr>
          <w:p w:rsidR="00DB70E3" w:rsidRPr="004B5A70" w:rsidRDefault="00131E8E" w:rsidP="00DB70E3">
            <w:pPr>
              <w:adjustRightInd/>
              <w:spacing w:before="28" w:after="0"/>
              <w:ind w:right="308"/>
              <w:jc w:val="right"/>
              <w:rPr>
                <w:rFonts w:eastAsia="Gill Sans MT" w:cs="Arial"/>
                <w:color w:val="auto"/>
                <w:sz w:val="18"/>
                <w:szCs w:val="18"/>
                <w:lang w:eastAsia="en-GB" w:bidi="en-GB"/>
              </w:rPr>
            </w:pPr>
            <w:r w:rsidRPr="004B5A70">
              <w:rPr>
                <w:rFonts w:eastAsia="Gill Sans MT" w:cs="Arial"/>
                <w:color w:val="auto"/>
                <w:w w:val="105"/>
                <w:sz w:val="18"/>
                <w:szCs w:val="18"/>
                <w:lang w:eastAsia="en-GB" w:bidi="en-GB"/>
              </w:rPr>
              <w:t>0</w:t>
            </w:r>
          </w:p>
        </w:tc>
        <w:tc>
          <w:tcPr>
            <w:tcW w:w="1276" w:type="dxa"/>
            <w:tcBorders>
              <w:bottom w:val="single" w:sz="4" w:space="0" w:color="auto"/>
            </w:tcBorders>
            <w:shd w:val="clear" w:color="auto" w:fill="auto"/>
          </w:tcPr>
          <w:p w:rsidR="00DB70E3" w:rsidRPr="004B5A70" w:rsidRDefault="00131E8E" w:rsidP="00DB70E3">
            <w:pPr>
              <w:adjustRightInd/>
              <w:spacing w:before="28" w:after="0"/>
              <w:ind w:right="307"/>
              <w:jc w:val="right"/>
              <w:rPr>
                <w:rFonts w:eastAsia="Gill Sans MT" w:cs="Arial"/>
                <w:color w:val="auto"/>
                <w:sz w:val="18"/>
                <w:szCs w:val="18"/>
                <w:lang w:eastAsia="en-GB" w:bidi="en-GB"/>
              </w:rPr>
            </w:pPr>
            <w:r w:rsidRPr="004B5A70">
              <w:rPr>
                <w:rFonts w:eastAsia="Gill Sans MT" w:cs="Arial"/>
                <w:color w:val="auto"/>
                <w:w w:val="105"/>
                <w:sz w:val="18"/>
                <w:szCs w:val="18"/>
                <w:lang w:eastAsia="en-GB" w:bidi="en-GB"/>
              </w:rPr>
              <w:t>0</w:t>
            </w:r>
          </w:p>
        </w:tc>
        <w:tc>
          <w:tcPr>
            <w:tcW w:w="1276" w:type="dxa"/>
            <w:tcBorders>
              <w:bottom w:val="single" w:sz="4" w:space="0" w:color="auto"/>
            </w:tcBorders>
            <w:shd w:val="clear" w:color="auto" w:fill="auto"/>
          </w:tcPr>
          <w:p w:rsidR="00DB70E3" w:rsidRPr="004B5A70" w:rsidRDefault="00131E8E" w:rsidP="00DB70E3">
            <w:pPr>
              <w:adjustRightInd/>
              <w:spacing w:before="28" w:after="0"/>
              <w:ind w:right="308"/>
              <w:jc w:val="right"/>
              <w:rPr>
                <w:rFonts w:eastAsia="Gill Sans MT" w:cs="Arial"/>
                <w:color w:val="auto"/>
                <w:sz w:val="18"/>
                <w:szCs w:val="18"/>
                <w:lang w:eastAsia="en-GB" w:bidi="en-GB"/>
              </w:rPr>
            </w:pPr>
            <w:r>
              <w:rPr>
                <w:rFonts w:eastAsia="Gill Sans MT" w:cs="Arial"/>
                <w:color w:val="auto"/>
                <w:w w:val="105"/>
                <w:sz w:val="18"/>
                <w:szCs w:val="18"/>
                <w:lang w:eastAsia="en-GB" w:bidi="en-GB"/>
              </w:rPr>
              <w:t>(</w:t>
            </w:r>
            <w:r w:rsidRPr="004B5A70">
              <w:rPr>
                <w:rFonts w:eastAsia="Gill Sans MT" w:cs="Arial"/>
                <w:color w:val="auto"/>
                <w:w w:val="105"/>
                <w:sz w:val="18"/>
                <w:szCs w:val="18"/>
                <w:lang w:eastAsia="en-GB" w:bidi="en-GB"/>
              </w:rPr>
              <w:t>0.6</w:t>
            </w:r>
            <w:r>
              <w:rPr>
                <w:rFonts w:eastAsia="Gill Sans MT" w:cs="Arial"/>
                <w:color w:val="auto"/>
                <w:w w:val="105"/>
                <w:sz w:val="18"/>
                <w:szCs w:val="18"/>
                <w:lang w:eastAsia="en-GB" w:bidi="en-GB"/>
              </w:rPr>
              <w:t>)</w:t>
            </w:r>
          </w:p>
        </w:tc>
        <w:tc>
          <w:tcPr>
            <w:tcW w:w="1275" w:type="dxa"/>
            <w:tcBorders>
              <w:bottom w:val="single" w:sz="4" w:space="0" w:color="auto"/>
            </w:tcBorders>
            <w:shd w:val="clear" w:color="auto" w:fill="auto"/>
          </w:tcPr>
          <w:p w:rsidR="00DB70E3" w:rsidRPr="004B5A70" w:rsidRDefault="00131E8E" w:rsidP="00DB70E3">
            <w:pPr>
              <w:adjustRightInd/>
              <w:spacing w:before="28" w:after="0"/>
              <w:ind w:right="308"/>
              <w:jc w:val="right"/>
              <w:rPr>
                <w:rFonts w:eastAsia="Gill Sans MT" w:cs="Arial"/>
                <w:color w:val="auto"/>
                <w:sz w:val="18"/>
                <w:szCs w:val="18"/>
                <w:lang w:eastAsia="en-GB" w:bidi="en-GB"/>
              </w:rPr>
            </w:pPr>
            <w:r w:rsidRPr="004B5A70">
              <w:rPr>
                <w:rFonts w:eastAsia="Gill Sans MT" w:cs="Arial"/>
                <w:color w:val="auto"/>
                <w:w w:val="105"/>
                <w:sz w:val="18"/>
                <w:szCs w:val="18"/>
                <w:lang w:eastAsia="en-GB" w:bidi="en-GB"/>
              </w:rPr>
              <w:t>0.4</w:t>
            </w:r>
          </w:p>
        </w:tc>
        <w:tc>
          <w:tcPr>
            <w:tcW w:w="1134" w:type="dxa"/>
            <w:tcBorders>
              <w:bottom w:val="single" w:sz="4" w:space="0" w:color="auto"/>
            </w:tcBorders>
            <w:shd w:val="clear" w:color="auto" w:fill="auto"/>
          </w:tcPr>
          <w:p w:rsidR="00DB70E3" w:rsidRPr="004B5A70" w:rsidRDefault="00131E8E" w:rsidP="00DB70E3">
            <w:pPr>
              <w:adjustRightInd/>
              <w:spacing w:before="28" w:after="0"/>
              <w:ind w:right="47"/>
              <w:jc w:val="right"/>
              <w:rPr>
                <w:rFonts w:eastAsia="Gill Sans MT" w:cs="Arial"/>
                <w:color w:val="auto"/>
                <w:sz w:val="18"/>
                <w:szCs w:val="18"/>
                <w:lang w:eastAsia="en-GB" w:bidi="en-GB"/>
              </w:rPr>
            </w:pPr>
            <w:r>
              <w:rPr>
                <w:rFonts w:eastAsia="Gill Sans MT" w:cs="Arial"/>
                <w:color w:val="auto"/>
                <w:w w:val="105"/>
                <w:sz w:val="18"/>
                <w:szCs w:val="18"/>
                <w:lang w:eastAsia="en-GB" w:bidi="en-GB"/>
              </w:rPr>
              <w:t>(</w:t>
            </w:r>
            <w:r w:rsidRPr="004B5A70">
              <w:rPr>
                <w:rFonts w:eastAsia="Gill Sans MT" w:cs="Arial"/>
                <w:color w:val="auto"/>
                <w:w w:val="105"/>
                <w:sz w:val="18"/>
                <w:szCs w:val="18"/>
                <w:lang w:eastAsia="en-GB" w:bidi="en-GB"/>
              </w:rPr>
              <w:t>9.1</w:t>
            </w:r>
            <w:r>
              <w:rPr>
                <w:rFonts w:eastAsia="Gill Sans MT" w:cs="Arial"/>
                <w:color w:val="auto"/>
                <w:w w:val="105"/>
                <w:sz w:val="18"/>
                <w:szCs w:val="18"/>
                <w:lang w:eastAsia="en-GB" w:bidi="en-GB"/>
              </w:rPr>
              <w:t>)</w:t>
            </w:r>
          </w:p>
        </w:tc>
        <w:tc>
          <w:tcPr>
            <w:tcW w:w="1134" w:type="dxa"/>
            <w:tcBorders>
              <w:bottom w:val="single" w:sz="4" w:space="0" w:color="auto"/>
            </w:tcBorders>
            <w:shd w:val="clear" w:color="auto" w:fill="auto"/>
          </w:tcPr>
          <w:p w:rsidR="00DB70E3" w:rsidRPr="003967EE" w:rsidRDefault="00131E8E" w:rsidP="00DB70E3">
            <w:pPr>
              <w:adjustRightInd/>
              <w:spacing w:before="28" w:after="0"/>
              <w:ind w:right="47"/>
              <w:jc w:val="right"/>
              <w:rPr>
                <w:rFonts w:eastAsia="Gill Sans MT" w:cs="Arial"/>
                <w:color w:val="auto"/>
                <w:w w:val="105"/>
                <w:sz w:val="18"/>
                <w:szCs w:val="18"/>
                <w:lang w:eastAsia="en-GB" w:bidi="en-GB"/>
              </w:rPr>
            </w:pPr>
            <w:r>
              <w:rPr>
                <w:rFonts w:eastAsia="Gill Sans MT" w:cs="Arial"/>
                <w:color w:val="auto"/>
                <w:w w:val="105"/>
                <w:sz w:val="18"/>
                <w:szCs w:val="18"/>
                <w:lang w:eastAsia="en-GB" w:bidi="en-GB"/>
              </w:rPr>
              <w:t>(</w:t>
            </w:r>
            <w:r w:rsidRPr="003967EE">
              <w:rPr>
                <w:rFonts w:eastAsia="Gill Sans MT" w:cs="Arial"/>
                <w:color w:val="auto"/>
                <w:w w:val="105"/>
                <w:sz w:val="18"/>
                <w:szCs w:val="18"/>
                <w:lang w:eastAsia="en-GB" w:bidi="en-GB"/>
              </w:rPr>
              <w:t>8.1</w:t>
            </w:r>
            <w:r>
              <w:rPr>
                <w:rFonts w:eastAsia="Gill Sans MT" w:cs="Arial"/>
                <w:color w:val="auto"/>
                <w:w w:val="105"/>
                <w:sz w:val="18"/>
                <w:szCs w:val="18"/>
                <w:lang w:eastAsia="en-GB" w:bidi="en-GB"/>
              </w:rPr>
              <w:t>)</w:t>
            </w:r>
          </w:p>
        </w:tc>
      </w:tr>
      <w:tr w:rsidR="001064AA" w:rsidTr="00DB70E3">
        <w:trPr>
          <w:trHeight w:val="380"/>
        </w:trPr>
        <w:tc>
          <w:tcPr>
            <w:tcW w:w="2707" w:type="dxa"/>
            <w:tcBorders>
              <w:top w:val="single" w:sz="4" w:space="0" w:color="auto"/>
              <w:bottom w:val="single" w:sz="4" w:space="0" w:color="auto"/>
            </w:tcBorders>
            <w:shd w:val="clear" w:color="auto" w:fill="DBDBDB"/>
          </w:tcPr>
          <w:p w:rsidR="00DB70E3" w:rsidRPr="004B5A70" w:rsidRDefault="00131E8E" w:rsidP="00DB70E3">
            <w:pPr>
              <w:adjustRightInd/>
              <w:spacing w:before="90" w:after="0"/>
              <w:jc w:val="left"/>
              <w:rPr>
                <w:rFonts w:eastAsia="Gill Sans MT" w:cs="Arial"/>
                <w:b/>
                <w:color w:val="auto"/>
                <w:sz w:val="18"/>
                <w:szCs w:val="18"/>
                <w:lang w:eastAsia="en-GB" w:bidi="en-GB"/>
              </w:rPr>
            </w:pPr>
            <w:r w:rsidRPr="004B5A70">
              <w:rPr>
                <w:rFonts w:eastAsia="Gill Sans MT" w:cs="Arial"/>
                <w:b/>
                <w:color w:val="auto"/>
                <w:sz w:val="18"/>
                <w:szCs w:val="18"/>
                <w:lang w:eastAsia="en-GB" w:bidi="en-GB"/>
              </w:rPr>
              <w:t>Net savings</w:t>
            </w:r>
            <w:r w:rsidRPr="00DB70E3">
              <w:rPr>
                <w:rFonts w:eastAsia="Gill Sans MT" w:cs="Arial"/>
                <w:b/>
                <w:color w:val="auto"/>
                <w:sz w:val="18"/>
                <w:szCs w:val="18"/>
                <w:lang w:val="en-GB" w:eastAsia="en-GB" w:bidi="en-GB"/>
              </w:rPr>
              <w:t xml:space="preserve"> realised</w:t>
            </w:r>
          </w:p>
        </w:tc>
        <w:tc>
          <w:tcPr>
            <w:tcW w:w="1399" w:type="dxa"/>
            <w:tcBorders>
              <w:top w:val="single" w:sz="4" w:space="0" w:color="auto"/>
              <w:bottom w:val="single" w:sz="4" w:space="0" w:color="auto"/>
            </w:tcBorders>
            <w:shd w:val="clear" w:color="auto" w:fill="DBDBDB"/>
          </w:tcPr>
          <w:p w:rsidR="00DB70E3" w:rsidRPr="004B5A70" w:rsidRDefault="00131E8E" w:rsidP="00DB70E3">
            <w:pPr>
              <w:adjustRightInd/>
              <w:spacing w:before="90" w:after="0"/>
              <w:ind w:right="310"/>
              <w:jc w:val="right"/>
              <w:rPr>
                <w:rFonts w:eastAsia="Gill Sans MT" w:cs="Arial"/>
                <w:b/>
                <w:color w:val="auto"/>
                <w:sz w:val="18"/>
                <w:szCs w:val="18"/>
                <w:lang w:eastAsia="en-GB" w:bidi="en-GB"/>
              </w:rPr>
            </w:pPr>
            <w:r w:rsidRPr="004B5A70">
              <w:rPr>
                <w:rFonts w:eastAsia="Gill Sans MT" w:cs="Arial"/>
                <w:b/>
                <w:color w:val="auto"/>
                <w:sz w:val="18"/>
                <w:szCs w:val="18"/>
                <w:lang w:eastAsia="en-GB" w:bidi="en-GB"/>
              </w:rPr>
              <w:t>0</w:t>
            </w:r>
          </w:p>
        </w:tc>
        <w:tc>
          <w:tcPr>
            <w:tcW w:w="1276" w:type="dxa"/>
            <w:tcBorders>
              <w:top w:val="single" w:sz="4" w:space="0" w:color="auto"/>
              <w:bottom w:val="single" w:sz="4" w:space="0" w:color="auto"/>
            </w:tcBorders>
            <w:shd w:val="clear" w:color="auto" w:fill="DBDBDB"/>
          </w:tcPr>
          <w:p w:rsidR="00DB70E3" w:rsidRPr="004B5A70" w:rsidRDefault="00131E8E" w:rsidP="00DB70E3">
            <w:pPr>
              <w:adjustRightInd/>
              <w:spacing w:before="90" w:after="0"/>
              <w:ind w:right="310"/>
              <w:jc w:val="right"/>
              <w:rPr>
                <w:rFonts w:eastAsia="Gill Sans MT" w:cs="Arial"/>
                <w:b/>
                <w:color w:val="auto"/>
                <w:sz w:val="18"/>
                <w:szCs w:val="18"/>
                <w:lang w:eastAsia="en-GB" w:bidi="en-GB"/>
              </w:rPr>
            </w:pPr>
            <w:r w:rsidRPr="004B5A70">
              <w:rPr>
                <w:rFonts w:eastAsia="Gill Sans MT" w:cs="Arial"/>
                <w:b/>
                <w:color w:val="auto"/>
                <w:sz w:val="18"/>
                <w:szCs w:val="18"/>
                <w:lang w:eastAsia="en-GB" w:bidi="en-GB"/>
              </w:rPr>
              <w:t>0.2</w:t>
            </w:r>
          </w:p>
        </w:tc>
        <w:tc>
          <w:tcPr>
            <w:tcW w:w="1276" w:type="dxa"/>
            <w:tcBorders>
              <w:top w:val="single" w:sz="4" w:space="0" w:color="auto"/>
              <w:bottom w:val="single" w:sz="4" w:space="0" w:color="auto"/>
            </w:tcBorders>
            <w:shd w:val="clear" w:color="auto" w:fill="DBDBDB"/>
          </w:tcPr>
          <w:p w:rsidR="00DB70E3" w:rsidRPr="004B5A70" w:rsidRDefault="00131E8E" w:rsidP="00DB70E3">
            <w:pPr>
              <w:adjustRightInd/>
              <w:spacing w:before="90" w:after="0"/>
              <w:ind w:right="308"/>
              <w:jc w:val="right"/>
              <w:rPr>
                <w:rFonts w:eastAsia="Gill Sans MT" w:cs="Arial"/>
                <w:b/>
                <w:color w:val="auto"/>
                <w:sz w:val="18"/>
                <w:szCs w:val="18"/>
                <w:lang w:eastAsia="en-GB" w:bidi="en-GB"/>
              </w:rPr>
            </w:pPr>
            <w:r w:rsidRPr="004B5A70">
              <w:rPr>
                <w:rFonts w:eastAsia="Gill Sans MT" w:cs="Arial"/>
                <w:b/>
                <w:color w:val="auto"/>
                <w:sz w:val="18"/>
                <w:szCs w:val="18"/>
                <w:lang w:eastAsia="en-GB" w:bidi="en-GB"/>
              </w:rPr>
              <w:t>1.6</w:t>
            </w:r>
          </w:p>
        </w:tc>
        <w:tc>
          <w:tcPr>
            <w:tcW w:w="1275" w:type="dxa"/>
            <w:tcBorders>
              <w:top w:val="single" w:sz="4" w:space="0" w:color="auto"/>
              <w:bottom w:val="single" w:sz="4" w:space="0" w:color="auto"/>
            </w:tcBorders>
            <w:shd w:val="clear" w:color="auto" w:fill="DBDBDB"/>
          </w:tcPr>
          <w:p w:rsidR="00DB70E3" w:rsidRPr="004B5A70" w:rsidRDefault="00131E8E" w:rsidP="00DB70E3">
            <w:pPr>
              <w:adjustRightInd/>
              <w:spacing w:before="90" w:after="0"/>
              <w:ind w:right="307"/>
              <w:jc w:val="right"/>
              <w:rPr>
                <w:rFonts w:eastAsia="Gill Sans MT" w:cs="Arial"/>
                <w:b/>
                <w:color w:val="auto"/>
                <w:sz w:val="18"/>
                <w:szCs w:val="18"/>
                <w:lang w:eastAsia="en-GB" w:bidi="en-GB"/>
              </w:rPr>
            </w:pPr>
            <w:r w:rsidRPr="004B5A70">
              <w:rPr>
                <w:rFonts w:eastAsia="Gill Sans MT" w:cs="Arial"/>
                <w:b/>
                <w:color w:val="auto"/>
                <w:sz w:val="18"/>
                <w:szCs w:val="18"/>
                <w:lang w:eastAsia="en-GB" w:bidi="en-GB"/>
              </w:rPr>
              <w:t>1.4</w:t>
            </w:r>
          </w:p>
        </w:tc>
        <w:tc>
          <w:tcPr>
            <w:tcW w:w="1134" w:type="dxa"/>
            <w:tcBorders>
              <w:top w:val="single" w:sz="4" w:space="0" w:color="auto"/>
              <w:bottom w:val="single" w:sz="4" w:space="0" w:color="auto"/>
            </w:tcBorders>
            <w:shd w:val="clear" w:color="auto" w:fill="DBDBDB"/>
          </w:tcPr>
          <w:p w:rsidR="00DB70E3" w:rsidRPr="004B5A70" w:rsidRDefault="00131E8E" w:rsidP="00DB70E3">
            <w:pPr>
              <w:adjustRightInd/>
              <w:spacing w:before="90" w:after="0"/>
              <w:ind w:right="46"/>
              <w:jc w:val="right"/>
              <w:rPr>
                <w:rFonts w:eastAsia="Gill Sans MT" w:cs="Arial"/>
                <w:b/>
                <w:color w:val="auto"/>
                <w:sz w:val="18"/>
                <w:szCs w:val="18"/>
                <w:lang w:eastAsia="en-GB" w:bidi="en-GB"/>
              </w:rPr>
            </w:pPr>
            <w:r>
              <w:rPr>
                <w:rFonts w:eastAsia="Gill Sans MT" w:cs="Arial"/>
                <w:b/>
                <w:color w:val="auto"/>
                <w:sz w:val="18"/>
                <w:szCs w:val="18"/>
                <w:lang w:eastAsia="en-GB" w:bidi="en-GB"/>
              </w:rPr>
              <w:t>(</w:t>
            </w:r>
            <w:r w:rsidRPr="004B5A70">
              <w:rPr>
                <w:rFonts w:eastAsia="Gill Sans MT" w:cs="Arial"/>
                <w:b/>
                <w:color w:val="auto"/>
                <w:sz w:val="18"/>
                <w:szCs w:val="18"/>
                <w:lang w:eastAsia="en-GB" w:bidi="en-GB"/>
              </w:rPr>
              <w:t>9.1</w:t>
            </w:r>
            <w:r>
              <w:rPr>
                <w:rFonts w:eastAsia="Gill Sans MT" w:cs="Arial"/>
                <w:b/>
                <w:color w:val="auto"/>
                <w:sz w:val="18"/>
                <w:szCs w:val="18"/>
                <w:lang w:eastAsia="en-GB" w:bidi="en-GB"/>
              </w:rPr>
              <w:t>)</w:t>
            </w:r>
          </w:p>
        </w:tc>
        <w:tc>
          <w:tcPr>
            <w:tcW w:w="1134" w:type="dxa"/>
            <w:tcBorders>
              <w:top w:val="single" w:sz="4" w:space="0" w:color="auto"/>
              <w:bottom w:val="single" w:sz="4" w:space="0" w:color="auto"/>
            </w:tcBorders>
            <w:shd w:val="clear" w:color="auto" w:fill="DBDBDB"/>
          </w:tcPr>
          <w:p w:rsidR="00DB70E3" w:rsidRPr="003967EE" w:rsidRDefault="00131E8E" w:rsidP="00DB70E3">
            <w:pPr>
              <w:adjustRightInd/>
              <w:spacing w:before="90" w:after="0"/>
              <w:ind w:right="46"/>
              <w:jc w:val="right"/>
              <w:rPr>
                <w:rFonts w:eastAsia="Gill Sans MT" w:cs="Arial"/>
                <w:b/>
                <w:color w:val="auto"/>
                <w:sz w:val="18"/>
                <w:szCs w:val="18"/>
                <w:lang w:eastAsia="en-GB" w:bidi="en-GB"/>
              </w:rPr>
            </w:pPr>
            <w:r>
              <w:rPr>
                <w:rFonts w:eastAsia="Gill Sans MT" w:cs="Arial"/>
                <w:b/>
                <w:color w:val="auto"/>
                <w:sz w:val="18"/>
                <w:szCs w:val="18"/>
                <w:lang w:eastAsia="en-GB" w:bidi="en-GB"/>
              </w:rPr>
              <w:t>(</w:t>
            </w:r>
            <w:r w:rsidRPr="003967EE">
              <w:rPr>
                <w:rFonts w:eastAsia="Gill Sans MT" w:cs="Arial"/>
                <w:b/>
                <w:color w:val="auto"/>
                <w:sz w:val="18"/>
                <w:szCs w:val="18"/>
                <w:lang w:eastAsia="en-GB" w:bidi="en-GB"/>
              </w:rPr>
              <w:t>7.3</w:t>
            </w:r>
            <w:r>
              <w:rPr>
                <w:rFonts w:eastAsia="Gill Sans MT" w:cs="Arial"/>
                <w:b/>
                <w:color w:val="auto"/>
                <w:sz w:val="18"/>
                <w:szCs w:val="18"/>
                <w:lang w:eastAsia="en-GB" w:bidi="en-GB"/>
              </w:rPr>
              <w:t>)</w:t>
            </w:r>
          </w:p>
        </w:tc>
      </w:tr>
    </w:tbl>
    <w:p w:rsidR="00DB70E3" w:rsidRPr="004B5A70" w:rsidRDefault="00DB70E3" w:rsidP="00DB70E3">
      <w:pPr>
        <w:widowControl w:val="0"/>
        <w:adjustRightInd/>
        <w:spacing w:before="120" w:line="264" w:lineRule="auto"/>
        <w:jc w:val="left"/>
        <w:rPr>
          <w:rFonts w:ascii="Gill Sans MT" w:eastAsia="Gill Sans MT" w:hAnsi="Gill Sans MT" w:cs="Gill Sans MT"/>
          <w:color w:val="auto"/>
          <w:spacing w:val="-15"/>
          <w:w w:val="110"/>
          <w:sz w:val="19"/>
          <w:szCs w:val="19"/>
          <w:lang w:eastAsia="en-GB" w:bidi="en-GB"/>
        </w:rPr>
      </w:pPr>
    </w:p>
    <w:p w:rsidR="00DB70E3" w:rsidRPr="004B5A70" w:rsidRDefault="00DB70E3" w:rsidP="00DB70E3">
      <w:pPr>
        <w:widowControl w:val="0"/>
        <w:adjustRightInd/>
        <w:spacing w:after="0" w:line="304" w:lineRule="auto"/>
        <w:ind w:right="1005"/>
        <w:jc w:val="left"/>
        <w:rPr>
          <w:rFonts w:ascii="Gill Sans MT" w:eastAsia="Gill Sans MT" w:hAnsi="Gill Sans MT" w:cs="Gill Sans MT"/>
          <w:color w:val="auto"/>
          <w:spacing w:val="-15"/>
          <w:w w:val="110"/>
          <w:sz w:val="19"/>
          <w:szCs w:val="19"/>
          <w:lang w:eastAsia="en-GB" w:bidi="en-GB"/>
        </w:rPr>
      </w:pPr>
    </w:p>
    <w:p w:rsidR="00DB70E3" w:rsidRPr="004B5A70" w:rsidRDefault="00DB70E3" w:rsidP="00DB70E3">
      <w:pPr>
        <w:widowControl w:val="0"/>
        <w:adjustRightInd/>
        <w:spacing w:after="0" w:line="304" w:lineRule="auto"/>
        <w:ind w:right="1005"/>
        <w:jc w:val="left"/>
        <w:rPr>
          <w:rFonts w:ascii="Gill Sans MT" w:eastAsia="Gill Sans MT" w:hAnsi="Gill Sans MT" w:cs="Gill Sans MT"/>
          <w:color w:val="auto"/>
          <w:sz w:val="19"/>
          <w:szCs w:val="19"/>
          <w:lang w:eastAsia="en-GB" w:bidi="en-GB"/>
        </w:rPr>
      </w:pPr>
    </w:p>
    <w:p w:rsidR="00DB70E3" w:rsidRPr="004B5A70" w:rsidRDefault="00131E8E" w:rsidP="00DB70E3">
      <w:pPr>
        <w:autoSpaceDE/>
        <w:autoSpaceDN/>
        <w:adjustRightInd/>
        <w:spacing w:after="160" w:line="259" w:lineRule="auto"/>
        <w:jc w:val="left"/>
      </w:pPr>
      <w:r w:rsidRPr="004B5A70">
        <w:br w:type="page"/>
      </w:r>
    </w:p>
    <w:p w:rsidR="00DB70E3" w:rsidRPr="004B5A70" w:rsidRDefault="00131E8E" w:rsidP="00DB70E3">
      <w:pPr>
        <w:rPr>
          <w:b/>
          <w:bCs/>
        </w:rPr>
      </w:pPr>
      <w:r w:rsidRPr="004B5A70">
        <w:rPr>
          <w:b/>
          <w:bCs/>
        </w:rPr>
        <w:lastRenderedPageBreak/>
        <w:t>Ongoing investment management costs</w:t>
      </w:r>
    </w:p>
    <w:p w:rsidR="00DB70E3" w:rsidRPr="004B5A70" w:rsidRDefault="00131E8E" w:rsidP="00DB70E3">
      <w:r w:rsidRPr="004B5A70">
        <w:t xml:space="preserve">Investment expenses are shown broken down into their constituent categories and split between those resulting from investments held in the pooled vehicles and those held </w:t>
      </w:r>
      <w:r>
        <w:t>on the balance sheet of the Fund.</w:t>
      </w:r>
      <w:r w:rsidRPr="004B5A70">
        <w:t xml:space="preserve"> </w:t>
      </w:r>
    </w:p>
    <w:p w:rsidR="00DB70E3" w:rsidRPr="004B5A70" w:rsidRDefault="00131E8E" w:rsidP="00DB70E3">
      <w:r w:rsidRPr="004B5A70">
        <w:t xml:space="preserve">The following table summarises investment management costs for 2019/20. It has been compiled from cost transparency templates completed by each of the Fund's investment managers. The </w:t>
      </w:r>
      <w:r>
        <w:t>'</w:t>
      </w:r>
      <w:r w:rsidRPr="004B5A70">
        <w:t>Direct</w:t>
      </w:r>
      <w:r>
        <w:t>'</w:t>
      </w:r>
      <w:r w:rsidRPr="004B5A70">
        <w:t xml:space="preserve"> costs column reconciles to the costs disclosed in Note 10 within the </w:t>
      </w:r>
      <w:r>
        <w:t>accounts of the Fund (section H of this annual report)</w:t>
      </w:r>
      <w:r w:rsidRPr="004B5A70">
        <w:t xml:space="preserve">, while </w:t>
      </w:r>
      <w:r>
        <w:t xml:space="preserve">'Indirect' </w:t>
      </w:r>
      <w:r w:rsidRPr="004B5A70">
        <w:t xml:space="preserve"> costs are those costs that do not meet the criteria f</w:t>
      </w:r>
      <w:r>
        <w:t>or</w:t>
      </w:r>
      <w:r w:rsidRPr="004B5A70">
        <w:t xml:space="preserve"> inclusion in the accounts but do represent underlying costs to the Fund's investments. The investment expenses are split between those held within pooled vehicles and those held directly by </w:t>
      </w:r>
      <w:r>
        <w:t>the Fund.</w:t>
      </w:r>
    </w:p>
    <w:p w:rsidR="00DB70E3" w:rsidRPr="004B5A70" w:rsidRDefault="00DB70E3" w:rsidP="00DB70E3"/>
    <w:tbl>
      <w:tblPr>
        <w:tblW w:w="5006" w:type="pct"/>
        <w:tblCellMar>
          <w:left w:w="0" w:type="dxa"/>
          <w:right w:w="0" w:type="dxa"/>
        </w:tblCellMar>
        <w:tblLook w:val="01E0" w:firstRow="1" w:lastRow="1" w:firstColumn="1" w:lastColumn="1" w:noHBand="0" w:noVBand="0"/>
      </w:tblPr>
      <w:tblGrid>
        <w:gridCol w:w="3748"/>
        <w:gridCol w:w="1668"/>
        <w:gridCol w:w="1668"/>
        <w:gridCol w:w="1591"/>
        <w:gridCol w:w="77"/>
        <w:gridCol w:w="1668"/>
        <w:gridCol w:w="1668"/>
        <w:gridCol w:w="1514"/>
        <w:gridCol w:w="154"/>
        <w:gridCol w:w="1662"/>
      </w:tblGrid>
      <w:tr w:rsidR="001064AA" w:rsidTr="00DB70E3">
        <w:trPr>
          <w:trHeight w:val="276"/>
        </w:trPr>
        <w:tc>
          <w:tcPr>
            <w:tcW w:w="1215" w:type="pct"/>
          </w:tcPr>
          <w:p w:rsidR="00DB70E3" w:rsidRPr="00AA56E8" w:rsidRDefault="00DB70E3" w:rsidP="00DB70E3">
            <w:pPr>
              <w:widowControl w:val="0"/>
              <w:adjustRightInd/>
              <w:spacing w:after="0"/>
              <w:jc w:val="left"/>
              <w:rPr>
                <w:rFonts w:eastAsia="Gill Sans MT" w:cs="Arial"/>
                <w:b/>
                <w:color w:val="auto"/>
                <w:sz w:val="18"/>
                <w:szCs w:val="18"/>
                <w:lang w:eastAsia="en-GB" w:bidi="en-GB"/>
              </w:rPr>
            </w:pPr>
          </w:p>
        </w:tc>
        <w:tc>
          <w:tcPr>
            <w:tcW w:w="1598" w:type="pct"/>
            <w:gridSpan w:val="3"/>
            <w:vAlign w:val="bottom"/>
          </w:tcPr>
          <w:p w:rsidR="00DB70E3" w:rsidRPr="00AA56E8" w:rsidRDefault="00131E8E" w:rsidP="00DB70E3">
            <w:pPr>
              <w:widowControl w:val="0"/>
              <w:adjustRightInd/>
              <w:spacing w:beforeLines="60" w:before="144" w:after="0" w:line="175" w:lineRule="exact"/>
              <w:jc w:val="center"/>
              <w:rPr>
                <w:rFonts w:eastAsia="Gill Sans MT" w:cs="Arial"/>
                <w:b/>
                <w:bCs/>
                <w:color w:val="auto"/>
                <w:w w:val="105"/>
                <w:sz w:val="18"/>
                <w:szCs w:val="18"/>
                <w:lang w:eastAsia="en-GB" w:bidi="en-GB"/>
              </w:rPr>
            </w:pPr>
            <w:r>
              <w:rPr>
                <w:rFonts w:eastAsia="Gill Sans MT" w:cs="Arial"/>
                <w:b/>
                <w:bCs/>
                <w:color w:val="auto"/>
                <w:w w:val="105"/>
                <w:sz w:val="18"/>
                <w:szCs w:val="18"/>
                <w:lang w:eastAsia="en-GB" w:bidi="en-GB"/>
              </w:rPr>
              <w:t>LPPI pooled assets</w:t>
            </w:r>
          </w:p>
        </w:tc>
        <w:tc>
          <w:tcPr>
            <w:tcW w:w="1598" w:type="pct"/>
            <w:gridSpan w:val="4"/>
            <w:vAlign w:val="bottom"/>
          </w:tcPr>
          <w:p w:rsidR="00DB70E3" w:rsidRPr="00AA56E8" w:rsidRDefault="00131E8E" w:rsidP="00DB70E3">
            <w:pPr>
              <w:widowControl w:val="0"/>
              <w:adjustRightInd/>
              <w:spacing w:beforeLines="60" w:before="144" w:after="0" w:line="175" w:lineRule="exact"/>
              <w:jc w:val="center"/>
              <w:rPr>
                <w:rFonts w:eastAsia="Gill Sans MT" w:cs="Arial"/>
                <w:b/>
                <w:bCs/>
                <w:color w:val="auto"/>
                <w:w w:val="105"/>
                <w:sz w:val="18"/>
                <w:szCs w:val="18"/>
                <w:lang w:eastAsia="en-GB" w:bidi="en-GB"/>
              </w:rPr>
            </w:pPr>
            <w:r>
              <w:rPr>
                <w:rFonts w:eastAsia="Gill Sans MT" w:cs="Arial"/>
                <w:b/>
                <w:bCs/>
                <w:color w:val="auto"/>
                <w:w w:val="105"/>
                <w:sz w:val="18"/>
                <w:szCs w:val="18"/>
                <w:lang w:eastAsia="en-GB" w:bidi="en-GB"/>
              </w:rPr>
              <w:t>Non pooled assets</w:t>
            </w:r>
          </w:p>
        </w:tc>
        <w:tc>
          <w:tcPr>
            <w:tcW w:w="589" w:type="pct"/>
            <w:gridSpan w:val="2"/>
            <w:vAlign w:val="bottom"/>
          </w:tcPr>
          <w:p w:rsidR="00DB70E3" w:rsidRPr="00997B35" w:rsidRDefault="00131E8E" w:rsidP="00DB70E3">
            <w:pPr>
              <w:widowControl w:val="0"/>
              <w:adjustRightInd/>
              <w:spacing w:before="60" w:after="0"/>
              <w:jc w:val="center"/>
              <w:rPr>
                <w:rFonts w:eastAsia="Gill Sans MT" w:cs="Arial"/>
                <w:b/>
                <w:bCs/>
                <w:color w:val="auto"/>
                <w:spacing w:val="-3"/>
                <w:w w:val="95"/>
                <w:sz w:val="18"/>
                <w:szCs w:val="18"/>
                <w:lang w:eastAsia="en-GB" w:bidi="en-GB"/>
              </w:rPr>
            </w:pPr>
            <w:r w:rsidRPr="00997B35">
              <w:rPr>
                <w:rFonts w:eastAsia="Gill Sans MT" w:cs="Arial"/>
                <w:b/>
                <w:bCs/>
                <w:color w:val="auto"/>
                <w:spacing w:val="-3"/>
                <w:w w:val="95"/>
                <w:sz w:val="18"/>
                <w:szCs w:val="18"/>
                <w:lang w:eastAsia="en-GB" w:bidi="en-GB"/>
              </w:rPr>
              <w:t>Fund total</w:t>
            </w:r>
          </w:p>
        </w:tc>
      </w:tr>
      <w:tr w:rsidR="001064AA" w:rsidTr="00DB70E3">
        <w:trPr>
          <w:trHeight w:val="101"/>
        </w:trPr>
        <w:tc>
          <w:tcPr>
            <w:tcW w:w="1215" w:type="pct"/>
            <w:vMerge w:val="restart"/>
            <w:tcBorders>
              <w:right w:val="single" w:sz="4" w:space="0" w:color="auto"/>
            </w:tcBorders>
          </w:tcPr>
          <w:p w:rsidR="00DB70E3" w:rsidRPr="004B5A70" w:rsidRDefault="00DB70E3" w:rsidP="00DB70E3">
            <w:pPr>
              <w:widowControl w:val="0"/>
              <w:adjustRightInd/>
              <w:spacing w:after="0"/>
              <w:jc w:val="left"/>
              <w:rPr>
                <w:rFonts w:eastAsia="Gill Sans MT" w:cs="Arial"/>
                <w:color w:val="auto"/>
                <w:sz w:val="18"/>
                <w:szCs w:val="18"/>
                <w:lang w:eastAsia="en-GB" w:bidi="en-GB"/>
              </w:rPr>
            </w:pPr>
          </w:p>
        </w:tc>
        <w:tc>
          <w:tcPr>
            <w:tcW w:w="541" w:type="pct"/>
            <w:tcBorders>
              <w:top w:val="single" w:sz="4" w:space="0" w:color="auto"/>
              <w:left w:val="single" w:sz="4" w:space="0" w:color="auto"/>
            </w:tcBorders>
            <w:vAlign w:val="bottom"/>
          </w:tcPr>
          <w:p w:rsidR="00DB70E3" w:rsidRPr="004B5A70" w:rsidRDefault="00131E8E" w:rsidP="00DB70E3">
            <w:pPr>
              <w:widowControl w:val="0"/>
              <w:adjustRightInd/>
              <w:spacing w:beforeLines="60" w:before="144" w:after="0" w:line="175" w:lineRule="exact"/>
              <w:jc w:val="right"/>
              <w:rPr>
                <w:rFonts w:eastAsia="Gill Sans MT" w:cs="Arial"/>
                <w:b/>
                <w:bCs/>
                <w:color w:val="auto"/>
                <w:sz w:val="18"/>
                <w:szCs w:val="18"/>
                <w:lang w:eastAsia="en-GB" w:bidi="en-GB"/>
              </w:rPr>
            </w:pPr>
            <w:r w:rsidRPr="004B5A70">
              <w:rPr>
                <w:rFonts w:eastAsia="Gill Sans MT" w:cs="Arial"/>
                <w:b/>
                <w:bCs/>
                <w:color w:val="auto"/>
                <w:sz w:val="18"/>
                <w:szCs w:val="18"/>
                <w:lang w:eastAsia="en-GB" w:bidi="en-GB"/>
              </w:rPr>
              <w:t>Direct</w:t>
            </w:r>
          </w:p>
        </w:tc>
        <w:tc>
          <w:tcPr>
            <w:tcW w:w="541" w:type="pct"/>
            <w:tcBorders>
              <w:top w:val="single" w:sz="4" w:space="0" w:color="auto"/>
            </w:tcBorders>
            <w:vAlign w:val="bottom"/>
          </w:tcPr>
          <w:p w:rsidR="00DB70E3" w:rsidRPr="004B5A70" w:rsidRDefault="00131E8E" w:rsidP="00DB70E3">
            <w:pPr>
              <w:widowControl w:val="0"/>
              <w:adjustRightInd/>
              <w:spacing w:beforeLines="60" w:before="144" w:after="0"/>
              <w:jc w:val="right"/>
              <w:rPr>
                <w:rFonts w:eastAsia="Gill Sans MT" w:cs="Arial"/>
                <w:b/>
                <w:bCs/>
                <w:color w:val="auto"/>
                <w:sz w:val="18"/>
                <w:szCs w:val="18"/>
                <w:lang w:eastAsia="en-GB" w:bidi="en-GB"/>
              </w:rPr>
            </w:pPr>
            <w:r w:rsidRPr="004B5A70">
              <w:rPr>
                <w:rFonts w:eastAsia="Gill Sans MT" w:cs="Arial"/>
                <w:b/>
                <w:bCs/>
                <w:color w:val="auto"/>
                <w:w w:val="105"/>
                <w:sz w:val="18"/>
                <w:szCs w:val="18"/>
                <w:lang w:eastAsia="en-GB" w:bidi="en-GB"/>
              </w:rPr>
              <w:t>Indirect</w:t>
            </w:r>
          </w:p>
        </w:tc>
        <w:tc>
          <w:tcPr>
            <w:tcW w:w="541" w:type="pct"/>
            <w:gridSpan w:val="2"/>
            <w:tcBorders>
              <w:top w:val="single" w:sz="4" w:space="0" w:color="auto"/>
              <w:right w:val="single" w:sz="4" w:space="0" w:color="auto"/>
            </w:tcBorders>
            <w:vAlign w:val="bottom"/>
          </w:tcPr>
          <w:p w:rsidR="00DB70E3" w:rsidRPr="004B5A70" w:rsidRDefault="00131E8E" w:rsidP="00DB70E3">
            <w:pPr>
              <w:widowControl w:val="0"/>
              <w:adjustRightInd/>
              <w:spacing w:beforeLines="60" w:before="144" w:after="0" w:line="175" w:lineRule="exact"/>
              <w:jc w:val="right"/>
              <w:rPr>
                <w:rFonts w:eastAsia="Gill Sans MT" w:cs="Arial"/>
                <w:b/>
                <w:bCs/>
                <w:color w:val="auto"/>
                <w:sz w:val="18"/>
                <w:szCs w:val="18"/>
                <w:lang w:eastAsia="en-GB" w:bidi="en-GB"/>
              </w:rPr>
            </w:pPr>
            <w:r w:rsidRPr="004B5A70">
              <w:rPr>
                <w:rFonts w:eastAsia="Gill Sans MT" w:cs="Arial"/>
                <w:b/>
                <w:bCs/>
                <w:color w:val="auto"/>
                <w:w w:val="105"/>
                <w:sz w:val="18"/>
                <w:szCs w:val="18"/>
                <w:lang w:eastAsia="en-GB" w:bidi="en-GB"/>
              </w:rPr>
              <w:t>Total</w:t>
            </w:r>
          </w:p>
        </w:tc>
        <w:tc>
          <w:tcPr>
            <w:tcW w:w="541" w:type="pct"/>
            <w:tcBorders>
              <w:top w:val="single" w:sz="4" w:space="0" w:color="auto"/>
              <w:left w:val="single" w:sz="4" w:space="0" w:color="auto"/>
            </w:tcBorders>
            <w:vAlign w:val="bottom"/>
          </w:tcPr>
          <w:p w:rsidR="00DB70E3" w:rsidRPr="004B5A70" w:rsidRDefault="00131E8E" w:rsidP="00DB70E3">
            <w:pPr>
              <w:widowControl w:val="0"/>
              <w:adjustRightInd/>
              <w:spacing w:beforeLines="60" w:before="144" w:after="0" w:line="175" w:lineRule="exact"/>
              <w:jc w:val="right"/>
              <w:rPr>
                <w:rFonts w:eastAsia="Gill Sans MT" w:cs="Arial"/>
                <w:b/>
                <w:bCs/>
                <w:color w:val="auto"/>
                <w:sz w:val="18"/>
                <w:szCs w:val="18"/>
                <w:lang w:eastAsia="en-GB" w:bidi="en-GB"/>
              </w:rPr>
            </w:pPr>
            <w:r w:rsidRPr="004B5A70">
              <w:rPr>
                <w:rFonts w:eastAsia="Gill Sans MT" w:cs="Arial"/>
                <w:b/>
                <w:bCs/>
                <w:color w:val="auto"/>
                <w:sz w:val="18"/>
                <w:szCs w:val="18"/>
                <w:lang w:eastAsia="en-GB" w:bidi="en-GB"/>
              </w:rPr>
              <w:t>Direct</w:t>
            </w:r>
          </w:p>
        </w:tc>
        <w:tc>
          <w:tcPr>
            <w:tcW w:w="541" w:type="pct"/>
            <w:tcBorders>
              <w:top w:val="single" w:sz="4" w:space="0" w:color="auto"/>
            </w:tcBorders>
            <w:vAlign w:val="bottom"/>
          </w:tcPr>
          <w:p w:rsidR="00DB70E3" w:rsidRPr="004B5A70" w:rsidRDefault="00131E8E" w:rsidP="00DB70E3">
            <w:pPr>
              <w:widowControl w:val="0"/>
              <w:adjustRightInd/>
              <w:spacing w:beforeLines="60" w:before="144" w:after="0" w:line="175" w:lineRule="exact"/>
              <w:jc w:val="right"/>
              <w:rPr>
                <w:rFonts w:eastAsia="Gill Sans MT" w:cs="Arial"/>
                <w:b/>
                <w:bCs/>
                <w:color w:val="auto"/>
                <w:sz w:val="18"/>
                <w:szCs w:val="18"/>
                <w:lang w:eastAsia="en-GB" w:bidi="en-GB"/>
              </w:rPr>
            </w:pPr>
            <w:r w:rsidRPr="004B5A70">
              <w:rPr>
                <w:rFonts w:eastAsia="Gill Sans MT" w:cs="Arial"/>
                <w:b/>
                <w:bCs/>
                <w:color w:val="auto"/>
                <w:w w:val="105"/>
                <w:sz w:val="18"/>
                <w:szCs w:val="18"/>
                <w:lang w:eastAsia="en-GB" w:bidi="en-GB"/>
              </w:rPr>
              <w:t>Indirect</w:t>
            </w:r>
          </w:p>
        </w:tc>
        <w:tc>
          <w:tcPr>
            <w:tcW w:w="541" w:type="pct"/>
            <w:gridSpan w:val="2"/>
            <w:tcBorders>
              <w:top w:val="single" w:sz="4" w:space="0" w:color="auto"/>
              <w:right w:val="single" w:sz="4" w:space="0" w:color="auto"/>
            </w:tcBorders>
            <w:vAlign w:val="bottom"/>
          </w:tcPr>
          <w:p w:rsidR="00DB70E3" w:rsidRPr="004B5A70" w:rsidRDefault="00131E8E" w:rsidP="00DB70E3">
            <w:pPr>
              <w:widowControl w:val="0"/>
              <w:adjustRightInd/>
              <w:spacing w:beforeLines="60" w:before="144" w:after="0" w:line="175" w:lineRule="exact"/>
              <w:jc w:val="right"/>
              <w:rPr>
                <w:rFonts w:eastAsia="Gill Sans MT" w:cs="Arial"/>
                <w:b/>
                <w:bCs/>
                <w:color w:val="auto"/>
                <w:sz w:val="18"/>
                <w:szCs w:val="18"/>
                <w:lang w:eastAsia="en-GB" w:bidi="en-GB"/>
              </w:rPr>
            </w:pPr>
            <w:r w:rsidRPr="004B5A70">
              <w:rPr>
                <w:rFonts w:eastAsia="Gill Sans MT" w:cs="Arial"/>
                <w:b/>
                <w:bCs/>
                <w:color w:val="auto"/>
                <w:w w:val="105"/>
                <w:sz w:val="18"/>
                <w:szCs w:val="18"/>
                <w:lang w:eastAsia="en-GB" w:bidi="en-GB"/>
              </w:rPr>
              <w:t>Total</w:t>
            </w:r>
          </w:p>
        </w:tc>
        <w:tc>
          <w:tcPr>
            <w:tcW w:w="539" w:type="pct"/>
            <w:tcBorders>
              <w:top w:val="single" w:sz="4" w:space="0" w:color="auto"/>
              <w:left w:val="single" w:sz="4" w:space="0" w:color="auto"/>
              <w:right w:val="single" w:sz="4" w:space="0" w:color="auto"/>
            </w:tcBorders>
            <w:vAlign w:val="bottom"/>
          </w:tcPr>
          <w:p w:rsidR="00DB70E3" w:rsidRPr="00AA56E8" w:rsidRDefault="00DB70E3" w:rsidP="00DB70E3">
            <w:pPr>
              <w:widowControl w:val="0"/>
              <w:adjustRightInd/>
              <w:spacing w:before="60" w:after="0"/>
              <w:jc w:val="right"/>
              <w:rPr>
                <w:rFonts w:eastAsia="Gill Sans MT" w:cs="Arial"/>
                <w:b/>
                <w:bCs/>
                <w:color w:val="auto"/>
                <w:sz w:val="18"/>
                <w:szCs w:val="18"/>
                <w:lang w:eastAsia="en-GB" w:bidi="en-GB"/>
              </w:rPr>
            </w:pPr>
          </w:p>
        </w:tc>
      </w:tr>
      <w:tr w:rsidR="001064AA" w:rsidTr="00DB70E3">
        <w:trPr>
          <w:trHeight w:val="266"/>
        </w:trPr>
        <w:tc>
          <w:tcPr>
            <w:tcW w:w="1215" w:type="pct"/>
            <w:vMerge/>
            <w:tcBorders>
              <w:right w:val="single" w:sz="4" w:space="0" w:color="auto"/>
            </w:tcBorders>
          </w:tcPr>
          <w:p w:rsidR="00DB70E3" w:rsidRPr="004B5A70" w:rsidRDefault="00DB70E3" w:rsidP="00DB70E3">
            <w:pPr>
              <w:rPr>
                <w:rFonts w:cs="Arial"/>
                <w:sz w:val="18"/>
                <w:szCs w:val="18"/>
              </w:rPr>
            </w:pPr>
          </w:p>
        </w:tc>
        <w:tc>
          <w:tcPr>
            <w:tcW w:w="541" w:type="pct"/>
            <w:tcBorders>
              <w:left w:val="single" w:sz="4" w:space="0" w:color="auto"/>
            </w:tcBorders>
            <w:vAlign w:val="center"/>
          </w:tcPr>
          <w:p w:rsidR="00DB70E3" w:rsidRPr="004B5A70" w:rsidRDefault="00131E8E" w:rsidP="00DB70E3">
            <w:pPr>
              <w:widowControl w:val="0"/>
              <w:adjustRightInd/>
              <w:spacing w:before="60" w:after="0" w:line="192" w:lineRule="exact"/>
              <w:jc w:val="right"/>
              <w:rPr>
                <w:rFonts w:eastAsia="Gill Sans MT" w:cs="Arial"/>
                <w:b/>
                <w:bCs/>
                <w:color w:val="auto"/>
                <w:sz w:val="18"/>
                <w:szCs w:val="18"/>
                <w:lang w:eastAsia="en-GB" w:bidi="en-GB"/>
              </w:rPr>
            </w:pPr>
            <w:r w:rsidRPr="004B5A70">
              <w:rPr>
                <w:rFonts w:eastAsia="Gill Sans MT" w:cs="Arial"/>
                <w:b/>
                <w:bCs/>
                <w:color w:val="auto"/>
                <w:w w:val="110"/>
                <w:sz w:val="18"/>
                <w:szCs w:val="18"/>
                <w:lang w:eastAsia="en-GB" w:bidi="en-GB"/>
              </w:rPr>
              <w:t>£’m</w:t>
            </w:r>
          </w:p>
        </w:tc>
        <w:tc>
          <w:tcPr>
            <w:tcW w:w="541" w:type="pct"/>
            <w:vAlign w:val="center"/>
          </w:tcPr>
          <w:p w:rsidR="00DB70E3" w:rsidRPr="004B5A70" w:rsidRDefault="00131E8E" w:rsidP="00DB70E3">
            <w:pPr>
              <w:widowControl w:val="0"/>
              <w:adjustRightInd/>
              <w:spacing w:before="60" w:after="0" w:line="192" w:lineRule="exact"/>
              <w:jc w:val="right"/>
              <w:rPr>
                <w:rFonts w:eastAsia="Gill Sans MT" w:cs="Arial"/>
                <w:b/>
                <w:bCs/>
                <w:color w:val="auto"/>
                <w:sz w:val="18"/>
                <w:szCs w:val="18"/>
                <w:lang w:eastAsia="en-GB" w:bidi="en-GB"/>
              </w:rPr>
            </w:pPr>
            <w:r w:rsidRPr="004B5A70">
              <w:rPr>
                <w:rFonts w:eastAsia="Gill Sans MT" w:cs="Arial"/>
                <w:b/>
                <w:bCs/>
                <w:color w:val="auto"/>
                <w:w w:val="110"/>
                <w:sz w:val="18"/>
                <w:szCs w:val="18"/>
                <w:lang w:eastAsia="en-GB" w:bidi="en-GB"/>
              </w:rPr>
              <w:t>£’m</w:t>
            </w:r>
          </w:p>
        </w:tc>
        <w:tc>
          <w:tcPr>
            <w:tcW w:w="541" w:type="pct"/>
            <w:gridSpan w:val="2"/>
            <w:tcBorders>
              <w:right w:val="single" w:sz="4" w:space="0" w:color="auto"/>
            </w:tcBorders>
            <w:vAlign w:val="center"/>
          </w:tcPr>
          <w:p w:rsidR="00DB70E3" w:rsidRPr="004B5A70" w:rsidRDefault="00131E8E" w:rsidP="00DB70E3">
            <w:pPr>
              <w:widowControl w:val="0"/>
              <w:adjustRightInd/>
              <w:spacing w:before="60" w:after="0" w:line="192" w:lineRule="exact"/>
              <w:jc w:val="right"/>
              <w:rPr>
                <w:rFonts w:eastAsia="Gill Sans MT" w:cs="Arial"/>
                <w:b/>
                <w:bCs/>
                <w:color w:val="auto"/>
                <w:sz w:val="18"/>
                <w:szCs w:val="18"/>
                <w:lang w:eastAsia="en-GB" w:bidi="en-GB"/>
              </w:rPr>
            </w:pPr>
            <w:r w:rsidRPr="004B5A70">
              <w:rPr>
                <w:rFonts w:eastAsia="Gill Sans MT" w:cs="Arial"/>
                <w:b/>
                <w:bCs/>
                <w:color w:val="auto"/>
                <w:w w:val="110"/>
                <w:sz w:val="18"/>
                <w:szCs w:val="18"/>
                <w:lang w:eastAsia="en-GB" w:bidi="en-GB"/>
              </w:rPr>
              <w:t>£’m</w:t>
            </w:r>
          </w:p>
        </w:tc>
        <w:tc>
          <w:tcPr>
            <w:tcW w:w="541" w:type="pct"/>
            <w:tcBorders>
              <w:left w:val="single" w:sz="4" w:space="0" w:color="auto"/>
            </w:tcBorders>
            <w:vAlign w:val="center"/>
          </w:tcPr>
          <w:p w:rsidR="00DB70E3" w:rsidRPr="004B5A70" w:rsidRDefault="00131E8E" w:rsidP="00DB70E3">
            <w:pPr>
              <w:widowControl w:val="0"/>
              <w:adjustRightInd/>
              <w:spacing w:before="60" w:after="0" w:line="192" w:lineRule="exact"/>
              <w:jc w:val="right"/>
              <w:rPr>
                <w:rFonts w:eastAsia="Gill Sans MT" w:cs="Arial"/>
                <w:b/>
                <w:bCs/>
                <w:color w:val="auto"/>
                <w:sz w:val="18"/>
                <w:szCs w:val="18"/>
                <w:lang w:eastAsia="en-GB" w:bidi="en-GB"/>
              </w:rPr>
            </w:pPr>
            <w:r w:rsidRPr="004B5A70">
              <w:rPr>
                <w:rFonts w:eastAsia="Gill Sans MT" w:cs="Arial"/>
                <w:b/>
                <w:bCs/>
                <w:color w:val="auto"/>
                <w:w w:val="110"/>
                <w:sz w:val="18"/>
                <w:szCs w:val="18"/>
                <w:lang w:eastAsia="en-GB" w:bidi="en-GB"/>
              </w:rPr>
              <w:t>£’m</w:t>
            </w:r>
          </w:p>
        </w:tc>
        <w:tc>
          <w:tcPr>
            <w:tcW w:w="541" w:type="pct"/>
            <w:vAlign w:val="center"/>
          </w:tcPr>
          <w:p w:rsidR="00DB70E3" w:rsidRPr="004B5A70" w:rsidRDefault="00131E8E" w:rsidP="00DB70E3">
            <w:pPr>
              <w:widowControl w:val="0"/>
              <w:adjustRightInd/>
              <w:spacing w:before="60" w:after="0" w:line="192" w:lineRule="exact"/>
              <w:jc w:val="right"/>
              <w:rPr>
                <w:rFonts w:eastAsia="Gill Sans MT" w:cs="Arial"/>
                <w:b/>
                <w:bCs/>
                <w:color w:val="auto"/>
                <w:sz w:val="18"/>
                <w:szCs w:val="18"/>
                <w:lang w:eastAsia="en-GB" w:bidi="en-GB"/>
              </w:rPr>
            </w:pPr>
            <w:r w:rsidRPr="004B5A70">
              <w:rPr>
                <w:rFonts w:eastAsia="Gill Sans MT" w:cs="Arial"/>
                <w:b/>
                <w:bCs/>
                <w:color w:val="auto"/>
                <w:w w:val="110"/>
                <w:sz w:val="18"/>
                <w:szCs w:val="18"/>
                <w:lang w:eastAsia="en-GB" w:bidi="en-GB"/>
              </w:rPr>
              <w:t>£’m</w:t>
            </w:r>
          </w:p>
        </w:tc>
        <w:tc>
          <w:tcPr>
            <w:tcW w:w="541" w:type="pct"/>
            <w:gridSpan w:val="2"/>
            <w:tcBorders>
              <w:right w:val="single" w:sz="4" w:space="0" w:color="auto"/>
            </w:tcBorders>
            <w:vAlign w:val="center"/>
          </w:tcPr>
          <w:p w:rsidR="00DB70E3" w:rsidRPr="004B5A70" w:rsidRDefault="00131E8E" w:rsidP="00DB70E3">
            <w:pPr>
              <w:widowControl w:val="0"/>
              <w:adjustRightInd/>
              <w:spacing w:before="60" w:after="0" w:line="192" w:lineRule="exact"/>
              <w:jc w:val="right"/>
              <w:rPr>
                <w:rFonts w:eastAsia="Gill Sans MT" w:cs="Arial"/>
                <w:b/>
                <w:bCs/>
                <w:color w:val="auto"/>
                <w:sz w:val="18"/>
                <w:szCs w:val="18"/>
                <w:lang w:eastAsia="en-GB" w:bidi="en-GB"/>
              </w:rPr>
            </w:pPr>
            <w:r w:rsidRPr="004B5A70">
              <w:rPr>
                <w:rFonts w:eastAsia="Gill Sans MT" w:cs="Arial"/>
                <w:b/>
                <w:bCs/>
                <w:color w:val="auto"/>
                <w:w w:val="110"/>
                <w:sz w:val="18"/>
                <w:szCs w:val="18"/>
                <w:lang w:eastAsia="en-GB" w:bidi="en-GB"/>
              </w:rPr>
              <w:t>£’m</w:t>
            </w:r>
          </w:p>
        </w:tc>
        <w:tc>
          <w:tcPr>
            <w:tcW w:w="539" w:type="pct"/>
            <w:tcBorders>
              <w:left w:val="single" w:sz="4" w:space="0" w:color="auto"/>
              <w:right w:val="single" w:sz="4" w:space="0" w:color="auto"/>
            </w:tcBorders>
            <w:vAlign w:val="center"/>
          </w:tcPr>
          <w:p w:rsidR="00DB70E3" w:rsidRPr="004B5A70" w:rsidRDefault="00131E8E" w:rsidP="00DB70E3">
            <w:pPr>
              <w:widowControl w:val="0"/>
              <w:adjustRightInd/>
              <w:spacing w:before="60" w:after="0" w:line="192" w:lineRule="exact"/>
              <w:jc w:val="right"/>
              <w:rPr>
                <w:rFonts w:eastAsia="Gill Sans MT" w:cs="Arial"/>
                <w:b/>
                <w:bCs/>
                <w:color w:val="auto"/>
                <w:sz w:val="18"/>
                <w:szCs w:val="18"/>
                <w:lang w:eastAsia="en-GB" w:bidi="en-GB"/>
              </w:rPr>
            </w:pPr>
            <w:r w:rsidRPr="004B5A70">
              <w:rPr>
                <w:rFonts w:eastAsia="Gill Sans MT" w:cs="Arial"/>
                <w:b/>
                <w:bCs/>
                <w:color w:val="auto"/>
                <w:w w:val="110"/>
                <w:sz w:val="18"/>
                <w:szCs w:val="18"/>
                <w:lang w:eastAsia="en-GB" w:bidi="en-GB"/>
              </w:rPr>
              <w:t>£’m</w:t>
            </w:r>
          </w:p>
        </w:tc>
      </w:tr>
      <w:tr w:rsidR="001064AA" w:rsidTr="00DB70E3">
        <w:trPr>
          <w:trHeight w:val="331"/>
        </w:trPr>
        <w:tc>
          <w:tcPr>
            <w:tcW w:w="1215" w:type="pct"/>
            <w:tcBorders>
              <w:right w:val="single" w:sz="4" w:space="0" w:color="auto"/>
            </w:tcBorders>
          </w:tcPr>
          <w:p w:rsidR="00DB70E3" w:rsidRPr="004B5A70" w:rsidRDefault="00131E8E" w:rsidP="00DB70E3">
            <w:pPr>
              <w:widowControl w:val="0"/>
              <w:adjustRightInd/>
              <w:spacing w:before="60" w:after="0"/>
              <w:jc w:val="left"/>
              <w:rPr>
                <w:rFonts w:eastAsia="Gill Sans MT" w:cs="Arial"/>
                <w:color w:val="auto"/>
                <w:sz w:val="18"/>
                <w:szCs w:val="18"/>
                <w:lang w:eastAsia="en-GB" w:bidi="en-GB"/>
              </w:rPr>
            </w:pPr>
            <w:r w:rsidRPr="004B5A70">
              <w:rPr>
                <w:rFonts w:eastAsia="Gill Sans MT" w:cs="Arial"/>
                <w:color w:val="auto"/>
                <w:w w:val="115"/>
                <w:sz w:val="18"/>
                <w:szCs w:val="18"/>
                <w:lang w:eastAsia="en-GB" w:bidi="en-GB"/>
              </w:rPr>
              <w:t>Management fees</w:t>
            </w:r>
          </w:p>
        </w:tc>
        <w:tc>
          <w:tcPr>
            <w:tcW w:w="541" w:type="pct"/>
            <w:tcBorders>
              <w:left w:val="single" w:sz="4" w:space="0" w:color="auto"/>
            </w:tcBorders>
          </w:tcPr>
          <w:p w:rsidR="00DB70E3" w:rsidRPr="004B5A70" w:rsidRDefault="00131E8E" w:rsidP="00DB70E3">
            <w:pPr>
              <w:widowControl w:val="0"/>
              <w:adjustRightInd/>
              <w:spacing w:before="60" w:after="0"/>
              <w:ind w:right="113"/>
              <w:jc w:val="righ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30.8</w:t>
            </w:r>
          </w:p>
        </w:tc>
        <w:tc>
          <w:tcPr>
            <w:tcW w:w="541" w:type="pct"/>
          </w:tcPr>
          <w:p w:rsidR="00DB70E3" w:rsidRPr="004B5A70" w:rsidRDefault="00131E8E" w:rsidP="00DB70E3">
            <w:pPr>
              <w:widowControl w:val="0"/>
              <w:adjustRightInd/>
              <w:spacing w:before="60" w:after="0"/>
              <w:ind w:right="113"/>
              <w:jc w:val="righ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w:t>
            </w:r>
          </w:p>
        </w:tc>
        <w:tc>
          <w:tcPr>
            <w:tcW w:w="541" w:type="pct"/>
            <w:gridSpan w:val="2"/>
            <w:tcBorders>
              <w:right w:val="single" w:sz="4" w:space="0" w:color="auto"/>
            </w:tcBorders>
          </w:tcPr>
          <w:p w:rsidR="00DB70E3" w:rsidRPr="004B5A70" w:rsidRDefault="00131E8E" w:rsidP="00DB70E3">
            <w:pPr>
              <w:widowControl w:val="0"/>
              <w:adjustRightInd/>
              <w:spacing w:before="60" w:after="0"/>
              <w:ind w:right="113"/>
              <w:jc w:val="righ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30.8</w:t>
            </w:r>
          </w:p>
        </w:tc>
        <w:tc>
          <w:tcPr>
            <w:tcW w:w="541" w:type="pct"/>
            <w:tcBorders>
              <w:left w:val="single" w:sz="4" w:space="0" w:color="auto"/>
            </w:tcBorders>
          </w:tcPr>
          <w:p w:rsidR="00DB70E3" w:rsidRPr="004B5A70" w:rsidRDefault="00131E8E" w:rsidP="00DB70E3">
            <w:pPr>
              <w:widowControl w:val="0"/>
              <w:adjustRightInd/>
              <w:spacing w:before="60" w:after="0"/>
              <w:ind w:right="113"/>
              <w:jc w:val="righ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9.7</w:t>
            </w:r>
          </w:p>
        </w:tc>
        <w:tc>
          <w:tcPr>
            <w:tcW w:w="541" w:type="pct"/>
          </w:tcPr>
          <w:p w:rsidR="00DB70E3" w:rsidRPr="004B5A70" w:rsidRDefault="00131E8E" w:rsidP="00DB70E3">
            <w:pPr>
              <w:widowControl w:val="0"/>
              <w:adjustRightInd/>
              <w:spacing w:before="60" w:after="0"/>
              <w:ind w:right="113"/>
              <w:jc w:val="righ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w:t>
            </w:r>
          </w:p>
        </w:tc>
        <w:tc>
          <w:tcPr>
            <w:tcW w:w="541" w:type="pct"/>
            <w:gridSpan w:val="2"/>
            <w:tcBorders>
              <w:right w:val="single" w:sz="4" w:space="0" w:color="auto"/>
            </w:tcBorders>
          </w:tcPr>
          <w:p w:rsidR="00DB70E3" w:rsidRPr="004B5A70" w:rsidRDefault="00131E8E" w:rsidP="00DB70E3">
            <w:pPr>
              <w:widowControl w:val="0"/>
              <w:adjustRightInd/>
              <w:spacing w:before="60" w:after="0"/>
              <w:ind w:right="113"/>
              <w:jc w:val="righ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9.7</w:t>
            </w:r>
          </w:p>
        </w:tc>
        <w:tc>
          <w:tcPr>
            <w:tcW w:w="539" w:type="pct"/>
            <w:tcBorders>
              <w:left w:val="single" w:sz="4" w:space="0" w:color="auto"/>
              <w:right w:val="single" w:sz="4" w:space="0" w:color="auto"/>
            </w:tcBorders>
          </w:tcPr>
          <w:p w:rsidR="00DB70E3" w:rsidRPr="004B5A70" w:rsidRDefault="00131E8E" w:rsidP="00DB70E3">
            <w:pPr>
              <w:widowControl w:val="0"/>
              <w:adjustRightInd/>
              <w:spacing w:before="60" w:after="0"/>
              <w:ind w:right="113"/>
              <w:jc w:val="right"/>
              <w:rPr>
                <w:rFonts w:eastAsia="Gill Sans MT" w:cs="Arial"/>
                <w:color w:val="auto"/>
                <w:sz w:val="18"/>
                <w:szCs w:val="18"/>
                <w:lang w:eastAsia="en-GB" w:bidi="en-GB"/>
              </w:rPr>
            </w:pPr>
            <w:r w:rsidRPr="004B5A70">
              <w:rPr>
                <w:rFonts w:eastAsia="Gill Sans MT" w:cs="Arial"/>
                <w:color w:val="auto"/>
                <w:w w:val="105"/>
                <w:sz w:val="18"/>
                <w:szCs w:val="18"/>
                <w:lang w:eastAsia="en-GB" w:bidi="en-GB"/>
              </w:rPr>
              <w:t>40.5</w:t>
            </w:r>
          </w:p>
        </w:tc>
      </w:tr>
      <w:tr w:rsidR="001064AA" w:rsidTr="00DB70E3">
        <w:trPr>
          <w:trHeight w:val="319"/>
        </w:trPr>
        <w:tc>
          <w:tcPr>
            <w:tcW w:w="1215" w:type="pct"/>
            <w:tcBorders>
              <w:right w:val="single" w:sz="4" w:space="0" w:color="auto"/>
            </w:tcBorders>
          </w:tcPr>
          <w:p w:rsidR="00DB70E3" w:rsidRPr="004B5A70" w:rsidRDefault="00131E8E" w:rsidP="00DB70E3">
            <w:pPr>
              <w:widowControl w:val="0"/>
              <w:adjustRightInd/>
              <w:spacing w:before="48" w:after="0"/>
              <w:jc w:val="left"/>
              <w:rPr>
                <w:rFonts w:eastAsia="Gill Sans MT" w:cs="Arial"/>
                <w:color w:val="auto"/>
                <w:sz w:val="18"/>
                <w:szCs w:val="18"/>
                <w:lang w:eastAsia="en-GB" w:bidi="en-GB"/>
              </w:rPr>
            </w:pPr>
            <w:r w:rsidRPr="004B5A70">
              <w:rPr>
                <w:rFonts w:eastAsia="Gill Sans MT" w:cs="Arial"/>
                <w:color w:val="auto"/>
                <w:w w:val="110"/>
                <w:sz w:val="18"/>
                <w:szCs w:val="18"/>
                <w:lang w:eastAsia="en-GB" w:bidi="en-GB"/>
              </w:rPr>
              <w:t>Performance</w:t>
            </w:r>
          </w:p>
        </w:tc>
        <w:tc>
          <w:tcPr>
            <w:tcW w:w="541" w:type="pct"/>
            <w:tcBorders>
              <w:left w:val="single" w:sz="4" w:space="0" w:color="auto"/>
            </w:tcBorders>
          </w:tcPr>
          <w:p w:rsidR="00DB70E3" w:rsidRPr="004B5A70" w:rsidRDefault="00131E8E" w:rsidP="00DB70E3">
            <w:pPr>
              <w:widowControl w:val="0"/>
              <w:adjustRightInd/>
              <w:spacing w:before="60" w:after="0"/>
              <w:ind w:right="113"/>
              <w:jc w:val="righ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19.3</w:t>
            </w:r>
          </w:p>
        </w:tc>
        <w:tc>
          <w:tcPr>
            <w:tcW w:w="541" w:type="pct"/>
          </w:tcPr>
          <w:p w:rsidR="00DB70E3" w:rsidRPr="004B5A70" w:rsidRDefault="00131E8E" w:rsidP="00DB70E3">
            <w:pPr>
              <w:widowControl w:val="0"/>
              <w:adjustRightInd/>
              <w:spacing w:before="60" w:after="0"/>
              <w:ind w:right="113"/>
              <w:jc w:val="righ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w:t>
            </w:r>
          </w:p>
        </w:tc>
        <w:tc>
          <w:tcPr>
            <w:tcW w:w="541" w:type="pct"/>
            <w:gridSpan w:val="2"/>
            <w:tcBorders>
              <w:right w:val="single" w:sz="4" w:space="0" w:color="auto"/>
            </w:tcBorders>
          </w:tcPr>
          <w:p w:rsidR="00DB70E3" w:rsidRPr="004B5A70" w:rsidRDefault="00131E8E" w:rsidP="00DB70E3">
            <w:pPr>
              <w:widowControl w:val="0"/>
              <w:adjustRightInd/>
              <w:spacing w:before="60" w:after="0"/>
              <w:ind w:right="113"/>
              <w:jc w:val="righ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19.3</w:t>
            </w:r>
          </w:p>
        </w:tc>
        <w:tc>
          <w:tcPr>
            <w:tcW w:w="541" w:type="pct"/>
            <w:tcBorders>
              <w:left w:val="single" w:sz="4" w:space="0" w:color="auto"/>
            </w:tcBorders>
          </w:tcPr>
          <w:p w:rsidR="00DB70E3" w:rsidRPr="004B5A70" w:rsidRDefault="00131E8E" w:rsidP="00DB70E3">
            <w:pPr>
              <w:widowControl w:val="0"/>
              <w:adjustRightInd/>
              <w:spacing w:before="60" w:after="0"/>
              <w:ind w:right="113"/>
              <w:jc w:val="right"/>
              <w:rPr>
                <w:rFonts w:eastAsia="Gill Sans MT" w:cs="Arial"/>
                <w:color w:val="auto"/>
                <w:w w:val="105"/>
                <w:sz w:val="18"/>
                <w:szCs w:val="18"/>
                <w:lang w:eastAsia="en-GB" w:bidi="en-GB"/>
              </w:rPr>
            </w:pPr>
            <w:r>
              <w:rPr>
                <w:rFonts w:eastAsia="Gill Sans MT" w:cs="Arial"/>
                <w:color w:val="auto"/>
                <w:w w:val="105"/>
                <w:sz w:val="18"/>
                <w:szCs w:val="18"/>
                <w:lang w:eastAsia="en-GB" w:bidi="en-GB"/>
              </w:rPr>
              <w:t>(1</w:t>
            </w:r>
            <w:r w:rsidRPr="004B5A70">
              <w:rPr>
                <w:rFonts w:eastAsia="Gill Sans MT" w:cs="Arial"/>
                <w:color w:val="auto"/>
                <w:w w:val="105"/>
                <w:sz w:val="18"/>
                <w:szCs w:val="18"/>
                <w:lang w:eastAsia="en-GB" w:bidi="en-GB"/>
              </w:rPr>
              <w:t>.8</w:t>
            </w:r>
            <w:r>
              <w:rPr>
                <w:rFonts w:eastAsia="Gill Sans MT" w:cs="Arial"/>
                <w:color w:val="auto"/>
                <w:w w:val="105"/>
                <w:sz w:val="18"/>
                <w:szCs w:val="18"/>
                <w:lang w:eastAsia="en-GB" w:bidi="en-GB"/>
              </w:rPr>
              <w:t>)</w:t>
            </w:r>
          </w:p>
        </w:tc>
        <w:tc>
          <w:tcPr>
            <w:tcW w:w="541" w:type="pct"/>
          </w:tcPr>
          <w:p w:rsidR="00DB70E3" w:rsidRPr="004B5A70" w:rsidRDefault="00131E8E" w:rsidP="00DB70E3">
            <w:pPr>
              <w:widowControl w:val="0"/>
              <w:adjustRightInd/>
              <w:spacing w:before="60" w:after="0"/>
              <w:ind w:right="113"/>
              <w:jc w:val="righ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w:t>
            </w:r>
          </w:p>
        </w:tc>
        <w:tc>
          <w:tcPr>
            <w:tcW w:w="541" w:type="pct"/>
            <w:gridSpan w:val="2"/>
            <w:tcBorders>
              <w:right w:val="single" w:sz="4" w:space="0" w:color="auto"/>
            </w:tcBorders>
          </w:tcPr>
          <w:p w:rsidR="00DB70E3" w:rsidRPr="004B5A70" w:rsidRDefault="00131E8E" w:rsidP="00DB70E3">
            <w:pPr>
              <w:widowControl w:val="0"/>
              <w:adjustRightInd/>
              <w:spacing w:before="60" w:after="0"/>
              <w:ind w:right="113"/>
              <w:jc w:val="right"/>
              <w:rPr>
                <w:rFonts w:eastAsia="Gill Sans MT" w:cs="Arial"/>
                <w:color w:val="auto"/>
                <w:w w:val="105"/>
                <w:sz w:val="18"/>
                <w:szCs w:val="18"/>
                <w:lang w:eastAsia="en-GB" w:bidi="en-GB"/>
              </w:rPr>
            </w:pPr>
            <w:r>
              <w:rPr>
                <w:rFonts w:eastAsia="Gill Sans MT" w:cs="Arial"/>
                <w:color w:val="auto"/>
                <w:w w:val="105"/>
                <w:sz w:val="18"/>
                <w:szCs w:val="18"/>
                <w:lang w:eastAsia="en-GB" w:bidi="en-GB"/>
              </w:rPr>
              <w:t>(1.8)</w:t>
            </w:r>
          </w:p>
        </w:tc>
        <w:tc>
          <w:tcPr>
            <w:tcW w:w="539" w:type="pct"/>
            <w:tcBorders>
              <w:left w:val="single" w:sz="4" w:space="0" w:color="auto"/>
              <w:right w:val="single" w:sz="4" w:space="0" w:color="auto"/>
            </w:tcBorders>
          </w:tcPr>
          <w:p w:rsidR="00DB70E3" w:rsidRPr="004B5A70" w:rsidRDefault="00131E8E" w:rsidP="00DB70E3">
            <w:pPr>
              <w:widowControl w:val="0"/>
              <w:adjustRightInd/>
              <w:spacing w:before="60" w:after="0"/>
              <w:ind w:right="113"/>
              <w:jc w:val="right"/>
              <w:rPr>
                <w:rFonts w:eastAsia="Gill Sans MT" w:cs="Arial"/>
                <w:color w:val="auto"/>
                <w:sz w:val="18"/>
                <w:szCs w:val="18"/>
                <w:lang w:eastAsia="en-GB" w:bidi="en-GB"/>
              </w:rPr>
            </w:pPr>
            <w:r w:rsidRPr="004B5A70">
              <w:rPr>
                <w:rFonts w:eastAsia="Gill Sans MT" w:cs="Arial"/>
                <w:color w:val="auto"/>
                <w:w w:val="105"/>
                <w:sz w:val="18"/>
                <w:szCs w:val="18"/>
                <w:lang w:eastAsia="en-GB" w:bidi="en-GB"/>
              </w:rPr>
              <w:t>17.5</w:t>
            </w:r>
          </w:p>
        </w:tc>
      </w:tr>
      <w:tr w:rsidR="001064AA" w:rsidTr="00DB70E3">
        <w:trPr>
          <w:trHeight w:val="320"/>
        </w:trPr>
        <w:tc>
          <w:tcPr>
            <w:tcW w:w="1215" w:type="pct"/>
            <w:tcBorders>
              <w:right w:val="single" w:sz="4" w:space="0" w:color="auto"/>
            </w:tcBorders>
          </w:tcPr>
          <w:p w:rsidR="00DB70E3" w:rsidRPr="004B5A70" w:rsidRDefault="00131E8E" w:rsidP="00DB70E3">
            <w:pPr>
              <w:widowControl w:val="0"/>
              <w:adjustRightInd/>
              <w:spacing w:before="48" w:after="0"/>
              <w:jc w:val="left"/>
              <w:rPr>
                <w:rFonts w:eastAsia="Gill Sans MT" w:cs="Arial"/>
                <w:color w:val="auto"/>
                <w:sz w:val="18"/>
                <w:szCs w:val="18"/>
                <w:lang w:eastAsia="en-GB" w:bidi="en-GB"/>
              </w:rPr>
            </w:pPr>
            <w:r w:rsidRPr="004B5A70">
              <w:rPr>
                <w:rFonts w:eastAsia="Gill Sans MT" w:cs="Arial"/>
                <w:color w:val="auto"/>
                <w:w w:val="110"/>
                <w:sz w:val="18"/>
                <w:szCs w:val="18"/>
                <w:lang w:eastAsia="en-GB" w:bidi="en-GB"/>
              </w:rPr>
              <w:t>Transaction costs</w:t>
            </w:r>
          </w:p>
        </w:tc>
        <w:tc>
          <w:tcPr>
            <w:tcW w:w="541" w:type="pct"/>
            <w:tcBorders>
              <w:left w:val="single" w:sz="4" w:space="0" w:color="auto"/>
            </w:tcBorders>
          </w:tcPr>
          <w:p w:rsidR="00DB70E3" w:rsidRPr="004B5A70" w:rsidRDefault="00131E8E" w:rsidP="00DB70E3">
            <w:pPr>
              <w:widowControl w:val="0"/>
              <w:adjustRightInd/>
              <w:spacing w:before="60" w:after="0"/>
              <w:ind w:right="113"/>
              <w:jc w:val="righ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2.3</w:t>
            </w:r>
          </w:p>
        </w:tc>
        <w:tc>
          <w:tcPr>
            <w:tcW w:w="541" w:type="pct"/>
          </w:tcPr>
          <w:p w:rsidR="00DB70E3" w:rsidRPr="004B5A70" w:rsidRDefault="00131E8E" w:rsidP="00DB70E3">
            <w:pPr>
              <w:widowControl w:val="0"/>
              <w:adjustRightInd/>
              <w:spacing w:before="60" w:after="0"/>
              <w:ind w:right="113"/>
              <w:jc w:val="righ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6.9</w:t>
            </w:r>
          </w:p>
        </w:tc>
        <w:tc>
          <w:tcPr>
            <w:tcW w:w="541" w:type="pct"/>
            <w:gridSpan w:val="2"/>
            <w:tcBorders>
              <w:right w:val="single" w:sz="4" w:space="0" w:color="auto"/>
            </w:tcBorders>
          </w:tcPr>
          <w:p w:rsidR="00DB70E3" w:rsidRPr="004B5A70" w:rsidRDefault="00131E8E" w:rsidP="00DB70E3">
            <w:pPr>
              <w:widowControl w:val="0"/>
              <w:adjustRightInd/>
              <w:spacing w:before="60" w:after="0"/>
              <w:ind w:right="113"/>
              <w:jc w:val="righ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9.1</w:t>
            </w:r>
          </w:p>
        </w:tc>
        <w:tc>
          <w:tcPr>
            <w:tcW w:w="541" w:type="pct"/>
            <w:tcBorders>
              <w:left w:val="single" w:sz="4" w:space="0" w:color="auto"/>
            </w:tcBorders>
          </w:tcPr>
          <w:p w:rsidR="00DB70E3" w:rsidRPr="004B5A70" w:rsidRDefault="00131E8E" w:rsidP="00DB70E3">
            <w:pPr>
              <w:widowControl w:val="0"/>
              <w:adjustRightInd/>
              <w:spacing w:before="60" w:after="0"/>
              <w:ind w:right="113"/>
              <w:jc w:val="righ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0.0</w:t>
            </w:r>
          </w:p>
        </w:tc>
        <w:tc>
          <w:tcPr>
            <w:tcW w:w="541" w:type="pct"/>
          </w:tcPr>
          <w:p w:rsidR="00DB70E3" w:rsidRPr="004B5A70" w:rsidRDefault="00131E8E" w:rsidP="00DB70E3">
            <w:pPr>
              <w:widowControl w:val="0"/>
              <w:adjustRightInd/>
              <w:spacing w:before="60" w:after="0"/>
              <w:ind w:right="113"/>
              <w:jc w:val="righ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w:t>
            </w:r>
          </w:p>
        </w:tc>
        <w:tc>
          <w:tcPr>
            <w:tcW w:w="541" w:type="pct"/>
            <w:gridSpan w:val="2"/>
            <w:tcBorders>
              <w:right w:val="single" w:sz="4" w:space="0" w:color="auto"/>
            </w:tcBorders>
          </w:tcPr>
          <w:p w:rsidR="00DB70E3" w:rsidRPr="004B5A70" w:rsidRDefault="00131E8E" w:rsidP="00DB70E3">
            <w:pPr>
              <w:widowControl w:val="0"/>
              <w:adjustRightInd/>
              <w:spacing w:before="60" w:after="0"/>
              <w:ind w:right="113"/>
              <w:jc w:val="righ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w:t>
            </w:r>
          </w:p>
        </w:tc>
        <w:tc>
          <w:tcPr>
            <w:tcW w:w="539" w:type="pct"/>
            <w:tcBorders>
              <w:left w:val="single" w:sz="4" w:space="0" w:color="auto"/>
              <w:right w:val="single" w:sz="4" w:space="0" w:color="auto"/>
            </w:tcBorders>
          </w:tcPr>
          <w:p w:rsidR="00DB70E3" w:rsidRPr="004B5A70" w:rsidRDefault="00131E8E" w:rsidP="00DB70E3">
            <w:pPr>
              <w:widowControl w:val="0"/>
              <w:adjustRightInd/>
              <w:spacing w:before="60" w:after="0"/>
              <w:ind w:right="113"/>
              <w:jc w:val="right"/>
              <w:rPr>
                <w:rFonts w:eastAsia="Gill Sans MT" w:cs="Arial"/>
                <w:color w:val="auto"/>
                <w:sz w:val="18"/>
                <w:szCs w:val="18"/>
                <w:lang w:eastAsia="en-GB" w:bidi="en-GB"/>
              </w:rPr>
            </w:pPr>
            <w:r w:rsidRPr="004B5A70">
              <w:rPr>
                <w:rFonts w:eastAsia="Gill Sans MT" w:cs="Arial"/>
                <w:color w:val="auto"/>
                <w:w w:val="110"/>
                <w:sz w:val="18"/>
                <w:szCs w:val="18"/>
                <w:lang w:eastAsia="en-GB" w:bidi="en-GB"/>
              </w:rPr>
              <w:t>9.2</w:t>
            </w:r>
          </w:p>
        </w:tc>
      </w:tr>
      <w:tr w:rsidR="001064AA" w:rsidTr="00DB70E3">
        <w:trPr>
          <w:trHeight w:val="320"/>
        </w:trPr>
        <w:tc>
          <w:tcPr>
            <w:tcW w:w="1215" w:type="pct"/>
            <w:tcBorders>
              <w:right w:val="single" w:sz="4" w:space="0" w:color="auto"/>
            </w:tcBorders>
          </w:tcPr>
          <w:p w:rsidR="00DB70E3" w:rsidRPr="004B5A70" w:rsidRDefault="00131E8E" w:rsidP="00DB70E3">
            <w:pPr>
              <w:widowControl w:val="0"/>
              <w:adjustRightInd/>
              <w:spacing w:before="48" w:after="0"/>
              <w:jc w:val="left"/>
              <w:rPr>
                <w:rFonts w:eastAsia="Gill Sans MT" w:cs="Arial"/>
                <w:color w:val="auto"/>
                <w:sz w:val="18"/>
                <w:szCs w:val="18"/>
                <w:lang w:eastAsia="en-GB" w:bidi="en-GB"/>
              </w:rPr>
            </w:pPr>
            <w:r w:rsidRPr="004B5A70">
              <w:rPr>
                <w:rFonts w:eastAsia="Gill Sans MT" w:cs="Arial"/>
                <w:color w:val="auto"/>
                <w:w w:val="105"/>
                <w:sz w:val="18"/>
                <w:szCs w:val="18"/>
                <w:lang w:eastAsia="en-GB" w:bidi="en-GB"/>
              </w:rPr>
              <w:t>Custody</w:t>
            </w:r>
          </w:p>
        </w:tc>
        <w:tc>
          <w:tcPr>
            <w:tcW w:w="541" w:type="pct"/>
            <w:tcBorders>
              <w:left w:val="single" w:sz="4" w:space="0" w:color="auto"/>
            </w:tcBorders>
          </w:tcPr>
          <w:p w:rsidR="00DB70E3" w:rsidRPr="004B5A70" w:rsidRDefault="00131E8E" w:rsidP="00DB70E3">
            <w:pPr>
              <w:widowControl w:val="0"/>
              <w:adjustRightInd/>
              <w:spacing w:before="60" w:after="0"/>
              <w:ind w:right="113"/>
              <w:jc w:val="righ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w:t>
            </w:r>
          </w:p>
        </w:tc>
        <w:tc>
          <w:tcPr>
            <w:tcW w:w="541" w:type="pct"/>
          </w:tcPr>
          <w:p w:rsidR="00DB70E3" w:rsidRPr="004B5A70" w:rsidRDefault="00131E8E" w:rsidP="00DB70E3">
            <w:pPr>
              <w:widowControl w:val="0"/>
              <w:adjustRightInd/>
              <w:spacing w:before="60" w:after="0"/>
              <w:ind w:right="113"/>
              <w:jc w:val="righ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0.0</w:t>
            </w:r>
          </w:p>
        </w:tc>
        <w:tc>
          <w:tcPr>
            <w:tcW w:w="541" w:type="pct"/>
            <w:gridSpan w:val="2"/>
            <w:tcBorders>
              <w:right w:val="single" w:sz="4" w:space="0" w:color="auto"/>
            </w:tcBorders>
          </w:tcPr>
          <w:p w:rsidR="00DB70E3" w:rsidRPr="004B5A70" w:rsidRDefault="00131E8E" w:rsidP="00DB70E3">
            <w:pPr>
              <w:widowControl w:val="0"/>
              <w:adjustRightInd/>
              <w:spacing w:before="60" w:after="0"/>
              <w:ind w:right="113"/>
              <w:jc w:val="righ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0.0</w:t>
            </w:r>
          </w:p>
        </w:tc>
        <w:tc>
          <w:tcPr>
            <w:tcW w:w="541" w:type="pct"/>
            <w:tcBorders>
              <w:left w:val="single" w:sz="4" w:space="0" w:color="auto"/>
            </w:tcBorders>
          </w:tcPr>
          <w:p w:rsidR="00DB70E3" w:rsidRPr="004B5A70" w:rsidRDefault="00131E8E" w:rsidP="00DB70E3">
            <w:pPr>
              <w:widowControl w:val="0"/>
              <w:adjustRightInd/>
              <w:spacing w:before="60" w:after="0"/>
              <w:ind w:right="113"/>
              <w:jc w:val="righ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0.1</w:t>
            </w:r>
          </w:p>
        </w:tc>
        <w:tc>
          <w:tcPr>
            <w:tcW w:w="541" w:type="pct"/>
          </w:tcPr>
          <w:p w:rsidR="00DB70E3" w:rsidRPr="004B5A70" w:rsidRDefault="00131E8E" w:rsidP="00DB70E3">
            <w:pPr>
              <w:widowControl w:val="0"/>
              <w:adjustRightInd/>
              <w:spacing w:before="60" w:after="0"/>
              <w:ind w:right="113"/>
              <w:jc w:val="righ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w:t>
            </w:r>
          </w:p>
        </w:tc>
        <w:tc>
          <w:tcPr>
            <w:tcW w:w="541" w:type="pct"/>
            <w:gridSpan w:val="2"/>
            <w:tcBorders>
              <w:right w:val="single" w:sz="4" w:space="0" w:color="auto"/>
            </w:tcBorders>
          </w:tcPr>
          <w:p w:rsidR="00DB70E3" w:rsidRPr="004B5A70" w:rsidRDefault="00131E8E" w:rsidP="00DB70E3">
            <w:pPr>
              <w:widowControl w:val="0"/>
              <w:adjustRightInd/>
              <w:spacing w:before="60" w:after="0"/>
              <w:ind w:right="113"/>
              <w:jc w:val="righ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0.1</w:t>
            </w:r>
          </w:p>
        </w:tc>
        <w:tc>
          <w:tcPr>
            <w:tcW w:w="539" w:type="pct"/>
            <w:tcBorders>
              <w:left w:val="single" w:sz="4" w:space="0" w:color="auto"/>
              <w:right w:val="single" w:sz="4" w:space="0" w:color="auto"/>
            </w:tcBorders>
          </w:tcPr>
          <w:p w:rsidR="00DB70E3" w:rsidRPr="004B5A70" w:rsidRDefault="00131E8E" w:rsidP="00DB70E3">
            <w:pPr>
              <w:widowControl w:val="0"/>
              <w:adjustRightInd/>
              <w:spacing w:before="60" w:after="0"/>
              <w:ind w:right="113"/>
              <w:jc w:val="right"/>
              <w:rPr>
                <w:rFonts w:eastAsia="Gill Sans MT" w:cs="Arial"/>
                <w:color w:val="auto"/>
                <w:sz w:val="18"/>
                <w:szCs w:val="18"/>
                <w:lang w:eastAsia="en-GB" w:bidi="en-GB"/>
              </w:rPr>
            </w:pPr>
            <w:r w:rsidRPr="004B5A70">
              <w:rPr>
                <w:rFonts w:eastAsia="Gill Sans MT" w:cs="Arial"/>
                <w:color w:val="auto"/>
                <w:w w:val="110"/>
                <w:sz w:val="18"/>
                <w:szCs w:val="18"/>
                <w:lang w:eastAsia="en-GB" w:bidi="en-GB"/>
              </w:rPr>
              <w:t>0.1</w:t>
            </w:r>
          </w:p>
        </w:tc>
      </w:tr>
      <w:tr w:rsidR="001064AA" w:rsidTr="00DB70E3">
        <w:trPr>
          <w:trHeight w:val="320"/>
        </w:trPr>
        <w:tc>
          <w:tcPr>
            <w:tcW w:w="1215" w:type="pct"/>
            <w:tcBorders>
              <w:right w:val="single" w:sz="4" w:space="0" w:color="auto"/>
            </w:tcBorders>
          </w:tcPr>
          <w:p w:rsidR="00DB70E3" w:rsidRPr="004B5A70" w:rsidRDefault="00131E8E" w:rsidP="00DB70E3">
            <w:pPr>
              <w:widowControl w:val="0"/>
              <w:adjustRightInd/>
              <w:spacing w:before="48" w:after="0"/>
              <w:jc w:val="lef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Administration</w:t>
            </w:r>
          </w:p>
        </w:tc>
        <w:tc>
          <w:tcPr>
            <w:tcW w:w="541" w:type="pct"/>
            <w:tcBorders>
              <w:left w:val="single" w:sz="4" w:space="0" w:color="auto"/>
            </w:tcBorders>
          </w:tcPr>
          <w:p w:rsidR="00DB70E3" w:rsidRPr="004B5A70" w:rsidRDefault="00131E8E" w:rsidP="00DB70E3">
            <w:pPr>
              <w:widowControl w:val="0"/>
              <w:adjustRightInd/>
              <w:spacing w:before="60" w:after="0"/>
              <w:ind w:right="113"/>
              <w:jc w:val="righ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w:t>
            </w:r>
          </w:p>
        </w:tc>
        <w:tc>
          <w:tcPr>
            <w:tcW w:w="541" w:type="pct"/>
          </w:tcPr>
          <w:p w:rsidR="00DB70E3" w:rsidRPr="004B5A70" w:rsidRDefault="00131E8E" w:rsidP="00DB70E3">
            <w:pPr>
              <w:widowControl w:val="0"/>
              <w:adjustRightInd/>
              <w:spacing w:before="60" w:after="0"/>
              <w:ind w:right="113"/>
              <w:jc w:val="righ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7.3</w:t>
            </w:r>
          </w:p>
        </w:tc>
        <w:tc>
          <w:tcPr>
            <w:tcW w:w="541" w:type="pct"/>
            <w:gridSpan w:val="2"/>
            <w:tcBorders>
              <w:right w:val="single" w:sz="4" w:space="0" w:color="auto"/>
            </w:tcBorders>
          </w:tcPr>
          <w:p w:rsidR="00DB70E3" w:rsidRPr="004B5A70" w:rsidRDefault="00131E8E" w:rsidP="00DB70E3">
            <w:pPr>
              <w:widowControl w:val="0"/>
              <w:adjustRightInd/>
              <w:spacing w:before="60" w:after="0"/>
              <w:ind w:right="113"/>
              <w:jc w:val="righ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7.3</w:t>
            </w:r>
          </w:p>
        </w:tc>
        <w:tc>
          <w:tcPr>
            <w:tcW w:w="541" w:type="pct"/>
            <w:tcBorders>
              <w:left w:val="single" w:sz="4" w:space="0" w:color="auto"/>
            </w:tcBorders>
          </w:tcPr>
          <w:p w:rsidR="00DB70E3" w:rsidRPr="004B5A70" w:rsidRDefault="00131E8E" w:rsidP="00DB70E3">
            <w:pPr>
              <w:widowControl w:val="0"/>
              <w:adjustRightInd/>
              <w:spacing w:before="60" w:after="0"/>
              <w:ind w:right="113"/>
              <w:jc w:val="righ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w:t>
            </w:r>
          </w:p>
        </w:tc>
        <w:tc>
          <w:tcPr>
            <w:tcW w:w="541" w:type="pct"/>
          </w:tcPr>
          <w:p w:rsidR="00DB70E3" w:rsidRPr="004B5A70" w:rsidRDefault="00131E8E" w:rsidP="00DB70E3">
            <w:pPr>
              <w:widowControl w:val="0"/>
              <w:adjustRightInd/>
              <w:spacing w:before="60" w:after="0"/>
              <w:ind w:right="113"/>
              <w:jc w:val="righ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2.4</w:t>
            </w:r>
          </w:p>
        </w:tc>
        <w:tc>
          <w:tcPr>
            <w:tcW w:w="541" w:type="pct"/>
            <w:gridSpan w:val="2"/>
            <w:tcBorders>
              <w:right w:val="single" w:sz="4" w:space="0" w:color="auto"/>
            </w:tcBorders>
          </w:tcPr>
          <w:p w:rsidR="00DB70E3" w:rsidRPr="004B5A70" w:rsidRDefault="00131E8E" w:rsidP="00DB70E3">
            <w:pPr>
              <w:widowControl w:val="0"/>
              <w:adjustRightInd/>
              <w:spacing w:before="60" w:after="0"/>
              <w:ind w:right="113"/>
              <w:jc w:val="righ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2.4</w:t>
            </w:r>
          </w:p>
        </w:tc>
        <w:tc>
          <w:tcPr>
            <w:tcW w:w="539" w:type="pct"/>
            <w:tcBorders>
              <w:left w:val="single" w:sz="4" w:space="0" w:color="auto"/>
              <w:right w:val="single" w:sz="4" w:space="0" w:color="auto"/>
            </w:tcBorders>
          </w:tcPr>
          <w:p w:rsidR="00DB70E3" w:rsidRPr="004B5A70" w:rsidRDefault="00131E8E" w:rsidP="00DB70E3">
            <w:pPr>
              <w:widowControl w:val="0"/>
              <w:adjustRightInd/>
              <w:spacing w:before="60" w:after="0"/>
              <w:ind w:right="113"/>
              <w:jc w:val="right"/>
              <w:rPr>
                <w:rFonts w:eastAsia="Gill Sans MT" w:cs="Arial"/>
                <w:color w:val="auto"/>
                <w:w w:val="110"/>
                <w:sz w:val="18"/>
                <w:szCs w:val="18"/>
                <w:lang w:eastAsia="en-GB" w:bidi="en-GB"/>
              </w:rPr>
            </w:pPr>
            <w:r w:rsidRPr="004B5A70">
              <w:rPr>
                <w:rFonts w:eastAsia="Gill Sans MT" w:cs="Arial"/>
                <w:color w:val="auto"/>
                <w:w w:val="110"/>
                <w:sz w:val="18"/>
                <w:szCs w:val="18"/>
                <w:lang w:eastAsia="en-GB" w:bidi="en-GB"/>
              </w:rPr>
              <w:t>9.8</w:t>
            </w:r>
          </w:p>
        </w:tc>
      </w:tr>
      <w:tr w:rsidR="001064AA" w:rsidTr="00DB70E3">
        <w:trPr>
          <w:trHeight w:val="320"/>
        </w:trPr>
        <w:tc>
          <w:tcPr>
            <w:tcW w:w="1215" w:type="pct"/>
            <w:tcBorders>
              <w:right w:val="single" w:sz="4" w:space="0" w:color="auto"/>
            </w:tcBorders>
          </w:tcPr>
          <w:p w:rsidR="00DB70E3" w:rsidRPr="004B5A70" w:rsidRDefault="00131E8E" w:rsidP="00DB70E3">
            <w:pPr>
              <w:widowControl w:val="0"/>
              <w:adjustRightInd/>
              <w:spacing w:before="48" w:after="0"/>
              <w:jc w:val="lef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Governance, Regulation and Compliance</w:t>
            </w:r>
          </w:p>
        </w:tc>
        <w:tc>
          <w:tcPr>
            <w:tcW w:w="541" w:type="pct"/>
            <w:tcBorders>
              <w:left w:val="single" w:sz="4" w:space="0" w:color="auto"/>
            </w:tcBorders>
          </w:tcPr>
          <w:p w:rsidR="00DB70E3" w:rsidRPr="004B5A70" w:rsidRDefault="00131E8E" w:rsidP="00DB70E3">
            <w:pPr>
              <w:widowControl w:val="0"/>
              <w:adjustRightInd/>
              <w:spacing w:before="60" w:after="0"/>
              <w:ind w:right="113"/>
              <w:jc w:val="righ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w:t>
            </w:r>
          </w:p>
        </w:tc>
        <w:tc>
          <w:tcPr>
            <w:tcW w:w="541" w:type="pct"/>
          </w:tcPr>
          <w:p w:rsidR="00DB70E3" w:rsidRPr="004B5A70" w:rsidRDefault="00131E8E" w:rsidP="00DB70E3">
            <w:pPr>
              <w:widowControl w:val="0"/>
              <w:adjustRightInd/>
              <w:spacing w:before="60" w:after="0"/>
              <w:ind w:right="113"/>
              <w:jc w:val="righ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3.1</w:t>
            </w:r>
          </w:p>
        </w:tc>
        <w:tc>
          <w:tcPr>
            <w:tcW w:w="541" w:type="pct"/>
            <w:gridSpan w:val="2"/>
            <w:tcBorders>
              <w:right w:val="single" w:sz="4" w:space="0" w:color="auto"/>
            </w:tcBorders>
          </w:tcPr>
          <w:p w:rsidR="00DB70E3" w:rsidRPr="004B5A70" w:rsidRDefault="00131E8E" w:rsidP="00DB70E3">
            <w:pPr>
              <w:widowControl w:val="0"/>
              <w:adjustRightInd/>
              <w:spacing w:before="60" w:after="0"/>
              <w:ind w:right="113"/>
              <w:jc w:val="righ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3.1</w:t>
            </w:r>
          </w:p>
        </w:tc>
        <w:tc>
          <w:tcPr>
            <w:tcW w:w="541" w:type="pct"/>
            <w:tcBorders>
              <w:left w:val="single" w:sz="4" w:space="0" w:color="auto"/>
            </w:tcBorders>
          </w:tcPr>
          <w:p w:rsidR="00DB70E3" w:rsidRPr="004B5A70" w:rsidRDefault="00131E8E" w:rsidP="00DB70E3">
            <w:pPr>
              <w:widowControl w:val="0"/>
              <w:adjustRightInd/>
              <w:spacing w:before="60" w:after="0"/>
              <w:ind w:right="113"/>
              <w:jc w:val="righ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w:t>
            </w:r>
          </w:p>
        </w:tc>
        <w:tc>
          <w:tcPr>
            <w:tcW w:w="541" w:type="pct"/>
          </w:tcPr>
          <w:p w:rsidR="00DB70E3" w:rsidRPr="004B5A70" w:rsidRDefault="00131E8E" w:rsidP="00DB70E3">
            <w:pPr>
              <w:widowControl w:val="0"/>
              <w:adjustRightInd/>
              <w:spacing w:before="60" w:after="0"/>
              <w:ind w:right="113"/>
              <w:jc w:val="righ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0.8</w:t>
            </w:r>
          </w:p>
        </w:tc>
        <w:tc>
          <w:tcPr>
            <w:tcW w:w="541" w:type="pct"/>
            <w:gridSpan w:val="2"/>
            <w:tcBorders>
              <w:right w:val="single" w:sz="4" w:space="0" w:color="auto"/>
            </w:tcBorders>
          </w:tcPr>
          <w:p w:rsidR="00DB70E3" w:rsidRPr="004B5A70" w:rsidRDefault="00131E8E" w:rsidP="00DB70E3">
            <w:pPr>
              <w:widowControl w:val="0"/>
              <w:adjustRightInd/>
              <w:spacing w:before="60" w:after="0"/>
              <w:ind w:right="113"/>
              <w:jc w:val="righ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0.8</w:t>
            </w:r>
          </w:p>
        </w:tc>
        <w:tc>
          <w:tcPr>
            <w:tcW w:w="539" w:type="pct"/>
            <w:tcBorders>
              <w:left w:val="single" w:sz="4" w:space="0" w:color="auto"/>
              <w:right w:val="single" w:sz="4" w:space="0" w:color="auto"/>
            </w:tcBorders>
          </w:tcPr>
          <w:p w:rsidR="00DB70E3" w:rsidRPr="004B5A70" w:rsidRDefault="00131E8E" w:rsidP="00DB70E3">
            <w:pPr>
              <w:widowControl w:val="0"/>
              <w:adjustRightInd/>
              <w:spacing w:before="60" w:after="0"/>
              <w:ind w:right="113"/>
              <w:jc w:val="right"/>
              <w:rPr>
                <w:rFonts w:eastAsia="Gill Sans MT" w:cs="Arial"/>
                <w:color w:val="auto"/>
                <w:w w:val="110"/>
                <w:sz w:val="18"/>
                <w:szCs w:val="18"/>
                <w:lang w:eastAsia="en-GB" w:bidi="en-GB"/>
              </w:rPr>
            </w:pPr>
            <w:r w:rsidRPr="004B5A70">
              <w:rPr>
                <w:rFonts w:eastAsia="Gill Sans MT" w:cs="Arial"/>
                <w:color w:val="auto"/>
                <w:w w:val="110"/>
                <w:sz w:val="18"/>
                <w:szCs w:val="18"/>
                <w:lang w:eastAsia="en-GB" w:bidi="en-GB"/>
              </w:rPr>
              <w:t>3.9</w:t>
            </w:r>
          </w:p>
        </w:tc>
      </w:tr>
      <w:tr w:rsidR="001064AA" w:rsidTr="00DB70E3">
        <w:trPr>
          <w:trHeight w:val="320"/>
        </w:trPr>
        <w:tc>
          <w:tcPr>
            <w:tcW w:w="1215" w:type="pct"/>
            <w:tcBorders>
              <w:right w:val="single" w:sz="4" w:space="0" w:color="auto"/>
            </w:tcBorders>
          </w:tcPr>
          <w:p w:rsidR="00DB70E3" w:rsidRPr="004B5A70" w:rsidRDefault="00131E8E" w:rsidP="00DB70E3">
            <w:pPr>
              <w:widowControl w:val="0"/>
              <w:adjustRightInd/>
              <w:spacing w:before="48" w:after="0"/>
              <w:jc w:val="lef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Property expenses</w:t>
            </w:r>
          </w:p>
        </w:tc>
        <w:tc>
          <w:tcPr>
            <w:tcW w:w="541" w:type="pct"/>
            <w:tcBorders>
              <w:left w:val="single" w:sz="4" w:space="0" w:color="auto"/>
            </w:tcBorders>
          </w:tcPr>
          <w:p w:rsidR="00DB70E3" w:rsidRPr="004B5A70" w:rsidRDefault="00131E8E" w:rsidP="00DB70E3">
            <w:pPr>
              <w:widowControl w:val="0"/>
              <w:adjustRightInd/>
              <w:spacing w:before="60" w:after="0"/>
              <w:ind w:right="113"/>
              <w:jc w:val="righ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w:t>
            </w:r>
          </w:p>
        </w:tc>
        <w:tc>
          <w:tcPr>
            <w:tcW w:w="541" w:type="pct"/>
          </w:tcPr>
          <w:p w:rsidR="00DB70E3" w:rsidRPr="004B5A70" w:rsidRDefault="00131E8E" w:rsidP="00DB70E3">
            <w:pPr>
              <w:widowControl w:val="0"/>
              <w:adjustRightInd/>
              <w:spacing w:before="60" w:after="0"/>
              <w:ind w:right="113"/>
              <w:jc w:val="righ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0.1</w:t>
            </w:r>
          </w:p>
        </w:tc>
        <w:tc>
          <w:tcPr>
            <w:tcW w:w="541" w:type="pct"/>
            <w:gridSpan w:val="2"/>
            <w:tcBorders>
              <w:right w:val="single" w:sz="4" w:space="0" w:color="auto"/>
            </w:tcBorders>
          </w:tcPr>
          <w:p w:rsidR="00DB70E3" w:rsidRPr="004B5A70" w:rsidRDefault="00131E8E" w:rsidP="00DB70E3">
            <w:pPr>
              <w:widowControl w:val="0"/>
              <w:adjustRightInd/>
              <w:spacing w:before="60" w:after="0"/>
              <w:ind w:right="113"/>
              <w:jc w:val="righ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0.1</w:t>
            </w:r>
          </w:p>
        </w:tc>
        <w:tc>
          <w:tcPr>
            <w:tcW w:w="541" w:type="pct"/>
            <w:tcBorders>
              <w:left w:val="single" w:sz="4" w:space="0" w:color="auto"/>
            </w:tcBorders>
          </w:tcPr>
          <w:p w:rsidR="00DB70E3" w:rsidRPr="004B5A70" w:rsidRDefault="00131E8E" w:rsidP="00DB70E3">
            <w:pPr>
              <w:widowControl w:val="0"/>
              <w:adjustRightInd/>
              <w:spacing w:before="60" w:after="0"/>
              <w:ind w:right="113"/>
              <w:jc w:val="righ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w:t>
            </w:r>
          </w:p>
        </w:tc>
        <w:tc>
          <w:tcPr>
            <w:tcW w:w="541" w:type="pct"/>
          </w:tcPr>
          <w:p w:rsidR="00DB70E3" w:rsidRPr="004B5A70" w:rsidRDefault="00131E8E" w:rsidP="00DB70E3">
            <w:pPr>
              <w:widowControl w:val="0"/>
              <w:adjustRightInd/>
              <w:spacing w:before="60" w:after="0"/>
              <w:ind w:right="113"/>
              <w:jc w:val="righ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1.8</w:t>
            </w:r>
          </w:p>
        </w:tc>
        <w:tc>
          <w:tcPr>
            <w:tcW w:w="541" w:type="pct"/>
            <w:gridSpan w:val="2"/>
            <w:tcBorders>
              <w:right w:val="single" w:sz="4" w:space="0" w:color="auto"/>
            </w:tcBorders>
          </w:tcPr>
          <w:p w:rsidR="00DB70E3" w:rsidRPr="004B5A70" w:rsidRDefault="00131E8E" w:rsidP="00DB70E3">
            <w:pPr>
              <w:widowControl w:val="0"/>
              <w:adjustRightInd/>
              <w:spacing w:before="60" w:after="0"/>
              <w:ind w:right="113"/>
              <w:jc w:val="righ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1.8</w:t>
            </w:r>
          </w:p>
        </w:tc>
        <w:tc>
          <w:tcPr>
            <w:tcW w:w="539" w:type="pct"/>
            <w:tcBorders>
              <w:left w:val="single" w:sz="4" w:space="0" w:color="auto"/>
              <w:right w:val="single" w:sz="4" w:space="0" w:color="auto"/>
            </w:tcBorders>
          </w:tcPr>
          <w:p w:rsidR="00DB70E3" w:rsidRPr="004B5A70" w:rsidRDefault="00131E8E" w:rsidP="00DB70E3">
            <w:pPr>
              <w:widowControl w:val="0"/>
              <w:adjustRightInd/>
              <w:spacing w:before="60" w:after="0"/>
              <w:ind w:right="113"/>
              <w:jc w:val="right"/>
              <w:rPr>
                <w:rFonts w:eastAsia="Gill Sans MT" w:cs="Arial"/>
                <w:color w:val="auto"/>
                <w:w w:val="110"/>
                <w:sz w:val="18"/>
                <w:szCs w:val="18"/>
                <w:lang w:eastAsia="en-GB" w:bidi="en-GB"/>
              </w:rPr>
            </w:pPr>
            <w:r w:rsidRPr="004B5A70">
              <w:rPr>
                <w:rFonts w:eastAsia="Gill Sans MT" w:cs="Arial"/>
                <w:color w:val="auto"/>
                <w:w w:val="110"/>
                <w:sz w:val="18"/>
                <w:szCs w:val="18"/>
                <w:lang w:eastAsia="en-GB" w:bidi="en-GB"/>
              </w:rPr>
              <w:t>1.9</w:t>
            </w:r>
          </w:p>
        </w:tc>
      </w:tr>
      <w:tr w:rsidR="001064AA" w:rsidTr="00DB70E3">
        <w:trPr>
          <w:trHeight w:val="338"/>
        </w:trPr>
        <w:tc>
          <w:tcPr>
            <w:tcW w:w="1215" w:type="pct"/>
            <w:tcBorders>
              <w:right w:val="single" w:sz="4" w:space="0" w:color="auto"/>
            </w:tcBorders>
          </w:tcPr>
          <w:p w:rsidR="00DB70E3" w:rsidRPr="004B5A70" w:rsidRDefault="00131E8E" w:rsidP="00DB70E3">
            <w:pPr>
              <w:widowControl w:val="0"/>
              <w:adjustRightInd/>
              <w:spacing w:before="48" w:after="0"/>
              <w:jc w:val="left"/>
              <w:rPr>
                <w:rFonts w:eastAsia="Gill Sans MT" w:cs="Arial"/>
                <w:color w:val="auto"/>
                <w:sz w:val="18"/>
                <w:szCs w:val="18"/>
                <w:lang w:eastAsia="en-GB" w:bidi="en-GB"/>
              </w:rPr>
            </w:pPr>
            <w:r w:rsidRPr="004B5A70">
              <w:rPr>
                <w:rFonts w:eastAsia="Gill Sans MT" w:cs="Arial"/>
                <w:color w:val="auto"/>
                <w:sz w:val="18"/>
                <w:szCs w:val="18"/>
                <w:lang w:eastAsia="en-GB" w:bidi="en-GB"/>
              </w:rPr>
              <w:t>Other</w:t>
            </w:r>
          </w:p>
        </w:tc>
        <w:tc>
          <w:tcPr>
            <w:tcW w:w="541" w:type="pct"/>
            <w:tcBorders>
              <w:left w:val="single" w:sz="4" w:space="0" w:color="auto"/>
            </w:tcBorders>
          </w:tcPr>
          <w:p w:rsidR="00DB70E3" w:rsidRPr="004B5A70" w:rsidRDefault="00131E8E" w:rsidP="00DB70E3">
            <w:pPr>
              <w:widowControl w:val="0"/>
              <w:adjustRightInd/>
              <w:spacing w:before="60" w:after="0"/>
              <w:ind w:right="113"/>
              <w:jc w:val="righ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w:t>
            </w:r>
          </w:p>
        </w:tc>
        <w:tc>
          <w:tcPr>
            <w:tcW w:w="541" w:type="pct"/>
          </w:tcPr>
          <w:p w:rsidR="00DB70E3" w:rsidRPr="004B5A70" w:rsidRDefault="00131E8E" w:rsidP="00DB70E3">
            <w:pPr>
              <w:widowControl w:val="0"/>
              <w:adjustRightInd/>
              <w:spacing w:before="60" w:after="0"/>
              <w:ind w:right="113"/>
              <w:jc w:val="righ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0.6</w:t>
            </w:r>
          </w:p>
        </w:tc>
        <w:tc>
          <w:tcPr>
            <w:tcW w:w="541" w:type="pct"/>
            <w:gridSpan w:val="2"/>
            <w:tcBorders>
              <w:right w:val="single" w:sz="4" w:space="0" w:color="auto"/>
            </w:tcBorders>
          </w:tcPr>
          <w:p w:rsidR="00DB70E3" w:rsidRPr="004B5A70" w:rsidRDefault="00131E8E" w:rsidP="00DB70E3">
            <w:pPr>
              <w:widowControl w:val="0"/>
              <w:adjustRightInd/>
              <w:spacing w:before="60" w:after="0"/>
              <w:ind w:right="113"/>
              <w:jc w:val="righ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0.6</w:t>
            </w:r>
          </w:p>
        </w:tc>
        <w:tc>
          <w:tcPr>
            <w:tcW w:w="541" w:type="pct"/>
            <w:tcBorders>
              <w:left w:val="single" w:sz="4" w:space="0" w:color="auto"/>
            </w:tcBorders>
          </w:tcPr>
          <w:p w:rsidR="00DB70E3" w:rsidRPr="004B5A70" w:rsidRDefault="00131E8E" w:rsidP="00DB70E3">
            <w:pPr>
              <w:widowControl w:val="0"/>
              <w:adjustRightInd/>
              <w:spacing w:before="60" w:after="0"/>
              <w:ind w:right="113"/>
              <w:jc w:val="righ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w:t>
            </w:r>
          </w:p>
        </w:tc>
        <w:tc>
          <w:tcPr>
            <w:tcW w:w="541" w:type="pct"/>
          </w:tcPr>
          <w:p w:rsidR="00DB70E3" w:rsidRPr="004B5A70" w:rsidRDefault="00131E8E" w:rsidP="00DB70E3">
            <w:pPr>
              <w:widowControl w:val="0"/>
              <w:adjustRightInd/>
              <w:spacing w:before="60" w:after="0"/>
              <w:ind w:right="113"/>
              <w:jc w:val="righ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0.5</w:t>
            </w:r>
          </w:p>
        </w:tc>
        <w:tc>
          <w:tcPr>
            <w:tcW w:w="541" w:type="pct"/>
            <w:gridSpan w:val="2"/>
            <w:tcBorders>
              <w:right w:val="single" w:sz="4" w:space="0" w:color="auto"/>
            </w:tcBorders>
          </w:tcPr>
          <w:p w:rsidR="00DB70E3" w:rsidRPr="004B5A70" w:rsidRDefault="00131E8E" w:rsidP="00DB70E3">
            <w:pPr>
              <w:widowControl w:val="0"/>
              <w:adjustRightInd/>
              <w:spacing w:before="60" w:after="0"/>
              <w:ind w:right="113"/>
              <w:jc w:val="right"/>
              <w:rPr>
                <w:rFonts w:eastAsia="Gill Sans MT" w:cs="Arial"/>
                <w:color w:val="auto"/>
                <w:w w:val="105"/>
                <w:sz w:val="18"/>
                <w:szCs w:val="18"/>
                <w:lang w:eastAsia="en-GB" w:bidi="en-GB"/>
              </w:rPr>
            </w:pPr>
            <w:r w:rsidRPr="004B5A70">
              <w:rPr>
                <w:rFonts w:eastAsia="Gill Sans MT" w:cs="Arial"/>
                <w:color w:val="auto"/>
                <w:w w:val="105"/>
                <w:sz w:val="18"/>
                <w:szCs w:val="18"/>
                <w:lang w:eastAsia="en-GB" w:bidi="en-GB"/>
              </w:rPr>
              <w:t>0.5</w:t>
            </w:r>
          </w:p>
        </w:tc>
        <w:tc>
          <w:tcPr>
            <w:tcW w:w="539" w:type="pct"/>
            <w:tcBorders>
              <w:left w:val="single" w:sz="4" w:space="0" w:color="auto"/>
              <w:right w:val="single" w:sz="4" w:space="0" w:color="auto"/>
            </w:tcBorders>
          </w:tcPr>
          <w:p w:rsidR="00DB70E3" w:rsidRPr="004B5A70" w:rsidRDefault="00131E8E" w:rsidP="00DB70E3">
            <w:pPr>
              <w:widowControl w:val="0"/>
              <w:adjustRightInd/>
              <w:spacing w:before="60" w:after="0"/>
              <w:ind w:right="113"/>
              <w:jc w:val="right"/>
              <w:rPr>
                <w:rFonts w:eastAsia="Gill Sans MT" w:cs="Arial"/>
                <w:color w:val="auto"/>
                <w:sz w:val="18"/>
                <w:szCs w:val="18"/>
                <w:lang w:eastAsia="en-GB" w:bidi="en-GB"/>
              </w:rPr>
            </w:pPr>
            <w:r w:rsidRPr="004B5A70">
              <w:rPr>
                <w:rFonts w:eastAsia="Gill Sans MT" w:cs="Arial"/>
                <w:color w:val="auto"/>
                <w:w w:val="110"/>
                <w:sz w:val="18"/>
                <w:szCs w:val="18"/>
                <w:lang w:eastAsia="en-GB" w:bidi="en-GB"/>
              </w:rPr>
              <w:t>1.0</w:t>
            </w:r>
          </w:p>
        </w:tc>
      </w:tr>
      <w:tr w:rsidR="001064AA" w:rsidTr="00DB70E3">
        <w:trPr>
          <w:trHeight w:val="390"/>
        </w:trPr>
        <w:tc>
          <w:tcPr>
            <w:tcW w:w="1215" w:type="pct"/>
            <w:tcBorders>
              <w:right w:val="single" w:sz="4" w:space="0" w:color="auto"/>
            </w:tcBorders>
            <w:shd w:val="clear" w:color="auto" w:fill="DBDBDB"/>
          </w:tcPr>
          <w:p w:rsidR="00DB70E3" w:rsidRPr="004B5A70" w:rsidRDefault="00131E8E" w:rsidP="00DB70E3">
            <w:pPr>
              <w:widowControl w:val="0"/>
              <w:adjustRightInd/>
              <w:spacing w:before="100" w:after="0"/>
              <w:jc w:val="left"/>
              <w:rPr>
                <w:rFonts w:eastAsia="Gill Sans MT" w:cs="Arial"/>
                <w:b/>
                <w:color w:val="auto"/>
                <w:sz w:val="18"/>
                <w:szCs w:val="18"/>
                <w:lang w:eastAsia="en-GB" w:bidi="en-GB"/>
              </w:rPr>
            </w:pPr>
            <w:r w:rsidRPr="004B5A70">
              <w:rPr>
                <w:rFonts w:eastAsia="Gill Sans MT" w:cs="Arial"/>
                <w:b/>
                <w:color w:val="auto"/>
                <w:sz w:val="18"/>
                <w:szCs w:val="18"/>
                <w:lang w:eastAsia="en-GB" w:bidi="en-GB"/>
              </w:rPr>
              <w:t>Total</w:t>
            </w:r>
          </w:p>
        </w:tc>
        <w:tc>
          <w:tcPr>
            <w:tcW w:w="541" w:type="pct"/>
            <w:tcBorders>
              <w:left w:val="single" w:sz="4" w:space="0" w:color="auto"/>
              <w:bottom w:val="single" w:sz="4" w:space="0" w:color="auto"/>
            </w:tcBorders>
            <w:shd w:val="clear" w:color="auto" w:fill="DBDBDB"/>
          </w:tcPr>
          <w:p w:rsidR="00DB70E3" w:rsidRPr="004B5A70" w:rsidRDefault="00131E8E" w:rsidP="00DB70E3">
            <w:pPr>
              <w:widowControl w:val="0"/>
              <w:adjustRightInd/>
              <w:spacing w:before="60" w:after="0"/>
              <w:ind w:right="113"/>
              <w:jc w:val="right"/>
              <w:rPr>
                <w:rFonts w:eastAsia="Gill Sans MT" w:cs="Arial"/>
                <w:b/>
                <w:color w:val="auto"/>
                <w:sz w:val="18"/>
                <w:szCs w:val="18"/>
                <w:lang w:eastAsia="en-GB" w:bidi="en-GB"/>
              </w:rPr>
            </w:pPr>
            <w:r w:rsidRPr="004B5A70">
              <w:rPr>
                <w:rFonts w:eastAsia="Gill Sans MT" w:cs="Arial"/>
                <w:b/>
                <w:color w:val="auto"/>
                <w:sz w:val="18"/>
                <w:szCs w:val="18"/>
                <w:lang w:eastAsia="en-GB" w:bidi="en-GB"/>
              </w:rPr>
              <w:t>52.3</w:t>
            </w:r>
          </w:p>
        </w:tc>
        <w:tc>
          <w:tcPr>
            <w:tcW w:w="541" w:type="pct"/>
            <w:tcBorders>
              <w:bottom w:val="single" w:sz="4" w:space="0" w:color="auto"/>
            </w:tcBorders>
            <w:shd w:val="clear" w:color="auto" w:fill="DBDBDB"/>
          </w:tcPr>
          <w:p w:rsidR="00DB70E3" w:rsidRPr="004B5A70" w:rsidRDefault="00131E8E" w:rsidP="00DB70E3">
            <w:pPr>
              <w:widowControl w:val="0"/>
              <w:adjustRightInd/>
              <w:spacing w:before="60" w:after="0"/>
              <w:ind w:right="113"/>
              <w:jc w:val="right"/>
              <w:rPr>
                <w:rFonts w:eastAsia="Gill Sans MT" w:cs="Arial"/>
                <w:b/>
                <w:color w:val="auto"/>
                <w:sz w:val="18"/>
                <w:szCs w:val="18"/>
                <w:lang w:eastAsia="en-GB" w:bidi="en-GB"/>
              </w:rPr>
            </w:pPr>
            <w:r w:rsidRPr="004B5A70">
              <w:rPr>
                <w:rFonts w:eastAsia="Gill Sans MT" w:cs="Arial"/>
                <w:b/>
                <w:color w:val="auto"/>
                <w:sz w:val="18"/>
                <w:szCs w:val="18"/>
                <w:lang w:eastAsia="en-GB" w:bidi="en-GB"/>
              </w:rPr>
              <w:t>18.1</w:t>
            </w:r>
          </w:p>
        </w:tc>
        <w:tc>
          <w:tcPr>
            <w:tcW w:w="541" w:type="pct"/>
            <w:gridSpan w:val="2"/>
            <w:tcBorders>
              <w:bottom w:val="single" w:sz="4" w:space="0" w:color="auto"/>
              <w:right w:val="single" w:sz="4" w:space="0" w:color="auto"/>
            </w:tcBorders>
            <w:shd w:val="clear" w:color="auto" w:fill="DBDBDB"/>
          </w:tcPr>
          <w:p w:rsidR="00DB70E3" w:rsidRPr="004B5A70" w:rsidRDefault="00131E8E" w:rsidP="00DB70E3">
            <w:pPr>
              <w:widowControl w:val="0"/>
              <w:adjustRightInd/>
              <w:spacing w:before="60" w:after="0"/>
              <w:ind w:right="113"/>
              <w:jc w:val="right"/>
              <w:rPr>
                <w:rFonts w:eastAsia="Gill Sans MT" w:cs="Arial"/>
                <w:b/>
                <w:color w:val="auto"/>
                <w:sz w:val="18"/>
                <w:szCs w:val="18"/>
                <w:lang w:eastAsia="en-GB" w:bidi="en-GB"/>
              </w:rPr>
            </w:pPr>
            <w:r w:rsidRPr="004B5A70">
              <w:rPr>
                <w:rFonts w:eastAsia="Gill Sans MT" w:cs="Arial"/>
                <w:b/>
                <w:color w:val="auto"/>
                <w:sz w:val="18"/>
                <w:szCs w:val="18"/>
                <w:lang w:eastAsia="en-GB" w:bidi="en-GB"/>
              </w:rPr>
              <w:t>70.3</w:t>
            </w:r>
          </w:p>
        </w:tc>
        <w:tc>
          <w:tcPr>
            <w:tcW w:w="541" w:type="pct"/>
            <w:tcBorders>
              <w:left w:val="single" w:sz="4" w:space="0" w:color="auto"/>
              <w:bottom w:val="single" w:sz="4" w:space="0" w:color="auto"/>
            </w:tcBorders>
            <w:shd w:val="clear" w:color="auto" w:fill="DBDBDB"/>
          </w:tcPr>
          <w:p w:rsidR="00DB70E3" w:rsidRPr="004B5A70" w:rsidRDefault="00131E8E" w:rsidP="00DB70E3">
            <w:pPr>
              <w:widowControl w:val="0"/>
              <w:adjustRightInd/>
              <w:spacing w:before="60" w:after="0"/>
              <w:ind w:right="113"/>
              <w:jc w:val="right"/>
              <w:rPr>
                <w:rFonts w:eastAsia="Gill Sans MT" w:cs="Arial"/>
                <w:b/>
                <w:color w:val="auto"/>
                <w:sz w:val="18"/>
                <w:szCs w:val="18"/>
                <w:lang w:eastAsia="en-GB" w:bidi="en-GB"/>
              </w:rPr>
            </w:pPr>
            <w:r w:rsidRPr="004B5A70">
              <w:rPr>
                <w:rFonts w:eastAsia="Gill Sans MT" w:cs="Arial"/>
                <w:b/>
                <w:color w:val="auto"/>
                <w:sz w:val="18"/>
                <w:szCs w:val="18"/>
                <w:lang w:eastAsia="en-GB" w:bidi="en-GB"/>
              </w:rPr>
              <w:t>8.1</w:t>
            </w:r>
          </w:p>
        </w:tc>
        <w:tc>
          <w:tcPr>
            <w:tcW w:w="541" w:type="pct"/>
            <w:tcBorders>
              <w:bottom w:val="single" w:sz="4" w:space="0" w:color="auto"/>
            </w:tcBorders>
            <w:shd w:val="clear" w:color="auto" w:fill="DBDBDB"/>
          </w:tcPr>
          <w:p w:rsidR="00DB70E3" w:rsidRPr="004B5A70" w:rsidRDefault="00131E8E" w:rsidP="00DB70E3">
            <w:pPr>
              <w:widowControl w:val="0"/>
              <w:adjustRightInd/>
              <w:spacing w:before="60" w:after="0"/>
              <w:ind w:right="113"/>
              <w:jc w:val="right"/>
              <w:rPr>
                <w:rFonts w:eastAsia="Gill Sans MT" w:cs="Arial"/>
                <w:b/>
                <w:color w:val="auto"/>
                <w:sz w:val="18"/>
                <w:szCs w:val="18"/>
                <w:lang w:eastAsia="en-GB" w:bidi="en-GB"/>
              </w:rPr>
            </w:pPr>
            <w:r w:rsidRPr="004B5A70">
              <w:rPr>
                <w:rFonts w:eastAsia="Gill Sans MT" w:cs="Arial"/>
                <w:b/>
                <w:color w:val="auto"/>
                <w:sz w:val="18"/>
                <w:szCs w:val="18"/>
                <w:lang w:eastAsia="en-GB" w:bidi="en-GB"/>
              </w:rPr>
              <w:t>5.5</w:t>
            </w:r>
          </w:p>
        </w:tc>
        <w:tc>
          <w:tcPr>
            <w:tcW w:w="541" w:type="pct"/>
            <w:gridSpan w:val="2"/>
            <w:tcBorders>
              <w:bottom w:val="single" w:sz="4" w:space="0" w:color="auto"/>
              <w:right w:val="single" w:sz="4" w:space="0" w:color="auto"/>
            </w:tcBorders>
            <w:shd w:val="clear" w:color="auto" w:fill="DBDBDB"/>
          </w:tcPr>
          <w:p w:rsidR="00DB70E3" w:rsidRPr="004B5A70" w:rsidRDefault="00131E8E" w:rsidP="00DB70E3">
            <w:pPr>
              <w:widowControl w:val="0"/>
              <w:adjustRightInd/>
              <w:spacing w:before="60" w:after="0"/>
              <w:ind w:right="113"/>
              <w:jc w:val="right"/>
              <w:rPr>
                <w:rFonts w:eastAsia="Gill Sans MT" w:cs="Arial"/>
                <w:b/>
                <w:color w:val="auto"/>
                <w:sz w:val="18"/>
                <w:szCs w:val="18"/>
                <w:lang w:eastAsia="en-GB" w:bidi="en-GB"/>
              </w:rPr>
            </w:pPr>
            <w:r w:rsidRPr="004B5A70">
              <w:rPr>
                <w:rFonts w:eastAsia="Gill Sans MT" w:cs="Arial"/>
                <w:b/>
                <w:color w:val="auto"/>
                <w:sz w:val="18"/>
                <w:szCs w:val="18"/>
                <w:lang w:eastAsia="en-GB" w:bidi="en-GB"/>
              </w:rPr>
              <w:t>13.6</w:t>
            </w:r>
          </w:p>
        </w:tc>
        <w:tc>
          <w:tcPr>
            <w:tcW w:w="539" w:type="pct"/>
            <w:tcBorders>
              <w:left w:val="single" w:sz="4" w:space="0" w:color="auto"/>
              <w:bottom w:val="single" w:sz="4" w:space="0" w:color="auto"/>
              <w:right w:val="single" w:sz="4" w:space="0" w:color="auto"/>
            </w:tcBorders>
            <w:shd w:val="clear" w:color="auto" w:fill="DBDBDB"/>
          </w:tcPr>
          <w:p w:rsidR="00DB70E3" w:rsidRPr="004B5A70" w:rsidRDefault="00131E8E" w:rsidP="00DB70E3">
            <w:pPr>
              <w:widowControl w:val="0"/>
              <w:adjustRightInd/>
              <w:spacing w:before="60" w:after="0"/>
              <w:ind w:right="113"/>
              <w:jc w:val="right"/>
              <w:rPr>
                <w:rFonts w:eastAsia="Gill Sans MT" w:cs="Arial"/>
                <w:b/>
                <w:color w:val="auto"/>
                <w:sz w:val="18"/>
                <w:szCs w:val="18"/>
                <w:lang w:eastAsia="en-GB" w:bidi="en-GB"/>
              </w:rPr>
            </w:pPr>
            <w:r w:rsidRPr="004B5A70">
              <w:rPr>
                <w:rFonts w:eastAsia="Gill Sans MT" w:cs="Arial"/>
                <w:b/>
                <w:color w:val="auto"/>
                <w:sz w:val="18"/>
                <w:szCs w:val="18"/>
                <w:lang w:eastAsia="en-GB" w:bidi="en-GB"/>
              </w:rPr>
              <w:t>83.9</w:t>
            </w:r>
          </w:p>
        </w:tc>
      </w:tr>
    </w:tbl>
    <w:p w:rsidR="00DB70E3" w:rsidRPr="004B5A70" w:rsidRDefault="00DB70E3" w:rsidP="00DB70E3"/>
    <w:p w:rsidR="00DB70E3" w:rsidRPr="004B5A70" w:rsidRDefault="00131E8E" w:rsidP="00DB70E3">
      <w:r w:rsidRPr="004B5A70">
        <w:t xml:space="preserve">Despite </w:t>
      </w:r>
      <w:r>
        <w:t>the Fund's</w:t>
      </w:r>
      <w:r w:rsidRPr="004B5A70">
        <w:t xml:space="preserve"> assets increasing in value for much of the period in question, overall management fees for pooled and non-pooled investments were marginally lower relative to the prior year. This can be attributable to one of the benefits of asset pooling. Moreover, direct costs across both LPPI pooled and non-pooled assets, which includes performance fees and transaction costs among other expenses, are lower compared to the previous year. There were no changes made to </w:t>
      </w:r>
      <w:r>
        <w:t>the</w:t>
      </w:r>
      <w:r w:rsidRPr="004B5A70">
        <w:t xml:space="preserve"> strategic asset allocation over the year, nor were there material over/underweight positions which would translate to a change in management fees paid. </w:t>
      </w:r>
    </w:p>
    <w:p w:rsidR="00DB70E3" w:rsidRPr="004B5A70" w:rsidRDefault="00131E8E" w:rsidP="00DB70E3">
      <w:r w:rsidRPr="004B5A70">
        <w:lastRenderedPageBreak/>
        <w:t xml:space="preserve">Following clearer guidance from CIPFA, greater transparency on investment management costs has been achieved as reflected in the provision of indirect investment costs outlined in the above table. With the inclusion of these indirect costs, overall costs of £83.9m for the Fund appear higher than what was reported in previous years. </w:t>
      </w:r>
    </w:p>
    <w:p w:rsidR="00DB70E3" w:rsidRPr="004B5A70" w:rsidRDefault="00131E8E" w:rsidP="00DB70E3">
      <w:r w:rsidRPr="004B5A70">
        <w:t xml:space="preserve">With the establishment of the LPPI Real Estate Fund and the transfer of </w:t>
      </w:r>
      <w:r>
        <w:t>directly held</w:t>
      </w:r>
      <w:r w:rsidRPr="004B5A70">
        <w:t xml:space="preserve"> assets into the newly created fund, the percentage of total assets pooled with LPPI rose from 78% to 87% in March 2020. Additional pooling has led to a shift in where investment management costs are borne. </w:t>
      </w:r>
      <w:r>
        <w:t>The transition of a higher proportion of total fund assets to pools is expected to result in reduced investment management costs.  The full impact of transferring the real estate assets will be reflected in the results for the year ending 31 March 2021.</w:t>
      </w:r>
    </w:p>
    <w:p w:rsidR="00DB70E3" w:rsidRPr="004B5A70" w:rsidRDefault="00DB70E3" w:rsidP="00DB70E3"/>
    <w:p w:rsidR="00DB70E3" w:rsidRPr="004B5A70" w:rsidRDefault="00131E8E" w:rsidP="00DB70E3">
      <w:pPr>
        <w:rPr>
          <w:b/>
          <w:bCs/>
        </w:rPr>
      </w:pPr>
      <w:r w:rsidRPr="004B5A70">
        <w:rPr>
          <w:b/>
          <w:bCs/>
        </w:rPr>
        <w:t>Understand</w:t>
      </w:r>
      <w:r>
        <w:rPr>
          <w:b/>
          <w:bCs/>
        </w:rPr>
        <w:t>ing</w:t>
      </w:r>
      <w:r w:rsidRPr="004B5A70">
        <w:rPr>
          <w:b/>
          <w:bCs/>
        </w:rPr>
        <w:t xml:space="preserve"> the relationship between costs, risks and return associated with the pension fund portfolio</w:t>
      </w:r>
    </w:p>
    <w:p w:rsidR="00DB70E3" w:rsidRPr="004B5A70" w:rsidRDefault="00DB70E3" w:rsidP="00DB70E3"/>
    <w:p w:rsidR="00DB70E3" w:rsidRPr="004B5A70" w:rsidRDefault="00131E8E" w:rsidP="00DB70E3">
      <w:r w:rsidRPr="004B5A70">
        <w:t>A significant part of LCPF’s portfolio is invested in alternative / private market asset classes such as real estate, infrastructure and private equity. These asset classes are unable to be managed passively due to their lack of liquidity and active management (undertaking operational improvements, for example) is a key driver of returns. In exchange for a greater involvement within the investment selection and management process, costs can exceed those typically seen within public market investments</w:t>
      </w:r>
    </w:p>
    <w:p w:rsidR="00DB70E3" w:rsidRPr="004B5A70" w:rsidRDefault="00131E8E" w:rsidP="00DB70E3">
      <w:r w:rsidRPr="004B5A70">
        <w:t xml:space="preserve">Whether an asset falls within the public or private market classification, active management typically requires additional research, diligence, and systems amongst other considerations to facilitate stronger returns.  This additional investment in resource should translate through to better long-term risk-adjusted returns.  Strong asset performance over the last few years, generated through actively managed assets, has been identified as the principal driver for the improvement in LCPF’s funding position at the latest </w:t>
      </w:r>
      <w:r>
        <w:t>t</w:t>
      </w:r>
      <w:r w:rsidRPr="004B5A70">
        <w:t xml:space="preserve">riennial </w:t>
      </w:r>
      <w:r>
        <w:t>v</w:t>
      </w:r>
      <w:r w:rsidRPr="004B5A70">
        <w:t>aluation review.</w:t>
      </w:r>
    </w:p>
    <w:p w:rsidR="00DB70E3" w:rsidRPr="004B5A70" w:rsidRDefault="00131E8E" w:rsidP="00DB70E3">
      <w:pPr>
        <w:widowControl w:val="0"/>
        <w:spacing w:after="0" w:line="276" w:lineRule="auto"/>
        <w:rPr>
          <w:rFonts w:eastAsia="Times New Roman" w:cs="Arial"/>
          <w:color w:val="auto"/>
          <w:lang w:val="en" w:eastAsia="en-GB"/>
        </w:rPr>
      </w:pPr>
      <w:r w:rsidRPr="004B5A70">
        <w:t>LPPI’s Investment Committee oversees all investment managers and weighs up the benefits of deploying capital across different asset classes to optimally balance capital growth and capital preservation whilst seeking to provide the best value for LCPF’s members.</w:t>
      </w:r>
    </w:p>
    <w:p w:rsidR="00DB70E3" w:rsidRPr="00D2259A" w:rsidRDefault="00DB70E3">
      <w:pPr>
        <w:autoSpaceDE/>
        <w:autoSpaceDN/>
        <w:adjustRightInd/>
        <w:spacing w:after="160" w:line="259" w:lineRule="auto"/>
        <w:jc w:val="left"/>
        <w:rPr>
          <w:b/>
          <w:color w:val="auto"/>
        </w:rPr>
      </w:pPr>
    </w:p>
    <w:p w:rsidR="00DB70E3" w:rsidRDefault="00DB70E3" w:rsidP="00DB70E3">
      <w:pPr>
        <w:rPr>
          <w:b/>
          <w:sz w:val="32"/>
          <w:szCs w:val="32"/>
        </w:rPr>
      </w:pPr>
    </w:p>
    <w:p w:rsidR="00DB70E3" w:rsidRDefault="00DB70E3" w:rsidP="00DB70E3">
      <w:pPr>
        <w:rPr>
          <w:b/>
          <w:sz w:val="32"/>
          <w:szCs w:val="32"/>
        </w:rPr>
      </w:pPr>
    </w:p>
    <w:p w:rsidR="00DB70E3" w:rsidRDefault="00DB70E3" w:rsidP="00DB70E3">
      <w:pPr>
        <w:rPr>
          <w:b/>
          <w:sz w:val="32"/>
          <w:szCs w:val="32"/>
        </w:rPr>
      </w:pPr>
    </w:p>
    <w:p w:rsidR="00DB70E3" w:rsidRDefault="00DB70E3" w:rsidP="00DB70E3">
      <w:pPr>
        <w:rPr>
          <w:b/>
          <w:sz w:val="32"/>
          <w:szCs w:val="32"/>
        </w:rPr>
      </w:pPr>
    </w:p>
    <w:p w:rsidR="00DB70E3" w:rsidRDefault="00DB70E3" w:rsidP="00DB70E3">
      <w:pPr>
        <w:rPr>
          <w:b/>
          <w:sz w:val="32"/>
          <w:szCs w:val="32"/>
        </w:rPr>
      </w:pPr>
    </w:p>
    <w:p w:rsidR="00DB70E3" w:rsidRPr="003967EE" w:rsidRDefault="00131E8E" w:rsidP="00DB70E3">
      <w:pPr>
        <w:pStyle w:val="Heading1"/>
        <w:rPr>
          <w:b w:val="0"/>
          <w:sz w:val="32"/>
        </w:rPr>
      </w:pPr>
      <w:bookmarkStart w:id="9" w:name="_H__"/>
      <w:bookmarkEnd w:id="9"/>
      <w:r w:rsidRPr="003967EE">
        <w:rPr>
          <w:sz w:val="32"/>
        </w:rPr>
        <w:lastRenderedPageBreak/>
        <w:t>H   Accounts of the Fund</w:t>
      </w:r>
    </w:p>
    <w:p w:rsidR="00DB70E3" w:rsidRPr="007828C4" w:rsidRDefault="00131E8E" w:rsidP="00DB70E3">
      <w:pPr>
        <w:rPr>
          <w:rFonts w:eastAsia="Arial Unicode MS" w:cs="Arial"/>
          <w:b/>
          <w:sz w:val="32"/>
          <w:szCs w:val="22"/>
        </w:rPr>
      </w:pPr>
      <w:r w:rsidRPr="007828C4">
        <w:rPr>
          <w:rFonts w:eastAsia="Arial Unicode MS" w:cs="Arial"/>
          <w:b/>
          <w:sz w:val="32"/>
          <w:szCs w:val="22"/>
        </w:rPr>
        <w:t>Responsibilities for the Statement of Accounts</w:t>
      </w:r>
    </w:p>
    <w:p w:rsidR="00DB70E3" w:rsidRPr="007828C4" w:rsidRDefault="00131E8E" w:rsidP="00DB70E3">
      <w:pPr>
        <w:keepNext/>
        <w:outlineLvl w:val="3"/>
        <w:rPr>
          <w:rFonts w:eastAsia="Arial Unicode MS" w:cs="Arial"/>
          <w:b/>
          <w:snapToGrid w:val="0"/>
          <w:sz w:val="32"/>
          <w:szCs w:val="22"/>
        </w:rPr>
      </w:pPr>
      <w:r w:rsidRPr="007828C4">
        <w:rPr>
          <w:rFonts w:eastAsia="Arial Unicode MS" w:cs="Arial"/>
          <w:b/>
          <w:snapToGrid w:val="0"/>
          <w:sz w:val="32"/>
          <w:szCs w:val="22"/>
        </w:rPr>
        <w:t>The responsibilities of the administering authority</w:t>
      </w:r>
    </w:p>
    <w:p w:rsidR="00DB70E3" w:rsidRPr="007828C4" w:rsidRDefault="00131E8E" w:rsidP="00DB70E3">
      <w:pPr>
        <w:rPr>
          <w:rFonts w:eastAsia="Arial Unicode MS" w:cs="Arial"/>
          <w:sz w:val="22"/>
          <w:szCs w:val="22"/>
        </w:rPr>
      </w:pPr>
      <w:r w:rsidRPr="007828C4">
        <w:rPr>
          <w:rFonts w:eastAsia="Arial Unicode MS" w:cs="Arial"/>
          <w:sz w:val="22"/>
          <w:szCs w:val="22"/>
        </w:rPr>
        <w:t>The administering authority is required:</w:t>
      </w:r>
    </w:p>
    <w:p w:rsidR="00DB70E3" w:rsidRPr="007828C4" w:rsidRDefault="00131E8E" w:rsidP="00DB70E3">
      <w:pPr>
        <w:pStyle w:val="ListParagraph"/>
        <w:numPr>
          <w:ilvl w:val="0"/>
          <w:numId w:val="19"/>
        </w:numPr>
        <w:contextualSpacing w:val="0"/>
        <w:rPr>
          <w:rFonts w:eastAsia="Arial Unicode MS" w:cs="Arial"/>
          <w:sz w:val="22"/>
          <w:szCs w:val="22"/>
        </w:rPr>
      </w:pPr>
      <w:r w:rsidRPr="007828C4">
        <w:rPr>
          <w:rFonts w:eastAsia="Arial Unicode MS" w:cs="Arial"/>
          <w:sz w:val="22"/>
          <w:szCs w:val="22"/>
        </w:rPr>
        <w:t xml:space="preserve">To make arrangements for the proper administration of the financial affairs of the Lancashire County Pension Fund (Pension Fund), and to ensure that an officer has the responsibility for the administration of those affairs.  For Lancashire County Council, the respective officer is the </w:t>
      </w:r>
      <w:r>
        <w:rPr>
          <w:rFonts w:eastAsia="Arial Unicode MS" w:cs="Arial"/>
          <w:sz w:val="22"/>
          <w:szCs w:val="22"/>
        </w:rPr>
        <w:t>Chief Executive and Director of Resources</w:t>
      </w:r>
      <w:r w:rsidRPr="007828C4">
        <w:rPr>
          <w:rFonts w:eastAsia="Arial Unicode MS" w:cs="Arial"/>
          <w:sz w:val="22"/>
          <w:szCs w:val="22"/>
        </w:rPr>
        <w:t xml:space="preserve">, who is also the </w:t>
      </w:r>
      <w:r>
        <w:rPr>
          <w:rFonts w:eastAsia="Arial Unicode MS" w:cs="Arial"/>
          <w:sz w:val="22"/>
          <w:szCs w:val="22"/>
        </w:rPr>
        <w:t xml:space="preserve">Section 151 Officer </w:t>
      </w:r>
      <w:r w:rsidRPr="007828C4">
        <w:rPr>
          <w:rFonts w:eastAsia="Arial Unicode MS" w:cs="Arial"/>
          <w:sz w:val="22"/>
          <w:szCs w:val="22"/>
        </w:rPr>
        <w:t>to the Pension Fund;</w:t>
      </w:r>
    </w:p>
    <w:p w:rsidR="00DB70E3" w:rsidRPr="007828C4" w:rsidRDefault="00131E8E" w:rsidP="00DB70E3">
      <w:pPr>
        <w:pStyle w:val="ListParagraph"/>
        <w:numPr>
          <w:ilvl w:val="0"/>
          <w:numId w:val="19"/>
        </w:numPr>
        <w:spacing w:after="0"/>
        <w:contextualSpacing w:val="0"/>
        <w:rPr>
          <w:rFonts w:eastAsia="Arial Unicode MS" w:cs="Arial"/>
          <w:sz w:val="22"/>
          <w:szCs w:val="22"/>
        </w:rPr>
      </w:pPr>
      <w:r w:rsidRPr="007828C4">
        <w:rPr>
          <w:rFonts w:eastAsia="Arial Unicode MS" w:cs="Arial"/>
          <w:sz w:val="22"/>
          <w:szCs w:val="22"/>
        </w:rPr>
        <w:t>To manage its affairs to secure economic, efficient and effective use of resources, and to safeguard its assets.</w:t>
      </w:r>
    </w:p>
    <w:p w:rsidR="00DB70E3" w:rsidRPr="007828C4" w:rsidRDefault="00DB70E3" w:rsidP="00DB70E3">
      <w:pPr>
        <w:ind w:left="360"/>
        <w:rPr>
          <w:rFonts w:eastAsia="Arial Unicode MS" w:cs="Arial"/>
          <w:sz w:val="22"/>
          <w:szCs w:val="22"/>
        </w:rPr>
      </w:pPr>
    </w:p>
    <w:p w:rsidR="00DB70E3" w:rsidRPr="007828C4" w:rsidRDefault="00131E8E" w:rsidP="00DB70E3">
      <w:pPr>
        <w:keepNext/>
        <w:outlineLvl w:val="3"/>
        <w:rPr>
          <w:rFonts w:eastAsia="Arial Unicode MS" w:cs="Arial"/>
          <w:b/>
          <w:snapToGrid w:val="0"/>
          <w:sz w:val="32"/>
          <w:szCs w:val="22"/>
        </w:rPr>
      </w:pPr>
      <w:r w:rsidRPr="007828C4">
        <w:rPr>
          <w:rFonts w:eastAsia="Arial Unicode MS" w:cs="Arial"/>
          <w:b/>
          <w:snapToGrid w:val="0"/>
          <w:sz w:val="32"/>
          <w:szCs w:val="22"/>
        </w:rPr>
        <w:t xml:space="preserve">The responsibilities of the </w:t>
      </w:r>
      <w:r>
        <w:rPr>
          <w:rFonts w:eastAsia="Arial Unicode MS" w:cs="Arial"/>
          <w:b/>
          <w:snapToGrid w:val="0"/>
          <w:sz w:val="32"/>
          <w:szCs w:val="22"/>
        </w:rPr>
        <w:t xml:space="preserve">Section 151 Officer </w:t>
      </w:r>
      <w:r w:rsidRPr="007828C4">
        <w:rPr>
          <w:rFonts w:eastAsia="Arial Unicode MS" w:cs="Arial"/>
          <w:b/>
          <w:snapToGrid w:val="0"/>
          <w:sz w:val="32"/>
          <w:szCs w:val="22"/>
        </w:rPr>
        <w:t>to the Pension Fund</w:t>
      </w:r>
    </w:p>
    <w:p w:rsidR="00DB70E3" w:rsidRPr="007828C4" w:rsidRDefault="00131E8E" w:rsidP="00DB70E3">
      <w:pPr>
        <w:rPr>
          <w:rFonts w:eastAsia="Arial Unicode MS" w:cs="Arial"/>
          <w:sz w:val="22"/>
          <w:szCs w:val="22"/>
        </w:rPr>
      </w:pPr>
      <w:r>
        <w:rPr>
          <w:rFonts w:eastAsia="Arial Unicode MS" w:cs="Arial"/>
          <w:sz w:val="22"/>
          <w:szCs w:val="22"/>
        </w:rPr>
        <w:t>The Section 151 Officer to the Pension</w:t>
      </w:r>
      <w:r w:rsidRPr="007828C4">
        <w:rPr>
          <w:rFonts w:eastAsia="Arial Unicode MS" w:cs="Arial"/>
          <w:sz w:val="22"/>
          <w:szCs w:val="22"/>
        </w:rPr>
        <w:t xml:space="preserve"> Fund is responsible for the preparation of the Pension Fund’s statement of accounts.  In accordance with the CIPFA Code of Practice on Local Authority Accounting in Great Britain (the Code), the statement is required to present fairly the financial position of the Pension Fund at the accounting date, and its income and expenditure for the year then ended.</w:t>
      </w:r>
    </w:p>
    <w:p w:rsidR="00DB70E3" w:rsidRPr="007828C4" w:rsidRDefault="00131E8E" w:rsidP="00DB70E3">
      <w:pPr>
        <w:rPr>
          <w:rFonts w:eastAsia="Arial Unicode MS" w:cs="Arial"/>
          <w:sz w:val="22"/>
          <w:szCs w:val="22"/>
        </w:rPr>
      </w:pPr>
      <w:r w:rsidRPr="007828C4">
        <w:rPr>
          <w:rFonts w:eastAsia="Arial Unicode MS" w:cs="Arial"/>
          <w:sz w:val="22"/>
          <w:szCs w:val="22"/>
        </w:rPr>
        <w:t xml:space="preserve">In preparing this statement of accounts, the </w:t>
      </w:r>
      <w:r>
        <w:rPr>
          <w:rFonts w:eastAsia="Arial Unicode MS" w:cs="Arial"/>
          <w:sz w:val="22"/>
          <w:szCs w:val="22"/>
        </w:rPr>
        <w:t xml:space="preserve">Section 151 Officer </w:t>
      </w:r>
      <w:r w:rsidRPr="007828C4">
        <w:rPr>
          <w:rFonts w:eastAsia="Arial Unicode MS" w:cs="Arial"/>
          <w:sz w:val="22"/>
          <w:szCs w:val="22"/>
        </w:rPr>
        <w:t>to the Pension Fund has:</w:t>
      </w:r>
    </w:p>
    <w:p w:rsidR="00DB70E3" w:rsidRPr="007828C4" w:rsidRDefault="00131E8E" w:rsidP="00DB70E3">
      <w:pPr>
        <w:pStyle w:val="ListParagraph"/>
        <w:numPr>
          <w:ilvl w:val="0"/>
          <w:numId w:val="20"/>
        </w:numPr>
        <w:contextualSpacing w:val="0"/>
        <w:rPr>
          <w:rFonts w:eastAsia="Arial Unicode MS" w:cs="Arial"/>
          <w:sz w:val="22"/>
          <w:szCs w:val="22"/>
        </w:rPr>
      </w:pPr>
      <w:r w:rsidRPr="007828C4">
        <w:rPr>
          <w:rFonts w:eastAsia="Arial Unicode MS" w:cs="Arial"/>
          <w:sz w:val="22"/>
          <w:szCs w:val="22"/>
        </w:rPr>
        <w:t>Selected suitable accounting policies and then applied them consistently;</w:t>
      </w:r>
    </w:p>
    <w:p w:rsidR="00DB70E3" w:rsidRPr="007828C4" w:rsidRDefault="00131E8E" w:rsidP="00DB70E3">
      <w:pPr>
        <w:pStyle w:val="ListParagraph"/>
        <w:numPr>
          <w:ilvl w:val="0"/>
          <w:numId w:val="20"/>
        </w:numPr>
        <w:contextualSpacing w:val="0"/>
        <w:rPr>
          <w:rFonts w:eastAsia="Arial Unicode MS" w:cs="Arial"/>
          <w:sz w:val="22"/>
          <w:szCs w:val="22"/>
        </w:rPr>
      </w:pPr>
      <w:r w:rsidRPr="007828C4">
        <w:rPr>
          <w:rFonts w:eastAsia="Arial Unicode MS" w:cs="Arial"/>
          <w:sz w:val="22"/>
          <w:szCs w:val="22"/>
        </w:rPr>
        <w:t>Made judgements and estimates that were reasonable and prudent;</w:t>
      </w:r>
    </w:p>
    <w:p w:rsidR="00DB70E3" w:rsidRPr="007828C4" w:rsidRDefault="00131E8E" w:rsidP="00DB70E3">
      <w:pPr>
        <w:pStyle w:val="ListParagraph"/>
        <w:numPr>
          <w:ilvl w:val="0"/>
          <w:numId w:val="20"/>
        </w:numPr>
        <w:contextualSpacing w:val="0"/>
        <w:rPr>
          <w:rFonts w:eastAsia="Arial Unicode MS" w:cs="Arial"/>
          <w:sz w:val="22"/>
          <w:szCs w:val="22"/>
        </w:rPr>
      </w:pPr>
      <w:r w:rsidRPr="007828C4">
        <w:rPr>
          <w:rFonts w:eastAsia="Arial Unicode MS" w:cs="Arial"/>
          <w:sz w:val="22"/>
          <w:szCs w:val="22"/>
        </w:rPr>
        <w:t>Complied with the Code.</w:t>
      </w:r>
    </w:p>
    <w:p w:rsidR="00DB70E3" w:rsidRPr="007828C4" w:rsidRDefault="00131E8E" w:rsidP="00DB70E3">
      <w:pPr>
        <w:rPr>
          <w:rFonts w:eastAsia="Arial Unicode MS" w:cs="Arial"/>
          <w:sz w:val="22"/>
          <w:szCs w:val="22"/>
        </w:rPr>
      </w:pPr>
      <w:r w:rsidRPr="007828C4">
        <w:rPr>
          <w:rFonts w:eastAsia="Arial Unicode MS" w:cs="Arial"/>
          <w:sz w:val="22"/>
          <w:szCs w:val="22"/>
        </w:rPr>
        <w:t xml:space="preserve">In addition, the </w:t>
      </w:r>
      <w:r>
        <w:rPr>
          <w:rFonts w:eastAsia="Arial Unicode MS" w:cs="Arial"/>
          <w:sz w:val="22"/>
          <w:szCs w:val="22"/>
        </w:rPr>
        <w:t>Section 151 Officer</w:t>
      </w:r>
      <w:r w:rsidRPr="007828C4">
        <w:rPr>
          <w:rFonts w:eastAsia="Arial Unicode MS" w:cs="Arial"/>
          <w:sz w:val="22"/>
          <w:szCs w:val="22"/>
        </w:rPr>
        <w:t xml:space="preserve"> to the Pension Fund has:</w:t>
      </w:r>
    </w:p>
    <w:p w:rsidR="00DB70E3" w:rsidRPr="007828C4" w:rsidRDefault="00131E8E" w:rsidP="00DB70E3">
      <w:pPr>
        <w:pStyle w:val="ListParagraph"/>
        <w:numPr>
          <w:ilvl w:val="0"/>
          <w:numId w:val="21"/>
        </w:numPr>
        <w:contextualSpacing w:val="0"/>
        <w:rPr>
          <w:rFonts w:eastAsia="Arial Unicode MS" w:cs="Arial"/>
          <w:sz w:val="22"/>
          <w:szCs w:val="22"/>
        </w:rPr>
      </w:pPr>
      <w:r w:rsidRPr="007828C4">
        <w:rPr>
          <w:rFonts w:eastAsia="Arial Unicode MS" w:cs="Arial"/>
          <w:sz w:val="22"/>
          <w:szCs w:val="22"/>
        </w:rPr>
        <w:t>Kept proper accounting records which were up to date;</w:t>
      </w:r>
    </w:p>
    <w:p w:rsidR="00DB70E3" w:rsidRPr="007828C4" w:rsidRDefault="00131E8E" w:rsidP="00DB70E3">
      <w:pPr>
        <w:pStyle w:val="ListParagraph"/>
        <w:numPr>
          <w:ilvl w:val="0"/>
          <w:numId w:val="21"/>
        </w:numPr>
        <w:spacing w:after="0"/>
        <w:contextualSpacing w:val="0"/>
        <w:rPr>
          <w:rFonts w:eastAsia="Arial Unicode MS" w:cs="Arial"/>
          <w:sz w:val="22"/>
          <w:szCs w:val="22"/>
        </w:rPr>
      </w:pPr>
      <w:r w:rsidRPr="007828C4">
        <w:rPr>
          <w:rFonts w:eastAsia="Arial Unicode MS" w:cs="Arial"/>
          <w:sz w:val="22"/>
          <w:szCs w:val="22"/>
        </w:rPr>
        <w:t>Taken responsible steps for the prevention and detection of fraud and other irregularities.</w:t>
      </w:r>
    </w:p>
    <w:p w:rsidR="00DB70E3" w:rsidRPr="007828C4" w:rsidRDefault="00DB70E3" w:rsidP="00DB70E3">
      <w:pPr>
        <w:pStyle w:val="ListParagraph"/>
        <w:rPr>
          <w:rFonts w:eastAsia="Arial Unicode MS" w:cs="Arial"/>
          <w:sz w:val="22"/>
          <w:szCs w:val="22"/>
        </w:rPr>
      </w:pPr>
    </w:p>
    <w:p w:rsidR="00DB70E3" w:rsidRPr="007828C4" w:rsidRDefault="00131E8E" w:rsidP="00DB70E3">
      <w:pPr>
        <w:rPr>
          <w:rFonts w:eastAsia="Arial Unicode MS" w:cs="Arial"/>
          <w:sz w:val="22"/>
          <w:szCs w:val="22"/>
        </w:rPr>
      </w:pPr>
      <w:r w:rsidRPr="007828C4">
        <w:rPr>
          <w:rFonts w:eastAsia="Arial Unicode MS" w:cs="Arial"/>
          <w:sz w:val="22"/>
          <w:szCs w:val="22"/>
        </w:rPr>
        <w:t>The Statement of Accounts relate to the financial year ended 31 March 20</w:t>
      </w:r>
      <w:r>
        <w:rPr>
          <w:rFonts w:eastAsia="Arial Unicode MS" w:cs="Arial"/>
          <w:sz w:val="22"/>
          <w:szCs w:val="22"/>
        </w:rPr>
        <w:t>20</w:t>
      </w:r>
      <w:r w:rsidRPr="007828C4">
        <w:rPr>
          <w:rFonts w:eastAsia="Arial Unicode MS" w:cs="Arial"/>
          <w:sz w:val="22"/>
          <w:szCs w:val="22"/>
        </w:rPr>
        <w:t xml:space="preserve"> and include the Fund Account and the Statement of Net Assets which are prepared in accordance with standard accounting practice as outlined in the notes to the accounts of the Pension Fund.</w:t>
      </w:r>
    </w:p>
    <w:p w:rsidR="00DB70E3" w:rsidRPr="007828C4" w:rsidRDefault="00131E8E" w:rsidP="00DB70E3">
      <w:pPr>
        <w:rPr>
          <w:rFonts w:eastAsia="Arial Unicode MS" w:cs="Arial"/>
          <w:b/>
          <w:sz w:val="22"/>
          <w:szCs w:val="22"/>
        </w:rPr>
      </w:pPr>
      <w:r>
        <w:rPr>
          <w:rFonts w:eastAsia="Arial Unicode MS" w:cs="Arial"/>
          <w:b/>
          <w:sz w:val="22"/>
          <w:szCs w:val="22"/>
        </w:rPr>
        <w:t>Angie Ridgwell</w:t>
      </w:r>
    </w:p>
    <w:p w:rsidR="00DB70E3" w:rsidRDefault="00131E8E" w:rsidP="00DB70E3">
      <w:pPr>
        <w:rPr>
          <w:rFonts w:eastAsia="Arial Unicode MS" w:cs="Arial"/>
          <w:b/>
          <w:sz w:val="22"/>
          <w:szCs w:val="22"/>
        </w:rPr>
      </w:pPr>
      <w:r>
        <w:rPr>
          <w:rFonts w:eastAsia="Arial Unicode MS" w:cs="Arial"/>
          <w:b/>
          <w:sz w:val="22"/>
          <w:szCs w:val="22"/>
        </w:rPr>
        <w:t xml:space="preserve">Section 151 Officer </w:t>
      </w:r>
    </w:p>
    <w:p w:rsidR="00DB70E3" w:rsidRPr="007828C4" w:rsidRDefault="00131E8E" w:rsidP="00DB70E3">
      <w:pPr>
        <w:rPr>
          <w:rFonts w:eastAsia="Arial Unicode MS" w:cs="Arial"/>
        </w:rPr>
      </w:pPr>
      <w:r>
        <w:rPr>
          <w:rFonts w:eastAsia="Arial Unicode MS" w:cs="Arial"/>
          <w:b/>
          <w:sz w:val="22"/>
          <w:szCs w:val="22"/>
        </w:rPr>
        <w:t>Lancashire County Pension Fund</w:t>
      </w:r>
    </w:p>
    <w:p w:rsidR="00DB70E3" w:rsidRPr="00E540E6" w:rsidRDefault="00131E8E" w:rsidP="00DB70E3">
      <w:pPr>
        <w:autoSpaceDE/>
        <w:autoSpaceDN/>
        <w:adjustRightInd/>
        <w:spacing w:after="0"/>
        <w:rPr>
          <w:rFonts w:cs="Arial"/>
          <w:b/>
          <w:color w:val="auto"/>
        </w:rPr>
      </w:pPr>
      <w:r w:rsidRPr="00E540E6">
        <w:rPr>
          <w:rFonts w:cs="Arial"/>
          <w:b/>
          <w:color w:val="auto"/>
        </w:rPr>
        <w:lastRenderedPageBreak/>
        <w:t>Introduction</w:t>
      </w:r>
    </w:p>
    <w:p w:rsidR="00DB70E3" w:rsidRPr="00D048B3" w:rsidRDefault="00131E8E" w:rsidP="00DB70E3">
      <w:pPr>
        <w:spacing w:after="0"/>
        <w:rPr>
          <w:sz w:val="22"/>
          <w:szCs w:val="22"/>
        </w:rPr>
      </w:pPr>
      <w:r w:rsidRPr="00D048B3">
        <w:rPr>
          <w:sz w:val="22"/>
          <w:szCs w:val="22"/>
        </w:rPr>
        <w:t>The Lancashire County Pension Fund is a Pension Fund within the Local Government Pension Scheme (LGPS) which is a funded pension scheme created under the terms of the Superannuation Act 1972. Lancashire County Council is the body appointed under statute to act as the Administering Authority for the Fund.</w:t>
      </w:r>
    </w:p>
    <w:p w:rsidR="00DB70E3" w:rsidRPr="00D048B3" w:rsidRDefault="00DB70E3" w:rsidP="00DB70E3">
      <w:pPr>
        <w:spacing w:after="0"/>
        <w:rPr>
          <w:sz w:val="22"/>
          <w:szCs w:val="22"/>
        </w:rPr>
      </w:pPr>
    </w:p>
    <w:p w:rsidR="00DB70E3" w:rsidRPr="00D048B3" w:rsidRDefault="00131E8E" w:rsidP="00DB70E3">
      <w:pPr>
        <w:spacing w:after="0"/>
        <w:rPr>
          <w:sz w:val="22"/>
          <w:szCs w:val="22"/>
        </w:rPr>
      </w:pPr>
      <w:r w:rsidRPr="00D048B3">
        <w:rPr>
          <w:sz w:val="22"/>
          <w:szCs w:val="22"/>
        </w:rPr>
        <w:t xml:space="preserve">At 31 March 2020 the Lancashire County Pension Fund provides a means of pension saving and retirement security for 178,150 members across 313 organisations with active members and a range of other organisations with only deferred or pensioner members. </w:t>
      </w:r>
    </w:p>
    <w:p w:rsidR="00DB70E3" w:rsidRPr="00D048B3" w:rsidRDefault="00DB70E3" w:rsidP="00DB70E3">
      <w:pPr>
        <w:spacing w:after="0"/>
        <w:rPr>
          <w:sz w:val="22"/>
          <w:szCs w:val="22"/>
        </w:rPr>
      </w:pPr>
    </w:p>
    <w:p w:rsidR="00DB70E3" w:rsidRPr="00D048B3" w:rsidRDefault="00131E8E" w:rsidP="00DB70E3">
      <w:pPr>
        <w:spacing w:after="0"/>
        <w:rPr>
          <w:sz w:val="22"/>
          <w:szCs w:val="22"/>
        </w:rPr>
      </w:pPr>
      <w:r w:rsidRPr="00D048B3">
        <w:rPr>
          <w:sz w:val="22"/>
          <w:szCs w:val="22"/>
        </w:rPr>
        <w:t>While the Fund is technically not a separate legal entity it does have its own specific governance arrangements and controls which sit within Lancashire County Council's overall governance framework. Given both the scale of the Pension Fund and the very different nature of its operations from those of Lancashire County Council more generally it is appropriate to conduct a separate annual review of the governance arrangements of the Fund and this statement sets out that review.</w:t>
      </w:r>
    </w:p>
    <w:p w:rsidR="00DB70E3" w:rsidRDefault="00DB70E3" w:rsidP="00DB70E3">
      <w:pPr>
        <w:spacing w:after="0"/>
      </w:pPr>
    </w:p>
    <w:p w:rsidR="00DB70E3" w:rsidRDefault="00131E8E" w:rsidP="00DB70E3">
      <w:pPr>
        <w:spacing w:after="0"/>
        <w:rPr>
          <w:b/>
          <w:i/>
        </w:rPr>
      </w:pPr>
      <w:r w:rsidRPr="00E91C5C">
        <w:rPr>
          <w:b/>
          <w:i/>
        </w:rPr>
        <w:t>The Pension Fund's Responsibilities</w:t>
      </w:r>
    </w:p>
    <w:p w:rsidR="00DB70E3" w:rsidRPr="00E91C5C" w:rsidRDefault="00DB70E3" w:rsidP="00DB70E3">
      <w:pPr>
        <w:spacing w:after="0"/>
        <w:rPr>
          <w:b/>
        </w:rPr>
      </w:pPr>
    </w:p>
    <w:p w:rsidR="00DB70E3" w:rsidRPr="00E540E6" w:rsidRDefault="00131E8E" w:rsidP="00DB70E3">
      <w:pPr>
        <w:spacing w:after="0"/>
        <w:rPr>
          <w:sz w:val="22"/>
          <w:szCs w:val="22"/>
        </w:rPr>
      </w:pPr>
      <w:r w:rsidRPr="00E540E6">
        <w:rPr>
          <w:sz w:val="22"/>
          <w:szCs w:val="22"/>
        </w:rPr>
        <w:t>The Pension Fund is responsible for ensuring that its business is conducted in accordance with the law and proper standards and that what is, in effect, pensioners' money provided in large part from the public purse, is safeguarded and properly accounted for. The Fund has a responsibility under local government legislation to make arrangements which secure continuous improvement in the way in which its functions are delivered.</w:t>
      </w:r>
    </w:p>
    <w:p w:rsidR="00DB70E3" w:rsidRPr="00E540E6" w:rsidRDefault="00DB70E3" w:rsidP="00DB70E3">
      <w:pPr>
        <w:spacing w:after="0"/>
        <w:rPr>
          <w:sz w:val="22"/>
          <w:szCs w:val="22"/>
        </w:rPr>
      </w:pPr>
    </w:p>
    <w:p w:rsidR="00DB70E3" w:rsidRPr="00E540E6" w:rsidRDefault="00131E8E" w:rsidP="00DB70E3">
      <w:pPr>
        <w:spacing w:after="0"/>
        <w:rPr>
          <w:sz w:val="22"/>
          <w:szCs w:val="22"/>
        </w:rPr>
      </w:pPr>
      <w:r w:rsidRPr="00E540E6">
        <w:rPr>
          <w:sz w:val="22"/>
          <w:szCs w:val="22"/>
        </w:rPr>
        <w:t>In discharging this overall responsibility the Pension Fund is responsible for putting in place proper arrangements for the governance of its affairs and facilitating the effective exercise of its functions including arrangements for the management of risk.</w:t>
      </w:r>
    </w:p>
    <w:p w:rsidR="00DB70E3" w:rsidRPr="00E540E6" w:rsidRDefault="00DB70E3" w:rsidP="00DB70E3">
      <w:pPr>
        <w:spacing w:after="0"/>
        <w:rPr>
          <w:sz w:val="22"/>
          <w:szCs w:val="22"/>
        </w:rPr>
      </w:pPr>
    </w:p>
    <w:p w:rsidR="00DB70E3" w:rsidRPr="00E540E6" w:rsidRDefault="00131E8E" w:rsidP="00DB70E3">
      <w:pPr>
        <w:spacing w:after="0"/>
        <w:rPr>
          <w:sz w:val="22"/>
          <w:szCs w:val="22"/>
        </w:rPr>
      </w:pPr>
      <w:r w:rsidRPr="00E540E6">
        <w:rPr>
          <w:sz w:val="22"/>
          <w:szCs w:val="22"/>
        </w:rPr>
        <w:t xml:space="preserve">The Fund has adopted its own Governance Policy Statement in line with the relevant regulations concerning the governance of funds within the LGPS and has regard to relevant standards such as the Myners' principles. A copy of the Governance Policy Statement is available to view through the following link </w:t>
      </w:r>
      <w:hyperlink r:id="rId45" w:history="1">
        <w:r w:rsidRPr="00E540E6">
          <w:rPr>
            <w:rStyle w:val="Hyperlink"/>
            <w:sz w:val="22"/>
            <w:szCs w:val="22"/>
          </w:rPr>
          <w:t>Governance-policy-statement</w:t>
        </w:r>
      </w:hyperlink>
    </w:p>
    <w:p w:rsidR="00DB70E3" w:rsidRPr="00E540E6" w:rsidRDefault="00DB70E3" w:rsidP="00DB70E3">
      <w:pPr>
        <w:spacing w:after="0"/>
        <w:rPr>
          <w:sz w:val="22"/>
          <w:szCs w:val="22"/>
        </w:rPr>
      </w:pPr>
    </w:p>
    <w:p w:rsidR="00DB70E3" w:rsidRPr="00E540E6" w:rsidRDefault="00131E8E" w:rsidP="00DB70E3">
      <w:pPr>
        <w:spacing w:after="0"/>
        <w:outlineLvl w:val="0"/>
        <w:rPr>
          <w:rFonts w:cs="Arial"/>
          <w:sz w:val="22"/>
          <w:szCs w:val="22"/>
        </w:rPr>
      </w:pPr>
      <w:r w:rsidRPr="00E540E6">
        <w:rPr>
          <w:sz w:val="22"/>
          <w:szCs w:val="22"/>
        </w:rPr>
        <w:t xml:space="preserve">In addition the operation of the Fund is subject to Lancashire County Council's Code of Corporate Governance. </w:t>
      </w:r>
      <w:r w:rsidRPr="00E540E6">
        <w:rPr>
          <w:rFonts w:cs="Arial"/>
          <w:sz w:val="22"/>
          <w:szCs w:val="22"/>
        </w:rPr>
        <w:t xml:space="preserve"> The County Council's Annual Governance Statement is prepared in accordance with the Framework prepared by CIPFA/Solace "Delivering Good Governance in Local Government" (2016 edition) which defines the seven core principles that should underpin the governance of each local authority namely:</w:t>
      </w:r>
    </w:p>
    <w:p w:rsidR="00DB70E3" w:rsidRPr="00E540E6" w:rsidRDefault="00DB70E3" w:rsidP="00DB70E3">
      <w:pPr>
        <w:spacing w:after="0"/>
        <w:outlineLvl w:val="0"/>
        <w:rPr>
          <w:rFonts w:cs="Arial"/>
          <w:sz w:val="22"/>
          <w:szCs w:val="22"/>
        </w:rPr>
      </w:pPr>
    </w:p>
    <w:p w:rsidR="00DB70E3" w:rsidRPr="00E540E6" w:rsidRDefault="00131E8E" w:rsidP="00131E8E">
      <w:pPr>
        <w:pStyle w:val="ListParagraph"/>
        <w:numPr>
          <w:ilvl w:val="0"/>
          <w:numId w:val="48"/>
        </w:numPr>
        <w:autoSpaceDE/>
        <w:autoSpaceDN/>
        <w:adjustRightInd/>
        <w:spacing w:after="0" w:line="276" w:lineRule="auto"/>
        <w:jc w:val="left"/>
        <w:outlineLvl w:val="0"/>
        <w:rPr>
          <w:rFonts w:cs="Arial"/>
          <w:sz w:val="22"/>
          <w:szCs w:val="22"/>
        </w:rPr>
      </w:pPr>
      <w:r w:rsidRPr="00E540E6">
        <w:rPr>
          <w:rFonts w:cs="Arial"/>
          <w:sz w:val="22"/>
          <w:szCs w:val="22"/>
        </w:rPr>
        <w:t>Behaving with integrity, demonstrating strong commitment to ethical values and respecting the rule of law;</w:t>
      </w:r>
    </w:p>
    <w:p w:rsidR="00DB70E3" w:rsidRPr="00E540E6" w:rsidRDefault="00131E8E" w:rsidP="00131E8E">
      <w:pPr>
        <w:pStyle w:val="ListParagraph"/>
        <w:numPr>
          <w:ilvl w:val="0"/>
          <w:numId w:val="48"/>
        </w:numPr>
        <w:autoSpaceDE/>
        <w:autoSpaceDN/>
        <w:adjustRightInd/>
        <w:spacing w:after="0" w:line="276" w:lineRule="auto"/>
        <w:jc w:val="left"/>
        <w:outlineLvl w:val="0"/>
        <w:rPr>
          <w:rFonts w:cs="Arial"/>
          <w:sz w:val="22"/>
          <w:szCs w:val="22"/>
        </w:rPr>
      </w:pPr>
      <w:r w:rsidRPr="00E540E6">
        <w:rPr>
          <w:rFonts w:cs="Arial"/>
          <w:sz w:val="22"/>
          <w:szCs w:val="22"/>
        </w:rPr>
        <w:t>Ensuring openness and comprehensive stakeholder engagement;</w:t>
      </w:r>
    </w:p>
    <w:p w:rsidR="00DB70E3" w:rsidRPr="00E540E6" w:rsidRDefault="00131E8E" w:rsidP="00131E8E">
      <w:pPr>
        <w:pStyle w:val="ListParagraph"/>
        <w:numPr>
          <w:ilvl w:val="0"/>
          <w:numId w:val="48"/>
        </w:numPr>
        <w:autoSpaceDE/>
        <w:autoSpaceDN/>
        <w:adjustRightInd/>
        <w:spacing w:after="0" w:line="276" w:lineRule="auto"/>
        <w:jc w:val="left"/>
        <w:outlineLvl w:val="0"/>
        <w:rPr>
          <w:rFonts w:cs="Arial"/>
          <w:sz w:val="22"/>
          <w:szCs w:val="22"/>
        </w:rPr>
      </w:pPr>
      <w:r w:rsidRPr="00E540E6">
        <w:rPr>
          <w:rFonts w:cs="Arial"/>
          <w:sz w:val="22"/>
          <w:szCs w:val="22"/>
        </w:rPr>
        <w:t>Defining outcomes in terms of sustainable economic, social and environmental benefits;</w:t>
      </w:r>
    </w:p>
    <w:p w:rsidR="00DB70E3" w:rsidRPr="00E540E6" w:rsidRDefault="00131E8E" w:rsidP="00131E8E">
      <w:pPr>
        <w:pStyle w:val="ListParagraph"/>
        <w:numPr>
          <w:ilvl w:val="0"/>
          <w:numId w:val="48"/>
        </w:numPr>
        <w:autoSpaceDE/>
        <w:autoSpaceDN/>
        <w:adjustRightInd/>
        <w:spacing w:after="0" w:line="276" w:lineRule="auto"/>
        <w:jc w:val="left"/>
        <w:outlineLvl w:val="0"/>
        <w:rPr>
          <w:rFonts w:cs="Arial"/>
          <w:sz w:val="22"/>
          <w:szCs w:val="22"/>
        </w:rPr>
      </w:pPr>
      <w:r w:rsidRPr="00E540E6">
        <w:rPr>
          <w:rFonts w:cs="Arial"/>
          <w:sz w:val="22"/>
          <w:szCs w:val="22"/>
        </w:rPr>
        <w:t>Determining the interventions necessary to optimise the achievement of the intended outcomes;</w:t>
      </w:r>
    </w:p>
    <w:p w:rsidR="00DB70E3" w:rsidRPr="00E540E6" w:rsidRDefault="00131E8E" w:rsidP="00131E8E">
      <w:pPr>
        <w:pStyle w:val="ListParagraph"/>
        <w:numPr>
          <w:ilvl w:val="0"/>
          <w:numId w:val="48"/>
        </w:numPr>
        <w:autoSpaceDE/>
        <w:autoSpaceDN/>
        <w:adjustRightInd/>
        <w:spacing w:after="0" w:line="276" w:lineRule="auto"/>
        <w:jc w:val="left"/>
        <w:outlineLvl w:val="0"/>
        <w:rPr>
          <w:rFonts w:cs="Arial"/>
          <w:sz w:val="22"/>
          <w:szCs w:val="22"/>
        </w:rPr>
      </w:pPr>
      <w:r w:rsidRPr="00E540E6">
        <w:rPr>
          <w:rFonts w:cs="Arial"/>
          <w:sz w:val="22"/>
          <w:szCs w:val="22"/>
        </w:rPr>
        <w:t>Developing the Fund's capacity, including the capability of its leadership and the individuals within it;</w:t>
      </w:r>
    </w:p>
    <w:p w:rsidR="00DB70E3" w:rsidRPr="00E540E6" w:rsidRDefault="00131E8E" w:rsidP="00131E8E">
      <w:pPr>
        <w:pStyle w:val="ListParagraph"/>
        <w:numPr>
          <w:ilvl w:val="0"/>
          <w:numId w:val="48"/>
        </w:numPr>
        <w:autoSpaceDE/>
        <w:autoSpaceDN/>
        <w:adjustRightInd/>
        <w:spacing w:after="0" w:line="276" w:lineRule="auto"/>
        <w:jc w:val="left"/>
        <w:outlineLvl w:val="0"/>
        <w:rPr>
          <w:rFonts w:cs="Arial"/>
          <w:sz w:val="22"/>
          <w:szCs w:val="22"/>
        </w:rPr>
      </w:pPr>
      <w:r w:rsidRPr="00E540E6">
        <w:rPr>
          <w:rFonts w:cs="Arial"/>
          <w:sz w:val="22"/>
          <w:szCs w:val="22"/>
        </w:rPr>
        <w:lastRenderedPageBreak/>
        <w:t>Managing risks and performance through robust internal control and strong public financial management; and</w:t>
      </w:r>
    </w:p>
    <w:p w:rsidR="00DB70E3" w:rsidRPr="00E540E6" w:rsidRDefault="00131E8E" w:rsidP="00131E8E">
      <w:pPr>
        <w:pStyle w:val="ListParagraph"/>
        <w:numPr>
          <w:ilvl w:val="0"/>
          <w:numId w:val="48"/>
        </w:numPr>
        <w:autoSpaceDE/>
        <w:autoSpaceDN/>
        <w:adjustRightInd/>
        <w:spacing w:after="0" w:line="276" w:lineRule="auto"/>
        <w:jc w:val="left"/>
        <w:outlineLvl w:val="0"/>
        <w:rPr>
          <w:rFonts w:cs="Arial"/>
          <w:sz w:val="22"/>
          <w:szCs w:val="22"/>
        </w:rPr>
      </w:pPr>
      <w:r w:rsidRPr="00E540E6">
        <w:rPr>
          <w:rFonts w:cs="Arial"/>
          <w:sz w:val="22"/>
          <w:szCs w:val="22"/>
        </w:rPr>
        <w:t>Implementing good practices in transparency, reporting and audit to deliver effective accountability.</w:t>
      </w:r>
    </w:p>
    <w:p w:rsidR="00DB70E3" w:rsidRPr="00E540E6" w:rsidRDefault="00DB70E3" w:rsidP="00DB70E3">
      <w:pPr>
        <w:spacing w:after="0"/>
        <w:outlineLvl w:val="0"/>
        <w:rPr>
          <w:rFonts w:cs="Arial"/>
          <w:b/>
          <w:sz w:val="22"/>
          <w:szCs w:val="22"/>
        </w:rPr>
      </w:pPr>
    </w:p>
    <w:p w:rsidR="00DB70E3" w:rsidRPr="00E540E6" w:rsidRDefault="00131E8E" w:rsidP="00DB70E3">
      <w:pPr>
        <w:spacing w:after="0"/>
        <w:rPr>
          <w:sz w:val="22"/>
          <w:szCs w:val="22"/>
        </w:rPr>
      </w:pPr>
      <w:r w:rsidRPr="00E540E6">
        <w:rPr>
          <w:sz w:val="22"/>
          <w:szCs w:val="22"/>
        </w:rPr>
        <w:t xml:space="preserve">The statement also sets out both how the Pension Fund has complied with its own Governance Policy Statement and Lancashire County Council's Code of Corporate Governance </w:t>
      </w:r>
    </w:p>
    <w:p w:rsidR="00DB70E3" w:rsidRDefault="00DB70E3" w:rsidP="00DB70E3">
      <w:pPr>
        <w:spacing w:after="0"/>
      </w:pPr>
    </w:p>
    <w:p w:rsidR="00DB70E3" w:rsidRPr="00E91C5C" w:rsidRDefault="00131E8E" w:rsidP="00DB70E3">
      <w:pPr>
        <w:rPr>
          <w:b/>
        </w:rPr>
      </w:pPr>
      <w:r w:rsidRPr="00E91C5C">
        <w:rPr>
          <w:b/>
          <w:i/>
        </w:rPr>
        <w:t>The Purpose of the Governance Framework</w:t>
      </w:r>
    </w:p>
    <w:p w:rsidR="00DB70E3" w:rsidRPr="00E540E6" w:rsidRDefault="00131E8E" w:rsidP="00DB70E3">
      <w:pPr>
        <w:spacing w:after="0"/>
        <w:rPr>
          <w:sz w:val="22"/>
          <w:szCs w:val="22"/>
        </w:rPr>
      </w:pPr>
      <w:r w:rsidRPr="00E540E6">
        <w:rPr>
          <w:sz w:val="22"/>
          <w:szCs w:val="22"/>
        </w:rPr>
        <w:t xml:space="preserve">The governance framework comprises the systems and processes, culture and values by which the Pension Fund is directed and controlled and the activities through which it engages with and informs stakeholders, including both Fund members and employers. It enables the Fund to monitor the achievement of its strategic objectives and to consider whether those objectives have led to the delivery of appropriate and cost-effective outcomes. </w:t>
      </w:r>
    </w:p>
    <w:p w:rsidR="00DB70E3" w:rsidRPr="00E540E6" w:rsidRDefault="00DB70E3" w:rsidP="00DB70E3">
      <w:pPr>
        <w:spacing w:after="0"/>
        <w:rPr>
          <w:sz w:val="22"/>
          <w:szCs w:val="22"/>
        </w:rPr>
      </w:pPr>
    </w:p>
    <w:p w:rsidR="00DB70E3" w:rsidRPr="00E540E6" w:rsidRDefault="00131E8E" w:rsidP="00DB70E3">
      <w:pPr>
        <w:spacing w:after="0"/>
        <w:rPr>
          <w:sz w:val="22"/>
          <w:szCs w:val="22"/>
        </w:rPr>
      </w:pPr>
      <w:r w:rsidRPr="00E540E6">
        <w:rPr>
          <w:sz w:val="22"/>
          <w:szCs w:val="22"/>
        </w:rPr>
        <w:t>The system of internal control is a significant part of that framework and is designed to manage risk to a reasonable level. It cannot, particularly in the investment context, eliminate all risk and can therefore only provide reasonable and not absolute assurance of effectiveness. The system of internal control is based on an ongoing process designed to identify and prioritise risks to the achievement of the Fund's objectives, to evaluate the likelihood of those risks being realised and the impact should they be realised, and to manage them efficiently, effectively and economically.</w:t>
      </w:r>
    </w:p>
    <w:p w:rsidR="00DB70E3" w:rsidRPr="00E540E6" w:rsidRDefault="00DB70E3" w:rsidP="00DB70E3">
      <w:pPr>
        <w:spacing w:after="0"/>
        <w:rPr>
          <w:sz w:val="22"/>
          <w:szCs w:val="22"/>
        </w:rPr>
      </w:pPr>
    </w:p>
    <w:p w:rsidR="00DB70E3" w:rsidRPr="00E540E6" w:rsidRDefault="00131E8E" w:rsidP="00DB70E3">
      <w:pPr>
        <w:spacing w:after="0"/>
        <w:rPr>
          <w:sz w:val="22"/>
          <w:szCs w:val="22"/>
        </w:rPr>
      </w:pPr>
      <w:r w:rsidRPr="00E540E6">
        <w:rPr>
          <w:sz w:val="22"/>
          <w:szCs w:val="22"/>
        </w:rPr>
        <w:t>This statement reports on the annual review of the governance framework by officers which confirms that the framework has been in place within the Pension Fund for the year ended 31 March 2020.</w:t>
      </w:r>
    </w:p>
    <w:p w:rsidR="00DB70E3" w:rsidRDefault="00DB70E3" w:rsidP="00DB70E3">
      <w:pPr>
        <w:spacing w:after="0"/>
      </w:pPr>
    </w:p>
    <w:p w:rsidR="00DB70E3" w:rsidRDefault="00131E8E" w:rsidP="00DB70E3">
      <w:pPr>
        <w:spacing w:after="0"/>
        <w:rPr>
          <w:b/>
        </w:rPr>
      </w:pPr>
      <w:r w:rsidRPr="00D73128">
        <w:rPr>
          <w:b/>
        </w:rPr>
        <w:t>The Fund's Governance Framework</w:t>
      </w:r>
    </w:p>
    <w:p w:rsidR="00DB70E3" w:rsidRPr="00D50884" w:rsidRDefault="00DB70E3" w:rsidP="00DB70E3">
      <w:pPr>
        <w:spacing w:after="0"/>
        <w:rPr>
          <w:b/>
        </w:rPr>
      </w:pPr>
    </w:p>
    <w:p w:rsidR="00DB70E3" w:rsidRPr="00E540E6" w:rsidRDefault="00131E8E" w:rsidP="00DB70E3">
      <w:pPr>
        <w:spacing w:after="0"/>
        <w:rPr>
          <w:sz w:val="22"/>
          <w:szCs w:val="22"/>
        </w:rPr>
      </w:pPr>
      <w:r w:rsidRPr="00E540E6">
        <w:rPr>
          <w:sz w:val="22"/>
          <w:szCs w:val="22"/>
        </w:rPr>
        <w:t>The key elements of the systems and processes that comprise the Fund's governance framework are:</w:t>
      </w:r>
    </w:p>
    <w:p w:rsidR="00DB70E3" w:rsidRDefault="00DB70E3" w:rsidP="00DB70E3">
      <w:pPr>
        <w:spacing w:after="0"/>
      </w:pPr>
    </w:p>
    <w:p w:rsidR="00DB70E3" w:rsidRDefault="00131E8E" w:rsidP="00DB70E3">
      <w:pPr>
        <w:spacing w:after="0"/>
        <w:rPr>
          <w:i/>
        </w:rPr>
      </w:pPr>
      <w:r w:rsidRPr="00E91C5C">
        <w:rPr>
          <w:b/>
          <w:i/>
        </w:rPr>
        <w:t>The identification and communication of the Fund's purpose objectives and intended outcomes to Fund members and employers</w:t>
      </w:r>
      <w:r>
        <w:rPr>
          <w:i/>
        </w:rPr>
        <w:t>.</w:t>
      </w:r>
    </w:p>
    <w:p w:rsidR="00DB70E3" w:rsidRDefault="00DB70E3" w:rsidP="00DB70E3">
      <w:pPr>
        <w:spacing w:after="0"/>
      </w:pPr>
    </w:p>
    <w:p w:rsidR="00DB70E3" w:rsidRPr="00E540E6" w:rsidRDefault="00131E8E" w:rsidP="00DB70E3">
      <w:pPr>
        <w:spacing w:after="0"/>
        <w:rPr>
          <w:sz w:val="22"/>
          <w:szCs w:val="22"/>
        </w:rPr>
      </w:pPr>
      <w:r w:rsidRPr="00E540E6">
        <w:rPr>
          <w:sz w:val="22"/>
          <w:szCs w:val="22"/>
        </w:rPr>
        <w:t xml:space="preserve">The Fund has clear objectives as established by statute and it has an established planning process focussed around the triennial actuarial review. The Fund has a communication strategy which keeps both Members and employing bodies informed. This is supported by the role of the Lancashire Local Pension Board.  </w:t>
      </w:r>
    </w:p>
    <w:p w:rsidR="00DB70E3" w:rsidRDefault="00DB70E3" w:rsidP="00DB70E3">
      <w:pPr>
        <w:spacing w:after="0"/>
      </w:pPr>
    </w:p>
    <w:p w:rsidR="00DB70E3" w:rsidRDefault="00131E8E" w:rsidP="00DB70E3">
      <w:pPr>
        <w:spacing w:after="0"/>
        <w:rPr>
          <w:b/>
          <w:i/>
        </w:rPr>
      </w:pPr>
      <w:r w:rsidRPr="000D3721">
        <w:rPr>
          <w:b/>
          <w:i/>
        </w:rPr>
        <w:t>Review of the Fund's objectives and intended outcomes and implications for the Fund's governance arrangements</w:t>
      </w:r>
    </w:p>
    <w:p w:rsidR="00DB70E3" w:rsidRPr="00E91C5C" w:rsidRDefault="00DB70E3" w:rsidP="00DB70E3">
      <w:pPr>
        <w:spacing w:after="0"/>
        <w:rPr>
          <w:b/>
        </w:rPr>
      </w:pPr>
    </w:p>
    <w:p w:rsidR="00DB70E3" w:rsidRPr="00E540E6" w:rsidRDefault="00131E8E" w:rsidP="00DB70E3">
      <w:pPr>
        <w:spacing w:after="0"/>
        <w:rPr>
          <w:sz w:val="22"/>
          <w:szCs w:val="22"/>
        </w:rPr>
      </w:pPr>
      <w:r w:rsidRPr="00E540E6">
        <w:rPr>
          <w:sz w:val="22"/>
          <w:szCs w:val="22"/>
        </w:rPr>
        <w:t xml:space="preserve">The Head of Fund reviews new and proposed legislation and the results of activities such as the triennial valuation on an ongoing basis and proposes any necessary changes either to objectives and outcomes or the governance arrangements to the Pension Fund Committee. </w:t>
      </w:r>
    </w:p>
    <w:p w:rsidR="00DB70E3" w:rsidRPr="00E540E6" w:rsidRDefault="00DB70E3" w:rsidP="00DB70E3">
      <w:pPr>
        <w:spacing w:after="0"/>
        <w:rPr>
          <w:sz w:val="22"/>
          <w:szCs w:val="22"/>
        </w:rPr>
      </w:pPr>
    </w:p>
    <w:p w:rsidR="00DB70E3" w:rsidRPr="00E540E6" w:rsidRDefault="00131E8E" w:rsidP="00DB70E3">
      <w:pPr>
        <w:spacing w:after="0"/>
        <w:rPr>
          <w:sz w:val="22"/>
          <w:szCs w:val="22"/>
        </w:rPr>
      </w:pPr>
      <w:r w:rsidRPr="00E540E6">
        <w:rPr>
          <w:sz w:val="22"/>
          <w:szCs w:val="22"/>
        </w:rPr>
        <w:t>The Pension Fund Committee are responsible for establishing the strategic objectives of the Fund through a rolling three-year Strategic Plan and for monitoring the progress on the delivery of the strategic objectives.</w:t>
      </w:r>
    </w:p>
    <w:p w:rsidR="00DB70E3" w:rsidRPr="00E540E6" w:rsidRDefault="00DB70E3" w:rsidP="00DB70E3">
      <w:pPr>
        <w:spacing w:after="0"/>
        <w:rPr>
          <w:sz w:val="22"/>
          <w:szCs w:val="22"/>
        </w:rPr>
      </w:pPr>
    </w:p>
    <w:p w:rsidR="00DB70E3" w:rsidRPr="00E540E6" w:rsidRDefault="00131E8E" w:rsidP="00DB70E3">
      <w:pPr>
        <w:spacing w:after="0"/>
        <w:rPr>
          <w:sz w:val="22"/>
          <w:szCs w:val="22"/>
        </w:rPr>
      </w:pPr>
      <w:r w:rsidRPr="00E540E6">
        <w:rPr>
          <w:sz w:val="22"/>
          <w:szCs w:val="22"/>
        </w:rPr>
        <w:t>All reports considered by the Pension Fund Committee identify the key risks involved in any proposed decision and how such risks are to be mitigated, together with any legal or other considerations that might arise.</w:t>
      </w:r>
    </w:p>
    <w:p w:rsidR="00DB70E3" w:rsidRDefault="00DB70E3" w:rsidP="00DB70E3">
      <w:pPr>
        <w:spacing w:after="0"/>
      </w:pPr>
    </w:p>
    <w:p w:rsidR="00DB70E3" w:rsidRDefault="00131E8E" w:rsidP="00DB70E3">
      <w:pPr>
        <w:spacing w:after="0"/>
        <w:rPr>
          <w:b/>
          <w:i/>
        </w:rPr>
      </w:pPr>
      <w:r w:rsidRPr="00E91C5C">
        <w:rPr>
          <w:b/>
          <w:i/>
        </w:rPr>
        <w:t>Measurement of the quality of services provided to Fund members and employers, ensuring they are delivered in line with the Fund's objectives and ensuring that they represent the best use of resources and value for money.</w:t>
      </w:r>
    </w:p>
    <w:p w:rsidR="00DB70E3" w:rsidRPr="00E91C5C" w:rsidRDefault="00DB70E3" w:rsidP="00DB70E3">
      <w:pPr>
        <w:spacing w:after="0"/>
        <w:rPr>
          <w:b/>
          <w:i/>
        </w:rPr>
      </w:pPr>
    </w:p>
    <w:p w:rsidR="00DB70E3" w:rsidRPr="00E540E6" w:rsidRDefault="00131E8E" w:rsidP="00DB70E3">
      <w:pPr>
        <w:spacing w:after="0"/>
        <w:rPr>
          <w:sz w:val="22"/>
          <w:szCs w:val="22"/>
        </w:rPr>
      </w:pPr>
      <w:r w:rsidRPr="00E540E6">
        <w:rPr>
          <w:sz w:val="22"/>
          <w:szCs w:val="22"/>
        </w:rPr>
        <w:t xml:space="preserve">The Pension Fund Committee has approved a strategic plan for the Fund setting out specific objectives in relation to the four dimensions of the running of a pension fund. Many of these functions are now performed under contract by the Local Pension Partnership (LPP). These functions and the overall strategic plan will continue to be monitored by the Head of Fund. </w:t>
      </w:r>
    </w:p>
    <w:p w:rsidR="00DB70E3" w:rsidRPr="00E540E6" w:rsidRDefault="00DB70E3" w:rsidP="00DB70E3">
      <w:pPr>
        <w:spacing w:after="0"/>
        <w:rPr>
          <w:sz w:val="22"/>
          <w:szCs w:val="22"/>
        </w:rPr>
      </w:pPr>
    </w:p>
    <w:p w:rsidR="00DB70E3" w:rsidRPr="00E540E6" w:rsidRDefault="00131E8E" w:rsidP="00DB70E3">
      <w:pPr>
        <w:spacing w:after="0"/>
        <w:rPr>
          <w:sz w:val="22"/>
          <w:szCs w:val="22"/>
        </w:rPr>
      </w:pPr>
      <w:r w:rsidRPr="00E540E6">
        <w:rPr>
          <w:sz w:val="22"/>
          <w:szCs w:val="22"/>
        </w:rPr>
        <w:t>Reports on performance in relation to the Investment Strategy are taken to each meeting of the Pension Fund Committee. This reporting focuses not just on the performance of investments but on the scale of the Fund's liabilities. Asset allocation strategies are as efficient as possible in providing the best returns (net of fees) for the appropriate amount of risk and are subject to review by the Investment Panel.</w:t>
      </w:r>
    </w:p>
    <w:p w:rsidR="00DB70E3" w:rsidRPr="00E540E6" w:rsidRDefault="00DB70E3" w:rsidP="00DB70E3">
      <w:pPr>
        <w:spacing w:after="0"/>
        <w:rPr>
          <w:sz w:val="22"/>
          <w:szCs w:val="22"/>
        </w:rPr>
      </w:pPr>
    </w:p>
    <w:p w:rsidR="00DB70E3" w:rsidRPr="00E540E6" w:rsidRDefault="00131E8E" w:rsidP="00DB70E3">
      <w:pPr>
        <w:spacing w:after="0"/>
        <w:rPr>
          <w:sz w:val="22"/>
          <w:szCs w:val="22"/>
        </w:rPr>
      </w:pPr>
      <w:r w:rsidRPr="00E540E6">
        <w:rPr>
          <w:sz w:val="22"/>
          <w:szCs w:val="22"/>
        </w:rPr>
        <w:t xml:space="preserve">The administration service is undertaken by LPP. As part of its responsibility for the governance of the Fund the Pension Fund Committee is responsible for overseeing the administration function. To do this the Committee receives a quarterly update report on the activities of LPPA. </w:t>
      </w:r>
    </w:p>
    <w:p w:rsidR="00DB70E3" w:rsidRPr="009324B2" w:rsidRDefault="00DB70E3" w:rsidP="00DB70E3">
      <w:pPr>
        <w:spacing w:after="0"/>
      </w:pPr>
    </w:p>
    <w:p w:rsidR="00DB70E3" w:rsidRDefault="00131E8E" w:rsidP="00DB70E3">
      <w:pPr>
        <w:spacing w:after="0"/>
        <w:rPr>
          <w:i/>
        </w:rPr>
      </w:pPr>
      <w:r w:rsidRPr="00E91C5C">
        <w:rPr>
          <w:b/>
          <w:i/>
        </w:rPr>
        <w:t>Definition and documentation of the roles and responsibilities of those involved in the management of the Fund with clear delegation arrangements and protocols for communication</w:t>
      </w:r>
      <w:r>
        <w:rPr>
          <w:i/>
        </w:rPr>
        <w:t xml:space="preserve">. </w:t>
      </w:r>
    </w:p>
    <w:p w:rsidR="00DB70E3" w:rsidRDefault="00DB70E3" w:rsidP="00DB70E3">
      <w:pPr>
        <w:spacing w:after="0"/>
      </w:pPr>
    </w:p>
    <w:p w:rsidR="00DB70E3" w:rsidRPr="00E540E6" w:rsidRDefault="00131E8E" w:rsidP="00DB70E3">
      <w:pPr>
        <w:spacing w:after="0"/>
        <w:rPr>
          <w:sz w:val="22"/>
          <w:szCs w:val="22"/>
        </w:rPr>
      </w:pPr>
      <w:r w:rsidRPr="00E540E6">
        <w:rPr>
          <w:sz w:val="22"/>
          <w:szCs w:val="22"/>
        </w:rPr>
        <w:t>Appropriate guidance documents and constitutional documents such as the Governance Policy Statement provide the basis on which the management of the Fund is undertaken. Matters reserved for the Pension Fund Committee and the Head of Fund are defined in the Governance Policy Statement and more widely in the county council's Constitution.</w:t>
      </w:r>
    </w:p>
    <w:p w:rsidR="00DB70E3" w:rsidRDefault="00DB70E3" w:rsidP="00DB70E3">
      <w:pPr>
        <w:spacing w:after="0"/>
      </w:pPr>
    </w:p>
    <w:p w:rsidR="00DB70E3" w:rsidRDefault="00131E8E" w:rsidP="00DB70E3">
      <w:pPr>
        <w:spacing w:after="0"/>
        <w:rPr>
          <w:b/>
          <w:i/>
        </w:rPr>
      </w:pPr>
      <w:r w:rsidRPr="00E91C5C">
        <w:rPr>
          <w:b/>
          <w:i/>
        </w:rPr>
        <w:t>Development communication and embedding codes of conduct, definition of the standards of behaviour for members and staff.</w:t>
      </w:r>
    </w:p>
    <w:p w:rsidR="00DB70E3" w:rsidRPr="00E91C5C" w:rsidRDefault="00DB70E3" w:rsidP="00DB70E3">
      <w:pPr>
        <w:spacing w:after="0"/>
        <w:rPr>
          <w:b/>
        </w:rPr>
      </w:pPr>
    </w:p>
    <w:p w:rsidR="00DB70E3" w:rsidRPr="00E540E6" w:rsidRDefault="00131E8E" w:rsidP="00DB70E3">
      <w:pPr>
        <w:spacing w:after="0"/>
        <w:rPr>
          <w:sz w:val="22"/>
          <w:szCs w:val="22"/>
        </w:rPr>
      </w:pPr>
      <w:r w:rsidRPr="00E540E6">
        <w:rPr>
          <w:sz w:val="22"/>
          <w:szCs w:val="22"/>
        </w:rPr>
        <w:t xml:space="preserve">These matters are defined in law and the various codes of conduct and protocols contained within the county council's constitution. Staff are reminded of the requirements of these codes on a regular basis, while specific training in relation to matters such as declarations of interest is provided to elected members following county council elections. </w:t>
      </w:r>
    </w:p>
    <w:p w:rsidR="00DB70E3" w:rsidRPr="00E540E6" w:rsidRDefault="00DB70E3" w:rsidP="00DB70E3">
      <w:pPr>
        <w:spacing w:after="0"/>
        <w:rPr>
          <w:sz w:val="22"/>
          <w:szCs w:val="22"/>
        </w:rPr>
      </w:pPr>
    </w:p>
    <w:p w:rsidR="00DB70E3" w:rsidRDefault="00131E8E" w:rsidP="00DB70E3">
      <w:pPr>
        <w:spacing w:after="0"/>
        <w:rPr>
          <w:b/>
          <w:i/>
        </w:rPr>
      </w:pPr>
      <w:r w:rsidRPr="00E91C5C">
        <w:rPr>
          <w:b/>
          <w:i/>
        </w:rPr>
        <w:t>Review of the effectiveness of the Fund's decision making framework including delegation arrangements and robustness of data.</w:t>
      </w:r>
    </w:p>
    <w:p w:rsidR="00DB70E3" w:rsidRPr="00E91C5C" w:rsidRDefault="00DB70E3" w:rsidP="00DB70E3">
      <w:pPr>
        <w:spacing w:after="0"/>
        <w:rPr>
          <w:b/>
        </w:rPr>
      </w:pPr>
    </w:p>
    <w:p w:rsidR="00DB70E3" w:rsidRPr="00E540E6" w:rsidRDefault="00131E8E" w:rsidP="00DB70E3">
      <w:pPr>
        <w:spacing w:after="0"/>
        <w:rPr>
          <w:sz w:val="22"/>
          <w:szCs w:val="22"/>
        </w:rPr>
      </w:pPr>
      <w:r w:rsidRPr="00E540E6">
        <w:rPr>
          <w:sz w:val="22"/>
          <w:szCs w:val="22"/>
        </w:rPr>
        <w:t xml:space="preserve">The interaction between the Pension Fund Committee and the Investment Panel meets the needs of the Fund in terms of effective delivery of the Investment Strategy. This is reflected in specific reporting arrangements in relation to investment activity. </w:t>
      </w:r>
    </w:p>
    <w:p w:rsidR="00DB70E3" w:rsidRDefault="00DB70E3" w:rsidP="00DB70E3">
      <w:pPr>
        <w:spacing w:after="0"/>
      </w:pPr>
    </w:p>
    <w:p w:rsidR="00DB70E3" w:rsidRDefault="00131E8E" w:rsidP="00DB70E3">
      <w:pPr>
        <w:spacing w:after="0"/>
        <w:rPr>
          <w:b/>
          <w:i/>
        </w:rPr>
      </w:pPr>
      <w:r w:rsidRPr="00E91C5C">
        <w:rPr>
          <w:b/>
          <w:i/>
        </w:rPr>
        <w:t>Review and update of standing orders, standing financial instructions, a scheme of delegation and supporting procedure notes / manuals which define how decisions are taken and the processes and controls required to manage risks.</w:t>
      </w:r>
    </w:p>
    <w:p w:rsidR="00DB70E3" w:rsidRPr="00E91C5C" w:rsidRDefault="00DB70E3" w:rsidP="00DB70E3">
      <w:pPr>
        <w:spacing w:after="0"/>
        <w:rPr>
          <w:b/>
          <w:i/>
        </w:rPr>
      </w:pPr>
    </w:p>
    <w:p w:rsidR="00DB70E3" w:rsidRPr="00E540E6" w:rsidRDefault="00131E8E" w:rsidP="00DB70E3">
      <w:pPr>
        <w:spacing w:after="0"/>
        <w:rPr>
          <w:sz w:val="22"/>
          <w:szCs w:val="22"/>
        </w:rPr>
      </w:pPr>
      <w:r w:rsidRPr="00E540E6">
        <w:rPr>
          <w:sz w:val="22"/>
          <w:szCs w:val="22"/>
        </w:rPr>
        <w:t>At the top level these requirements are set out in the Governance Policy Statement and within the county council's Constitution. These are reviewed on a regular basis and are supported by a range of detailed materials appropriate to specific activities.</w:t>
      </w:r>
    </w:p>
    <w:p w:rsidR="00DB70E3" w:rsidRPr="00E540E6" w:rsidRDefault="00131E8E" w:rsidP="00DB70E3">
      <w:pPr>
        <w:spacing w:after="0"/>
        <w:rPr>
          <w:sz w:val="22"/>
          <w:szCs w:val="22"/>
        </w:rPr>
      </w:pPr>
      <w:r w:rsidRPr="00E540E6">
        <w:rPr>
          <w:sz w:val="22"/>
          <w:szCs w:val="22"/>
        </w:rPr>
        <w:t>The management of risk is central to the Fund's activities and the Fund has continued to develop and update its risk register. The risk register is broken down into the following key risk areas:</w:t>
      </w:r>
    </w:p>
    <w:p w:rsidR="00DB70E3" w:rsidRPr="00E540E6" w:rsidRDefault="00DB70E3" w:rsidP="00DB70E3">
      <w:pPr>
        <w:spacing w:after="0"/>
        <w:rPr>
          <w:sz w:val="22"/>
          <w:szCs w:val="22"/>
        </w:rPr>
      </w:pPr>
    </w:p>
    <w:p w:rsidR="00DB70E3" w:rsidRPr="00E540E6" w:rsidRDefault="00131E8E" w:rsidP="00131E8E">
      <w:pPr>
        <w:pStyle w:val="ListParagraph"/>
        <w:numPr>
          <w:ilvl w:val="0"/>
          <w:numId w:val="47"/>
        </w:numPr>
        <w:autoSpaceDE/>
        <w:autoSpaceDN/>
        <w:adjustRightInd/>
        <w:spacing w:after="0" w:line="276" w:lineRule="auto"/>
        <w:ind w:left="709" w:hanging="709"/>
        <w:jc w:val="left"/>
        <w:rPr>
          <w:sz w:val="22"/>
          <w:szCs w:val="22"/>
        </w:rPr>
      </w:pPr>
      <w:r w:rsidRPr="00E540E6">
        <w:rPr>
          <w:sz w:val="22"/>
          <w:szCs w:val="22"/>
        </w:rPr>
        <w:t xml:space="preserve">Investment and Funding Risk – all financial risks associated with the fund;       </w:t>
      </w:r>
    </w:p>
    <w:p w:rsidR="00DB70E3" w:rsidRPr="00E540E6" w:rsidRDefault="00131E8E" w:rsidP="00131E8E">
      <w:pPr>
        <w:pStyle w:val="ListParagraph"/>
        <w:numPr>
          <w:ilvl w:val="0"/>
          <w:numId w:val="47"/>
        </w:numPr>
        <w:autoSpaceDE/>
        <w:autoSpaceDN/>
        <w:adjustRightInd/>
        <w:spacing w:after="0" w:line="276" w:lineRule="auto"/>
        <w:ind w:left="709" w:hanging="709"/>
        <w:jc w:val="left"/>
        <w:rPr>
          <w:sz w:val="22"/>
          <w:szCs w:val="22"/>
        </w:rPr>
      </w:pPr>
      <w:r w:rsidRPr="00E540E6">
        <w:rPr>
          <w:sz w:val="22"/>
          <w:szCs w:val="22"/>
        </w:rPr>
        <w:t>Member risk – all risks which may impact on the high levels of service the fund members receive;</w:t>
      </w:r>
    </w:p>
    <w:p w:rsidR="00DB70E3" w:rsidRPr="00E540E6" w:rsidRDefault="00131E8E" w:rsidP="00131E8E">
      <w:pPr>
        <w:pStyle w:val="ListParagraph"/>
        <w:numPr>
          <w:ilvl w:val="0"/>
          <w:numId w:val="47"/>
        </w:numPr>
        <w:autoSpaceDE/>
        <w:autoSpaceDN/>
        <w:adjustRightInd/>
        <w:spacing w:after="0" w:line="276" w:lineRule="auto"/>
        <w:ind w:left="709" w:hanging="709"/>
        <w:jc w:val="left"/>
        <w:rPr>
          <w:sz w:val="22"/>
          <w:szCs w:val="22"/>
        </w:rPr>
      </w:pPr>
      <w:r w:rsidRPr="00E540E6">
        <w:rPr>
          <w:sz w:val="22"/>
          <w:szCs w:val="22"/>
        </w:rPr>
        <w:t>Operational risk – risks which could negatively impact the smooth and effective running of all aspects of Fund operations and governance;</w:t>
      </w:r>
    </w:p>
    <w:p w:rsidR="00DB70E3" w:rsidRPr="00E540E6" w:rsidRDefault="00131E8E" w:rsidP="00131E8E">
      <w:pPr>
        <w:pStyle w:val="ListParagraph"/>
        <w:numPr>
          <w:ilvl w:val="0"/>
          <w:numId w:val="47"/>
        </w:numPr>
        <w:autoSpaceDE/>
        <w:autoSpaceDN/>
        <w:adjustRightInd/>
        <w:spacing w:after="0" w:line="276" w:lineRule="auto"/>
        <w:ind w:left="709" w:hanging="709"/>
        <w:jc w:val="left"/>
        <w:rPr>
          <w:sz w:val="22"/>
          <w:szCs w:val="22"/>
        </w:rPr>
      </w:pPr>
      <w:r w:rsidRPr="00E540E6">
        <w:rPr>
          <w:sz w:val="22"/>
          <w:szCs w:val="22"/>
        </w:rPr>
        <w:t>Transition risk – temporary risks arising from changes in the management of investments or service delivery;</w:t>
      </w:r>
    </w:p>
    <w:p w:rsidR="00DB70E3" w:rsidRPr="00E540E6" w:rsidRDefault="00131E8E" w:rsidP="00131E8E">
      <w:pPr>
        <w:pStyle w:val="ListParagraph"/>
        <w:numPr>
          <w:ilvl w:val="0"/>
          <w:numId w:val="46"/>
        </w:numPr>
        <w:autoSpaceDE/>
        <w:autoSpaceDN/>
        <w:adjustRightInd/>
        <w:spacing w:after="0" w:line="276" w:lineRule="auto"/>
        <w:ind w:left="0" w:firstLine="0"/>
        <w:jc w:val="left"/>
        <w:rPr>
          <w:sz w:val="22"/>
          <w:szCs w:val="22"/>
        </w:rPr>
      </w:pPr>
      <w:r w:rsidRPr="00E540E6">
        <w:rPr>
          <w:sz w:val="22"/>
          <w:szCs w:val="22"/>
        </w:rPr>
        <w:t>Emerging risk.</w:t>
      </w:r>
    </w:p>
    <w:p w:rsidR="00DB70E3" w:rsidRPr="00E540E6" w:rsidRDefault="00DB70E3" w:rsidP="00DB70E3">
      <w:pPr>
        <w:spacing w:after="0"/>
        <w:rPr>
          <w:sz w:val="22"/>
          <w:szCs w:val="22"/>
        </w:rPr>
      </w:pPr>
    </w:p>
    <w:p w:rsidR="00DB70E3" w:rsidRPr="00E540E6" w:rsidRDefault="00131E8E" w:rsidP="00DB70E3">
      <w:pPr>
        <w:spacing w:after="0"/>
        <w:rPr>
          <w:sz w:val="22"/>
          <w:szCs w:val="22"/>
        </w:rPr>
      </w:pPr>
      <w:r w:rsidRPr="00E540E6">
        <w:rPr>
          <w:sz w:val="22"/>
          <w:szCs w:val="22"/>
        </w:rPr>
        <w:t>Towards the end of the financial year a global pandemic of the Coronavirus known as Covid-19 has taken place. As this represents a significant risk to the Fund a specific risk register has been developed</w:t>
      </w:r>
      <w:r>
        <w:rPr>
          <w:sz w:val="22"/>
          <w:szCs w:val="22"/>
        </w:rPr>
        <w:t>,</w:t>
      </w:r>
      <w:r w:rsidRPr="00E540E6">
        <w:rPr>
          <w:sz w:val="22"/>
          <w:szCs w:val="22"/>
        </w:rPr>
        <w:t xml:space="preserve"> dedicated to Covid-19 which covers the main functions of the Fund namely:</w:t>
      </w:r>
    </w:p>
    <w:p w:rsidR="00DB70E3" w:rsidRPr="00E540E6" w:rsidRDefault="00DB70E3" w:rsidP="00DB70E3">
      <w:pPr>
        <w:spacing w:after="0"/>
        <w:rPr>
          <w:sz w:val="22"/>
          <w:szCs w:val="22"/>
        </w:rPr>
      </w:pPr>
    </w:p>
    <w:p w:rsidR="00DB70E3" w:rsidRPr="00E540E6" w:rsidRDefault="00131E8E" w:rsidP="00131E8E">
      <w:pPr>
        <w:pStyle w:val="ListParagraph"/>
        <w:numPr>
          <w:ilvl w:val="0"/>
          <w:numId w:val="46"/>
        </w:numPr>
        <w:autoSpaceDE/>
        <w:autoSpaceDN/>
        <w:adjustRightInd/>
        <w:spacing w:after="0" w:line="276" w:lineRule="auto"/>
        <w:jc w:val="left"/>
        <w:rPr>
          <w:sz w:val="22"/>
          <w:szCs w:val="22"/>
        </w:rPr>
      </w:pPr>
      <w:r w:rsidRPr="00E540E6">
        <w:rPr>
          <w:sz w:val="22"/>
          <w:szCs w:val="22"/>
        </w:rPr>
        <w:t>Administration;</w:t>
      </w:r>
    </w:p>
    <w:p w:rsidR="00DB70E3" w:rsidRPr="00E540E6" w:rsidRDefault="00131E8E" w:rsidP="00131E8E">
      <w:pPr>
        <w:pStyle w:val="ListParagraph"/>
        <w:numPr>
          <w:ilvl w:val="0"/>
          <w:numId w:val="46"/>
        </w:numPr>
        <w:autoSpaceDE/>
        <w:autoSpaceDN/>
        <w:adjustRightInd/>
        <w:spacing w:after="0" w:line="276" w:lineRule="auto"/>
        <w:jc w:val="left"/>
        <w:rPr>
          <w:sz w:val="22"/>
          <w:szCs w:val="22"/>
        </w:rPr>
      </w:pPr>
      <w:r w:rsidRPr="00E540E6">
        <w:rPr>
          <w:sz w:val="22"/>
          <w:szCs w:val="22"/>
        </w:rPr>
        <w:t>Funding;</w:t>
      </w:r>
    </w:p>
    <w:p w:rsidR="00DB70E3" w:rsidRPr="00E540E6" w:rsidRDefault="00131E8E" w:rsidP="00131E8E">
      <w:pPr>
        <w:pStyle w:val="ListParagraph"/>
        <w:numPr>
          <w:ilvl w:val="0"/>
          <w:numId w:val="46"/>
        </w:numPr>
        <w:autoSpaceDE/>
        <w:autoSpaceDN/>
        <w:adjustRightInd/>
        <w:spacing w:after="0" w:line="276" w:lineRule="auto"/>
        <w:jc w:val="left"/>
        <w:rPr>
          <w:sz w:val="22"/>
          <w:szCs w:val="22"/>
        </w:rPr>
      </w:pPr>
      <w:r w:rsidRPr="00E540E6">
        <w:rPr>
          <w:sz w:val="22"/>
          <w:szCs w:val="22"/>
        </w:rPr>
        <w:t>Investment;</w:t>
      </w:r>
    </w:p>
    <w:p w:rsidR="00DB70E3" w:rsidRPr="00E540E6" w:rsidRDefault="00131E8E" w:rsidP="00131E8E">
      <w:pPr>
        <w:pStyle w:val="ListParagraph"/>
        <w:numPr>
          <w:ilvl w:val="0"/>
          <w:numId w:val="46"/>
        </w:numPr>
        <w:autoSpaceDE/>
        <w:autoSpaceDN/>
        <w:adjustRightInd/>
        <w:spacing w:after="0" w:line="276" w:lineRule="auto"/>
        <w:jc w:val="left"/>
        <w:rPr>
          <w:sz w:val="22"/>
          <w:szCs w:val="22"/>
        </w:rPr>
      </w:pPr>
      <w:r w:rsidRPr="00E540E6">
        <w:rPr>
          <w:sz w:val="22"/>
          <w:szCs w:val="22"/>
        </w:rPr>
        <w:t>Governance;</w:t>
      </w:r>
    </w:p>
    <w:p w:rsidR="00DB70E3" w:rsidRPr="00E540E6" w:rsidRDefault="00131E8E" w:rsidP="00131E8E">
      <w:pPr>
        <w:pStyle w:val="ListParagraph"/>
        <w:numPr>
          <w:ilvl w:val="0"/>
          <w:numId w:val="46"/>
        </w:numPr>
        <w:autoSpaceDE/>
        <w:autoSpaceDN/>
        <w:adjustRightInd/>
        <w:spacing w:after="0" w:line="276" w:lineRule="auto"/>
        <w:jc w:val="left"/>
        <w:rPr>
          <w:sz w:val="22"/>
          <w:szCs w:val="22"/>
        </w:rPr>
      </w:pPr>
      <w:r w:rsidRPr="00E540E6">
        <w:rPr>
          <w:sz w:val="22"/>
          <w:szCs w:val="22"/>
        </w:rPr>
        <w:t>Member Communications.</w:t>
      </w:r>
    </w:p>
    <w:p w:rsidR="00DB70E3" w:rsidRPr="00E540E6" w:rsidRDefault="00DB70E3" w:rsidP="00DB70E3">
      <w:pPr>
        <w:spacing w:after="0"/>
        <w:rPr>
          <w:sz w:val="22"/>
          <w:szCs w:val="22"/>
        </w:rPr>
      </w:pPr>
    </w:p>
    <w:p w:rsidR="00DB70E3" w:rsidRPr="00E540E6" w:rsidRDefault="00131E8E" w:rsidP="00DB70E3">
      <w:pPr>
        <w:spacing w:after="0"/>
        <w:rPr>
          <w:sz w:val="22"/>
          <w:szCs w:val="22"/>
        </w:rPr>
      </w:pPr>
      <w:r w:rsidRPr="00E540E6">
        <w:rPr>
          <w:sz w:val="22"/>
          <w:szCs w:val="22"/>
        </w:rPr>
        <w:t>Mitigating actions are carried out and reviewed quarterly to ensure that each risk is effectively managed or reduced. The risk register is regularly reported to the Pension Fund Committee and the Pension Board.</w:t>
      </w:r>
    </w:p>
    <w:p w:rsidR="00DB70E3" w:rsidRDefault="00DB70E3" w:rsidP="00DB70E3">
      <w:pPr>
        <w:spacing w:after="0"/>
      </w:pPr>
    </w:p>
    <w:p w:rsidR="00DB70E3" w:rsidRDefault="00131E8E" w:rsidP="00DB70E3">
      <w:pPr>
        <w:spacing w:after="0"/>
        <w:rPr>
          <w:b/>
          <w:i/>
        </w:rPr>
      </w:pPr>
      <w:r w:rsidRPr="00E91C5C">
        <w:rPr>
          <w:b/>
          <w:i/>
        </w:rPr>
        <w:t>Fulfilling the core functions of an Audit Committee</w:t>
      </w:r>
    </w:p>
    <w:p w:rsidR="00DB70E3" w:rsidRPr="00E91C5C" w:rsidRDefault="00DB70E3" w:rsidP="00DB70E3">
      <w:pPr>
        <w:spacing w:after="0"/>
        <w:rPr>
          <w:b/>
        </w:rPr>
      </w:pPr>
    </w:p>
    <w:p w:rsidR="00DB70E3" w:rsidRPr="00E540E6" w:rsidRDefault="00131E8E" w:rsidP="00DB70E3">
      <w:pPr>
        <w:spacing w:after="0"/>
        <w:rPr>
          <w:sz w:val="22"/>
          <w:szCs w:val="22"/>
        </w:rPr>
      </w:pPr>
      <w:r w:rsidRPr="00E540E6">
        <w:rPr>
          <w:sz w:val="22"/>
          <w:szCs w:val="22"/>
        </w:rPr>
        <w:t>The functions of an audit committee for the Fund are performed by Lancashire County Council's Audit, Risk and Governance Committee.</w:t>
      </w:r>
    </w:p>
    <w:p w:rsidR="00DB70E3" w:rsidRDefault="00DB70E3" w:rsidP="00DB70E3">
      <w:pPr>
        <w:spacing w:after="0"/>
      </w:pPr>
    </w:p>
    <w:p w:rsidR="00DB70E3" w:rsidRDefault="00131E8E" w:rsidP="00DB70E3">
      <w:pPr>
        <w:spacing w:after="0"/>
        <w:rPr>
          <w:b/>
          <w:i/>
        </w:rPr>
      </w:pPr>
      <w:r>
        <w:rPr>
          <w:b/>
          <w:i/>
        </w:rPr>
        <w:t>E</w:t>
      </w:r>
      <w:r w:rsidRPr="00E91C5C">
        <w:rPr>
          <w:b/>
          <w:i/>
        </w:rPr>
        <w:t>nsuring compliance with relevant laws and regulations, internal policies and procedure and that expenditure is lawful</w:t>
      </w:r>
    </w:p>
    <w:p w:rsidR="00DB70E3" w:rsidRPr="00E91C5C" w:rsidRDefault="00DB70E3" w:rsidP="00DB70E3">
      <w:pPr>
        <w:spacing w:after="0"/>
        <w:rPr>
          <w:b/>
        </w:rPr>
      </w:pPr>
    </w:p>
    <w:p w:rsidR="00DB70E3" w:rsidRPr="00E540E6" w:rsidRDefault="00131E8E" w:rsidP="00DB70E3">
      <w:pPr>
        <w:spacing w:after="0"/>
        <w:rPr>
          <w:sz w:val="22"/>
          <w:szCs w:val="22"/>
        </w:rPr>
      </w:pPr>
      <w:r w:rsidRPr="00E540E6">
        <w:rPr>
          <w:sz w:val="22"/>
          <w:szCs w:val="22"/>
        </w:rPr>
        <w:lastRenderedPageBreak/>
        <w:t xml:space="preserve">The various LGPS Regulations, covering both the structure and benefits payable by the Fund and the investment of funds, are key from an operational point of view. </w:t>
      </w:r>
    </w:p>
    <w:p w:rsidR="00DB70E3" w:rsidRPr="00E540E6" w:rsidRDefault="00DB70E3" w:rsidP="00DB70E3">
      <w:pPr>
        <w:spacing w:after="0"/>
        <w:rPr>
          <w:sz w:val="22"/>
          <w:szCs w:val="22"/>
        </w:rPr>
      </w:pPr>
    </w:p>
    <w:p w:rsidR="00DB70E3" w:rsidRPr="00E540E6" w:rsidRDefault="00131E8E" w:rsidP="00DB70E3">
      <w:pPr>
        <w:spacing w:after="0"/>
        <w:rPr>
          <w:sz w:val="22"/>
          <w:szCs w:val="22"/>
        </w:rPr>
      </w:pPr>
      <w:r w:rsidRPr="00E540E6">
        <w:rPr>
          <w:sz w:val="22"/>
          <w:szCs w:val="22"/>
        </w:rPr>
        <w:t xml:space="preserve">Compliance with the Regulations is ensured by a dedicated technical team and the use of a pension's administration system specifically designed for the LGPS. </w:t>
      </w:r>
    </w:p>
    <w:p w:rsidR="00DB70E3" w:rsidRPr="00E540E6" w:rsidRDefault="00131E8E" w:rsidP="00DB70E3">
      <w:pPr>
        <w:spacing w:after="0"/>
        <w:rPr>
          <w:sz w:val="22"/>
          <w:szCs w:val="22"/>
        </w:rPr>
      </w:pPr>
      <w:r w:rsidRPr="00E540E6">
        <w:rPr>
          <w:sz w:val="22"/>
          <w:szCs w:val="22"/>
        </w:rPr>
        <w:t xml:space="preserve">The Fund's investments are managed in line with the relevant regulations with independent assurance in relation to compliance provided by either the Fund's or LPP's custodian. LPP Investments Limited is a Financial Conduct Authority (FCA) registered company and therefore has to follow strict rules over compliance and has a compliance team which is independent from the investment management function. </w:t>
      </w:r>
    </w:p>
    <w:p w:rsidR="00DB70E3" w:rsidRPr="00E540E6" w:rsidRDefault="00DB70E3" w:rsidP="00DB70E3">
      <w:pPr>
        <w:spacing w:after="0"/>
        <w:rPr>
          <w:sz w:val="22"/>
          <w:szCs w:val="22"/>
        </w:rPr>
      </w:pPr>
    </w:p>
    <w:p w:rsidR="00DB70E3" w:rsidRPr="00E540E6" w:rsidRDefault="00131E8E" w:rsidP="00DB70E3">
      <w:pPr>
        <w:spacing w:after="0"/>
        <w:rPr>
          <w:sz w:val="22"/>
          <w:szCs w:val="22"/>
        </w:rPr>
      </w:pPr>
      <w:r w:rsidRPr="00E540E6">
        <w:rPr>
          <w:sz w:val="22"/>
          <w:szCs w:val="22"/>
        </w:rPr>
        <w:t>The Fund and its officers must also comply with a range of other laws and regulations applicable either to local authorities generally or to any organisation. These are managed through the specific accountabilities of individual managers or through the wider county council's business processes with the Monitoring Officer providing advice on the impact of legislative changes when necessary.</w:t>
      </w:r>
    </w:p>
    <w:p w:rsidR="00DB70E3" w:rsidRDefault="00DB70E3" w:rsidP="00DB70E3">
      <w:pPr>
        <w:spacing w:after="0"/>
      </w:pPr>
    </w:p>
    <w:p w:rsidR="00DB70E3" w:rsidRPr="00D73128" w:rsidRDefault="00131E8E" w:rsidP="00DB70E3">
      <w:pPr>
        <w:spacing w:after="0"/>
        <w:rPr>
          <w:b/>
          <w:i/>
        </w:rPr>
      </w:pPr>
      <w:r>
        <w:rPr>
          <w:b/>
          <w:i/>
        </w:rPr>
        <w:t>A</w:t>
      </w:r>
      <w:r w:rsidRPr="00D263B4">
        <w:rPr>
          <w:b/>
          <w:i/>
        </w:rPr>
        <w:t>ssurance</w:t>
      </w:r>
      <w:r w:rsidRPr="002F1772">
        <w:rPr>
          <w:b/>
          <w:i/>
        </w:rPr>
        <w:t xml:space="preserve"> </w:t>
      </w:r>
      <w:r>
        <w:rPr>
          <w:b/>
          <w:i/>
        </w:rPr>
        <w:t>provided by i</w:t>
      </w:r>
      <w:r w:rsidRPr="00D73128">
        <w:rPr>
          <w:b/>
          <w:i/>
        </w:rPr>
        <w:t>nternal audit</w:t>
      </w:r>
    </w:p>
    <w:p w:rsidR="00DB70E3" w:rsidRDefault="00DB70E3" w:rsidP="00DB70E3">
      <w:pPr>
        <w:spacing w:after="0"/>
      </w:pPr>
    </w:p>
    <w:p w:rsidR="00DB70E3" w:rsidRPr="00E540E6" w:rsidRDefault="00131E8E" w:rsidP="00DB70E3">
      <w:pPr>
        <w:spacing w:after="0"/>
        <w:rPr>
          <w:sz w:val="22"/>
          <w:szCs w:val="22"/>
        </w:rPr>
      </w:pPr>
      <w:r w:rsidRPr="00E540E6">
        <w:rPr>
          <w:sz w:val="22"/>
          <w:szCs w:val="22"/>
        </w:rPr>
        <w:t>Assurance over the council's governance and oversight of the Fund and the operational activity for which the council is responsible is provided by the county council's internal audit service. Assurance over the Fund's administration and investment activities is provided by LPP's own internal audit service and a programme of work has been completed in respect of the county council's responsibilities which covered:</w:t>
      </w:r>
    </w:p>
    <w:p w:rsidR="00DB70E3" w:rsidRPr="00E540E6" w:rsidRDefault="00DB70E3" w:rsidP="00DB70E3">
      <w:pPr>
        <w:spacing w:after="0"/>
        <w:rPr>
          <w:sz w:val="22"/>
          <w:szCs w:val="22"/>
        </w:rPr>
      </w:pPr>
    </w:p>
    <w:p w:rsidR="00DB70E3" w:rsidRPr="00E540E6" w:rsidRDefault="00131E8E" w:rsidP="00131E8E">
      <w:pPr>
        <w:pStyle w:val="ListParagraph"/>
        <w:numPr>
          <w:ilvl w:val="0"/>
          <w:numId w:val="44"/>
        </w:numPr>
        <w:autoSpaceDE/>
        <w:autoSpaceDN/>
        <w:adjustRightInd/>
        <w:spacing w:after="0" w:line="276" w:lineRule="auto"/>
        <w:ind w:left="360"/>
        <w:jc w:val="left"/>
        <w:rPr>
          <w:sz w:val="22"/>
          <w:szCs w:val="22"/>
        </w:rPr>
      </w:pPr>
      <w:r w:rsidRPr="00E540E6">
        <w:rPr>
          <w:sz w:val="22"/>
          <w:szCs w:val="22"/>
        </w:rPr>
        <w:t>The council's oversight of Local Pensions Partnership Limited;</w:t>
      </w:r>
    </w:p>
    <w:p w:rsidR="00DB70E3" w:rsidRPr="00E540E6" w:rsidRDefault="00131E8E" w:rsidP="00131E8E">
      <w:pPr>
        <w:pStyle w:val="ListParagraph"/>
        <w:numPr>
          <w:ilvl w:val="0"/>
          <w:numId w:val="44"/>
        </w:numPr>
        <w:autoSpaceDE/>
        <w:autoSpaceDN/>
        <w:adjustRightInd/>
        <w:spacing w:after="0" w:line="276" w:lineRule="auto"/>
        <w:ind w:left="360"/>
        <w:jc w:val="left"/>
        <w:rPr>
          <w:sz w:val="22"/>
          <w:szCs w:val="22"/>
        </w:rPr>
      </w:pPr>
      <w:r w:rsidRPr="00E540E6">
        <w:rPr>
          <w:sz w:val="22"/>
          <w:szCs w:val="22"/>
        </w:rPr>
        <w:t>Collection of employee and employer contributions;</w:t>
      </w:r>
    </w:p>
    <w:p w:rsidR="00DB70E3" w:rsidRPr="00E540E6" w:rsidRDefault="00131E8E" w:rsidP="00131E8E">
      <w:pPr>
        <w:pStyle w:val="ListParagraph"/>
        <w:numPr>
          <w:ilvl w:val="0"/>
          <w:numId w:val="44"/>
        </w:numPr>
        <w:autoSpaceDE/>
        <w:autoSpaceDN/>
        <w:adjustRightInd/>
        <w:spacing w:after="0" w:line="276" w:lineRule="auto"/>
        <w:ind w:left="360"/>
        <w:jc w:val="left"/>
        <w:rPr>
          <w:sz w:val="22"/>
          <w:szCs w:val="22"/>
        </w:rPr>
      </w:pPr>
      <w:r w:rsidRPr="00E540E6">
        <w:rPr>
          <w:sz w:val="22"/>
          <w:szCs w:val="22"/>
        </w:rPr>
        <w:t>Accounting for the Pension Fund through the council's general ledger.</w:t>
      </w:r>
    </w:p>
    <w:p w:rsidR="00DB70E3" w:rsidRPr="00E540E6" w:rsidRDefault="00DB70E3" w:rsidP="00DB70E3">
      <w:pPr>
        <w:spacing w:after="0"/>
        <w:ind w:left="68"/>
        <w:rPr>
          <w:sz w:val="22"/>
          <w:szCs w:val="22"/>
        </w:rPr>
      </w:pPr>
    </w:p>
    <w:p w:rsidR="00DB70E3" w:rsidRPr="00E540E6" w:rsidRDefault="00131E8E" w:rsidP="00DB70E3">
      <w:pPr>
        <w:spacing w:after="0"/>
        <w:ind w:left="68"/>
        <w:rPr>
          <w:sz w:val="22"/>
          <w:szCs w:val="22"/>
        </w:rPr>
      </w:pPr>
      <w:r w:rsidRPr="00E540E6">
        <w:rPr>
          <w:sz w:val="22"/>
          <w:szCs w:val="22"/>
        </w:rPr>
        <w:t>All audits gave substantial assurance that the relevant controls are adequately designed and effectively operated.</w:t>
      </w:r>
    </w:p>
    <w:p w:rsidR="00DB70E3" w:rsidRPr="00E540E6" w:rsidRDefault="00DB70E3" w:rsidP="00DB70E3">
      <w:pPr>
        <w:spacing w:after="0"/>
        <w:rPr>
          <w:sz w:val="22"/>
          <w:szCs w:val="22"/>
        </w:rPr>
      </w:pPr>
    </w:p>
    <w:p w:rsidR="00DB70E3" w:rsidRPr="00E540E6" w:rsidRDefault="00131E8E" w:rsidP="00DB70E3">
      <w:pPr>
        <w:spacing w:after="0"/>
        <w:rPr>
          <w:sz w:val="22"/>
          <w:szCs w:val="22"/>
        </w:rPr>
      </w:pPr>
      <w:r w:rsidRPr="00E540E6">
        <w:rPr>
          <w:sz w:val="22"/>
          <w:szCs w:val="22"/>
        </w:rPr>
        <w:t>In addition the Head of Internal Audit seeks to obtain and understand the assurance provided by LPP's own internal auditors Deloitte. During 2019/20 Deloitte has completed and reported four audits under its three-year risk-based audit plan, two of which relate to LPP's own operation rather than its work in administering the Fund or investing on its behalf. Because the scope of audit work on LPP's activities and the information available about it are both restricted, the council can take only limited assurance over LPP's work. The relevant internal audit work undertaken related to covenant reporting and the 'senior manager and certification regime' (relating to compliance with FSA regulation, on both of which Deloitte provided assurance that the controls were effective with scope for improvement.</w:t>
      </w:r>
    </w:p>
    <w:p w:rsidR="00DB70E3" w:rsidRDefault="00DB70E3" w:rsidP="00DB70E3">
      <w:pPr>
        <w:spacing w:after="0"/>
      </w:pPr>
    </w:p>
    <w:p w:rsidR="00DB70E3" w:rsidRDefault="00131E8E" w:rsidP="00DB70E3">
      <w:pPr>
        <w:spacing w:after="0"/>
        <w:rPr>
          <w:b/>
          <w:i/>
        </w:rPr>
      </w:pPr>
      <w:r w:rsidRPr="00E91C5C">
        <w:rPr>
          <w:b/>
          <w:i/>
        </w:rPr>
        <w:t>Whistle blowing and receiving and investigating complaints from the public</w:t>
      </w:r>
    </w:p>
    <w:p w:rsidR="00DB70E3" w:rsidRPr="00E91C5C" w:rsidRDefault="00DB70E3" w:rsidP="00DB70E3">
      <w:pPr>
        <w:spacing w:after="0"/>
        <w:rPr>
          <w:b/>
        </w:rPr>
      </w:pPr>
    </w:p>
    <w:p w:rsidR="00DB70E3" w:rsidRPr="00E540E6" w:rsidRDefault="00131E8E" w:rsidP="00DB70E3">
      <w:pPr>
        <w:spacing w:after="0"/>
        <w:rPr>
          <w:sz w:val="22"/>
          <w:szCs w:val="22"/>
        </w:rPr>
      </w:pPr>
      <w:r w:rsidRPr="00E540E6">
        <w:rPr>
          <w:sz w:val="22"/>
          <w:szCs w:val="22"/>
        </w:rPr>
        <w:t xml:space="preserve">The Fund participates in the National Fraud Initiative and actively investigates all data matches found as a result of this process. The results of this work are reported to the county council's Audit, Risk and Governance Committee. </w:t>
      </w:r>
    </w:p>
    <w:p w:rsidR="00DB70E3" w:rsidRPr="00E540E6" w:rsidRDefault="00DB70E3" w:rsidP="00DB70E3">
      <w:pPr>
        <w:spacing w:after="0"/>
        <w:rPr>
          <w:sz w:val="22"/>
          <w:szCs w:val="22"/>
        </w:rPr>
      </w:pPr>
    </w:p>
    <w:p w:rsidR="00DB70E3" w:rsidRPr="00E540E6" w:rsidRDefault="00131E8E" w:rsidP="00DB70E3">
      <w:pPr>
        <w:spacing w:after="0"/>
        <w:rPr>
          <w:sz w:val="22"/>
          <w:szCs w:val="22"/>
        </w:rPr>
      </w:pPr>
      <w:r w:rsidRPr="00E540E6">
        <w:rPr>
          <w:sz w:val="22"/>
          <w:szCs w:val="22"/>
        </w:rPr>
        <w:lastRenderedPageBreak/>
        <w:t xml:space="preserve">The Fund is covered by the county council's whistle blowing policy, the effectiveness of which is reported to the Audit, Risk and Governance Committee annually. </w:t>
      </w:r>
    </w:p>
    <w:p w:rsidR="00DB70E3" w:rsidRPr="00E540E6" w:rsidRDefault="00DB70E3" w:rsidP="00DB70E3">
      <w:pPr>
        <w:spacing w:after="0"/>
        <w:rPr>
          <w:sz w:val="22"/>
          <w:szCs w:val="22"/>
        </w:rPr>
      </w:pPr>
    </w:p>
    <w:p w:rsidR="00DB70E3" w:rsidRPr="00E540E6" w:rsidRDefault="00131E8E" w:rsidP="00DB70E3">
      <w:pPr>
        <w:spacing w:after="0"/>
        <w:rPr>
          <w:sz w:val="22"/>
          <w:szCs w:val="22"/>
        </w:rPr>
      </w:pPr>
      <w:r w:rsidRPr="00E540E6">
        <w:rPr>
          <w:sz w:val="22"/>
          <w:szCs w:val="22"/>
        </w:rPr>
        <w:t>Complaint handling is carried out in line with either the Internal Dispute Resolution Procedure (in relation to complaints by members in relation to the level of benefit awarded) or the county council's complaints procedure (in relation to other matters). These policies are publicly available and the numbers and outcomes of complaints under the Internal Dispute Resolution Procedure are reported annually in the Annual Administration Report.</w:t>
      </w:r>
    </w:p>
    <w:p w:rsidR="00DB70E3" w:rsidRDefault="00DB70E3" w:rsidP="00DB70E3">
      <w:pPr>
        <w:spacing w:after="0"/>
      </w:pPr>
    </w:p>
    <w:p w:rsidR="00DB70E3" w:rsidRDefault="00131E8E" w:rsidP="00DB70E3">
      <w:pPr>
        <w:spacing w:after="0"/>
        <w:rPr>
          <w:b/>
          <w:i/>
        </w:rPr>
      </w:pPr>
      <w:r w:rsidRPr="00E91C5C">
        <w:rPr>
          <w:b/>
          <w:i/>
        </w:rPr>
        <w:t>Identifying the development needs of members and senior officers in relation to their roles and supporting them through appropriate training.</w:t>
      </w:r>
    </w:p>
    <w:p w:rsidR="00DB70E3" w:rsidRPr="00E91C5C" w:rsidRDefault="00DB70E3" w:rsidP="00DB70E3">
      <w:pPr>
        <w:spacing w:after="0"/>
        <w:rPr>
          <w:b/>
        </w:rPr>
      </w:pPr>
    </w:p>
    <w:p w:rsidR="00DB70E3" w:rsidRPr="00E540E6" w:rsidRDefault="00131E8E" w:rsidP="00DB70E3">
      <w:pPr>
        <w:spacing w:after="0"/>
        <w:rPr>
          <w:sz w:val="22"/>
          <w:szCs w:val="22"/>
        </w:rPr>
      </w:pPr>
      <w:r w:rsidRPr="00E540E6">
        <w:rPr>
          <w:sz w:val="22"/>
          <w:szCs w:val="22"/>
        </w:rPr>
        <w:t>County councillors undertake training needs analysis linked to the Chartered Institute of Public Finance and Accountancy (CIPFA) Knowledge and Skills Framework. This has resulted in the provision of access to a range of specific reading material and the provision of a programme of learning opportunities targeted at areas of identified need. In addition prior to major decisions coming before the Pension Fund Committee topic-based training relating to the decision at hand is provided.</w:t>
      </w:r>
    </w:p>
    <w:p w:rsidR="00DB70E3" w:rsidRPr="00E540E6" w:rsidRDefault="00DB70E3" w:rsidP="00DB70E3">
      <w:pPr>
        <w:spacing w:after="0"/>
        <w:rPr>
          <w:sz w:val="22"/>
          <w:szCs w:val="22"/>
        </w:rPr>
      </w:pPr>
    </w:p>
    <w:p w:rsidR="00DB70E3" w:rsidRPr="00E540E6" w:rsidRDefault="00131E8E" w:rsidP="00DB70E3">
      <w:pPr>
        <w:spacing w:after="0"/>
        <w:rPr>
          <w:sz w:val="22"/>
          <w:szCs w:val="22"/>
        </w:rPr>
      </w:pPr>
      <w:r w:rsidRPr="00E540E6">
        <w:rPr>
          <w:sz w:val="22"/>
          <w:szCs w:val="22"/>
        </w:rPr>
        <w:t xml:space="preserve">All staff are subject to an annual appraisal process which identifies specific training requirements and any knowledge gaps relevant to their role. Staff who are members of professional bodies also have ethical obligations to undertake continuing professional development relevant to their role. </w:t>
      </w:r>
    </w:p>
    <w:p w:rsidR="00DB70E3" w:rsidRDefault="00DB70E3" w:rsidP="00DB70E3">
      <w:pPr>
        <w:spacing w:after="0"/>
      </w:pPr>
    </w:p>
    <w:p w:rsidR="00DB70E3" w:rsidRPr="00E91C5C" w:rsidRDefault="00131E8E" w:rsidP="00DB70E3">
      <w:pPr>
        <w:spacing w:after="0"/>
        <w:rPr>
          <w:b/>
        </w:rPr>
      </w:pPr>
      <w:r w:rsidRPr="00E91C5C">
        <w:rPr>
          <w:b/>
          <w:i/>
        </w:rPr>
        <w:t>Establishment of clear channels of communication with all stakeholders ensuring accountability and encouraging open consultation.</w:t>
      </w:r>
    </w:p>
    <w:p w:rsidR="00DB70E3" w:rsidRDefault="00DB70E3" w:rsidP="00DB70E3">
      <w:pPr>
        <w:spacing w:after="0"/>
      </w:pPr>
    </w:p>
    <w:p w:rsidR="00DB70E3" w:rsidRPr="00E540E6" w:rsidRDefault="00131E8E" w:rsidP="00DB70E3">
      <w:pPr>
        <w:spacing w:after="0"/>
        <w:rPr>
          <w:sz w:val="22"/>
          <w:szCs w:val="22"/>
        </w:rPr>
      </w:pPr>
      <w:r w:rsidRPr="00E540E6">
        <w:rPr>
          <w:sz w:val="22"/>
          <w:szCs w:val="22"/>
        </w:rPr>
        <w:t>The Fund maintains a Communications Policy Statement as part of its policy framework which sets out the way in which the Fund will engage with specific audiences and on what issues. The key channels of communication are:</w:t>
      </w:r>
    </w:p>
    <w:p w:rsidR="00DB70E3" w:rsidRPr="00E540E6" w:rsidRDefault="00DB70E3" w:rsidP="00DB70E3">
      <w:pPr>
        <w:spacing w:after="0"/>
        <w:rPr>
          <w:sz w:val="22"/>
          <w:szCs w:val="22"/>
        </w:rPr>
      </w:pPr>
    </w:p>
    <w:p w:rsidR="00DB70E3" w:rsidRPr="00E540E6" w:rsidRDefault="00131E8E" w:rsidP="00131E8E">
      <w:pPr>
        <w:pStyle w:val="ListParagraph"/>
        <w:numPr>
          <w:ilvl w:val="0"/>
          <w:numId w:val="45"/>
        </w:numPr>
        <w:autoSpaceDE/>
        <w:autoSpaceDN/>
        <w:adjustRightInd/>
        <w:spacing w:after="0" w:line="276" w:lineRule="auto"/>
        <w:jc w:val="left"/>
        <w:rPr>
          <w:sz w:val="22"/>
          <w:szCs w:val="22"/>
        </w:rPr>
      </w:pPr>
      <w:r w:rsidRPr="00E540E6">
        <w:rPr>
          <w:sz w:val="22"/>
          <w:szCs w:val="22"/>
        </w:rPr>
        <w:t>Newsletters for active, deferred and pensioner members;</w:t>
      </w:r>
    </w:p>
    <w:p w:rsidR="00DB70E3" w:rsidRPr="00E540E6" w:rsidRDefault="00131E8E" w:rsidP="00131E8E">
      <w:pPr>
        <w:pStyle w:val="ListParagraph"/>
        <w:numPr>
          <w:ilvl w:val="0"/>
          <w:numId w:val="45"/>
        </w:numPr>
        <w:autoSpaceDE/>
        <w:autoSpaceDN/>
        <w:adjustRightInd/>
        <w:spacing w:after="0" w:line="276" w:lineRule="auto"/>
        <w:jc w:val="left"/>
        <w:rPr>
          <w:sz w:val="22"/>
          <w:szCs w:val="22"/>
        </w:rPr>
      </w:pPr>
      <w:r w:rsidRPr="00E540E6">
        <w:rPr>
          <w:sz w:val="22"/>
          <w:szCs w:val="22"/>
        </w:rPr>
        <w:t>Campaign materials focussed around scheme changes;</w:t>
      </w:r>
    </w:p>
    <w:p w:rsidR="00DB70E3" w:rsidRPr="00E540E6" w:rsidRDefault="00131E8E" w:rsidP="00131E8E">
      <w:pPr>
        <w:pStyle w:val="ListParagraph"/>
        <w:numPr>
          <w:ilvl w:val="0"/>
          <w:numId w:val="45"/>
        </w:numPr>
        <w:autoSpaceDE/>
        <w:autoSpaceDN/>
        <w:adjustRightInd/>
        <w:spacing w:after="0" w:line="276" w:lineRule="auto"/>
        <w:jc w:val="left"/>
        <w:rPr>
          <w:sz w:val="22"/>
          <w:szCs w:val="22"/>
        </w:rPr>
      </w:pPr>
      <w:r w:rsidRPr="00E540E6">
        <w:rPr>
          <w:sz w:val="22"/>
          <w:szCs w:val="22"/>
        </w:rPr>
        <w:t>Workshops, conferences and guidance materials provided to employers</w:t>
      </w:r>
    </w:p>
    <w:p w:rsidR="00DB70E3" w:rsidRPr="00E540E6" w:rsidRDefault="00131E8E" w:rsidP="00131E8E">
      <w:pPr>
        <w:pStyle w:val="ListParagraph"/>
        <w:numPr>
          <w:ilvl w:val="0"/>
          <w:numId w:val="45"/>
        </w:numPr>
        <w:autoSpaceDE/>
        <w:autoSpaceDN/>
        <w:adjustRightInd/>
        <w:spacing w:after="0" w:line="276" w:lineRule="auto"/>
        <w:jc w:val="left"/>
        <w:rPr>
          <w:sz w:val="22"/>
          <w:szCs w:val="22"/>
        </w:rPr>
      </w:pPr>
      <w:r w:rsidRPr="00E540E6">
        <w:rPr>
          <w:sz w:val="22"/>
          <w:szCs w:val="22"/>
        </w:rPr>
        <w:t>The Fund's website, which contains transactional capability.</w:t>
      </w:r>
    </w:p>
    <w:p w:rsidR="00DB70E3" w:rsidRPr="00E540E6" w:rsidRDefault="00131E8E" w:rsidP="00131E8E">
      <w:pPr>
        <w:pStyle w:val="ListParagraph"/>
        <w:numPr>
          <w:ilvl w:val="0"/>
          <w:numId w:val="45"/>
        </w:numPr>
        <w:autoSpaceDE/>
        <w:autoSpaceDN/>
        <w:adjustRightInd/>
        <w:spacing w:after="0" w:line="276" w:lineRule="auto"/>
        <w:jc w:val="left"/>
        <w:rPr>
          <w:sz w:val="22"/>
          <w:szCs w:val="22"/>
        </w:rPr>
      </w:pPr>
      <w:r w:rsidRPr="00E540E6">
        <w:rPr>
          <w:sz w:val="22"/>
          <w:szCs w:val="22"/>
        </w:rPr>
        <w:t>An annual "brief" for Finance Directors of employer organisations providing information on the performance of the Fund and an update on specific issues of interest, such as the triennial valuation;</w:t>
      </w:r>
    </w:p>
    <w:p w:rsidR="00DB70E3" w:rsidRPr="00E540E6" w:rsidRDefault="00131E8E" w:rsidP="00131E8E">
      <w:pPr>
        <w:pStyle w:val="ListParagraph"/>
        <w:numPr>
          <w:ilvl w:val="0"/>
          <w:numId w:val="45"/>
        </w:numPr>
        <w:autoSpaceDE/>
        <w:autoSpaceDN/>
        <w:adjustRightInd/>
        <w:spacing w:after="0" w:line="276" w:lineRule="auto"/>
        <w:jc w:val="left"/>
        <w:rPr>
          <w:i/>
          <w:sz w:val="22"/>
          <w:szCs w:val="22"/>
        </w:rPr>
      </w:pPr>
      <w:r w:rsidRPr="00E540E6">
        <w:rPr>
          <w:sz w:val="22"/>
          <w:szCs w:val="22"/>
        </w:rPr>
        <w:t>The publication of committee papers, minutes and various annual reports and policy documents on the internet.</w:t>
      </w:r>
    </w:p>
    <w:p w:rsidR="00DB70E3" w:rsidRPr="00C13074" w:rsidRDefault="00DB70E3" w:rsidP="00DB70E3">
      <w:pPr>
        <w:spacing w:after="0"/>
        <w:rPr>
          <w:i/>
        </w:rPr>
      </w:pPr>
    </w:p>
    <w:p w:rsidR="00DB70E3" w:rsidRDefault="00131E8E" w:rsidP="00DB70E3">
      <w:pPr>
        <w:spacing w:after="0"/>
        <w:rPr>
          <w:b/>
          <w:i/>
        </w:rPr>
      </w:pPr>
      <w:r w:rsidRPr="00E91C5C">
        <w:rPr>
          <w:b/>
          <w:i/>
        </w:rPr>
        <w:t xml:space="preserve">The </w:t>
      </w:r>
      <w:r>
        <w:rPr>
          <w:b/>
          <w:i/>
        </w:rPr>
        <w:t>i</w:t>
      </w:r>
      <w:r w:rsidRPr="00E91C5C">
        <w:rPr>
          <w:b/>
          <w:i/>
        </w:rPr>
        <w:t>ncorporation of good governance arrangements in respect of partnerships and other group working and reflecting these in the Fund's overall governance arrangements.</w:t>
      </w:r>
    </w:p>
    <w:p w:rsidR="00DB70E3" w:rsidRPr="00E91C5C" w:rsidRDefault="00DB70E3" w:rsidP="00DB70E3">
      <w:pPr>
        <w:spacing w:after="0"/>
        <w:rPr>
          <w:b/>
        </w:rPr>
      </w:pPr>
    </w:p>
    <w:p w:rsidR="00DB70E3" w:rsidRPr="00E540E6" w:rsidRDefault="00131E8E" w:rsidP="00DB70E3">
      <w:pPr>
        <w:spacing w:after="0"/>
        <w:rPr>
          <w:sz w:val="22"/>
          <w:szCs w:val="22"/>
        </w:rPr>
      </w:pPr>
      <w:r w:rsidRPr="00E540E6">
        <w:rPr>
          <w:sz w:val="22"/>
          <w:szCs w:val="22"/>
        </w:rPr>
        <w:lastRenderedPageBreak/>
        <w:t xml:space="preserve">The Fund is bound by Lancashire County Council's partnership protocol, which highlights the need for such arrangements to reflect good practice in terms of governance. The Fund itself has a number of partnerships, which are largely in the form of jointly procured contracts for the provision of services for which suitable governance arrangements are in place. The main arrangement which involves the Pension Fund is LPP. For all arrangements where there is a relationship between the Fund and another organisation the Fund seeks to spell out clearly the expectations and requirements on each party, whether in contractual form where appropriate or through a form of "service level agreement" where a contract is not appropriate. </w:t>
      </w:r>
    </w:p>
    <w:p w:rsidR="00DB70E3" w:rsidRPr="00E540E6" w:rsidRDefault="00DB70E3" w:rsidP="00DB70E3">
      <w:pPr>
        <w:spacing w:after="0"/>
        <w:rPr>
          <w:sz w:val="22"/>
          <w:szCs w:val="22"/>
        </w:rPr>
      </w:pPr>
    </w:p>
    <w:p w:rsidR="00DB70E3" w:rsidRPr="00E540E6" w:rsidRDefault="00131E8E" w:rsidP="00DB70E3">
      <w:pPr>
        <w:spacing w:after="0"/>
        <w:rPr>
          <w:sz w:val="22"/>
          <w:szCs w:val="22"/>
        </w:rPr>
      </w:pPr>
      <w:r w:rsidRPr="00E540E6">
        <w:rPr>
          <w:sz w:val="22"/>
          <w:szCs w:val="22"/>
        </w:rPr>
        <w:t xml:space="preserve">The Fund seeks to comply with the principles set out in CIPFA's statement 'The Role of the Chief Finance Officer in Local Government', and the arrangements within Lancashire County Council comply with the principles of this statement. The Fund, is not a local authority in its own right and therefore the applicability of some elements of the statement within the context of the Fund is limited. The responsibility for fulfilling the county council's functions as administering authority rests with the Head of Fund.  </w:t>
      </w:r>
    </w:p>
    <w:p w:rsidR="00DB70E3" w:rsidRPr="00E540E6" w:rsidRDefault="00DB70E3" w:rsidP="00DB70E3">
      <w:pPr>
        <w:spacing w:after="0"/>
        <w:rPr>
          <w:sz w:val="22"/>
          <w:szCs w:val="22"/>
        </w:rPr>
      </w:pPr>
    </w:p>
    <w:p w:rsidR="00DB70E3" w:rsidRDefault="00131E8E" w:rsidP="00DB70E3">
      <w:pPr>
        <w:spacing w:after="0"/>
        <w:rPr>
          <w:b/>
          <w:i/>
        </w:rPr>
      </w:pPr>
      <w:r w:rsidRPr="00685F81">
        <w:rPr>
          <w:b/>
          <w:i/>
        </w:rPr>
        <w:t>Review of Effectiveness</w:t>
      </w:r>
    </w:p>
    <w:p w:rsidR="00DB70E3" w:rsidRDefault="00DB70E3" w:rsidP="00DB70E3">
      <w:pPr>
        <w:spacing w:after="0"/>
        <w:rPr>
          <w:b/>
        </w:rPr>
      </w:pPr>
    </w:p>
    <w:p w:rsidR="00DB70E3" w:rsidRPr="00E540E6" w:rsidRDefault="00131E8E" w:rsidP="00DB70E3">
      <w:pPr>
        <w:spacing w:after="0"/>
        <w:rPr>
          <w:sz w:val="22"/>
          <w:szCs w:val="22"/>
        </w:rPr>
      </w:pPr>
      <w:r w:rsidRPr="00E540E6">
        <w:rPr>
          <w:sz w:val="22"/>
          <w:szCs w:val="22"/>
        </w:rPr>
        <w:t xml:space="preserve">The Pension Fund Committee is responsible for conducting, an annual review of the effectiveness of its governance framework. This is informed by the work of the Head of the Pension Fund, the Head of Internal Audit's annual report, and also reports of the external auditor. </w:t>
      </w:r>
    </w:p>
    <w:p w:rsidR="00DB70E3" w:rsidRPr="00E540E6" w:rsidRDefault="00DB70E3" w:rsidP="00DB70E3">
      <w:pPr>
        <w:spacing w:after="0"/>
        <w:rPr>
          <w:sz w:val="22"/>
          <w:szCs w:val="22"/>
        </w:rPr>
      </w:pPr>
    </w:p>
    <w:p w:rsidR="00DB70E3" w:rsidRPr="00E540E6" w:rsidRDefault="00131E8E" w:rsidP="00DB70E3">
      <w:pPr>
        <w:spacing w:after="0"/>
        <w:rPr>
          <w:sz w:val="22"/>
          <w:szCs w:val="22"/>
        </w:rPr>
      </w:pPr>
      <w:r w:rsidRPr="00E540E6">
        <w:rPr>
          <w:sz w:val="22"/>
          <w:szCs w:val="22"/>
        </w:rPr>
        <w:t>The key planned activities of the Fund during 2019/20 were:</w:t>
      </w:r>
    </w:p>
    <w:p w:rsidR="00DB70E3" w:rsidRPr="00E540E6" w:rsidRDefault="00131E8E" w:rsidP="00DB70E3">
      <w:pPr>
        <w:pStyle w:val="ListParagraph"/>
        <w:numPr>
          <w:ilvl w:val="0"/>
          <w:numId w:val="34"/>
        </w:numPr>
        <w:autoSpaceDE/>
        <w:autoSpaceDN/>
        <w:adjustRightInd/>
        <w:spacing w:after="0" w:line="276" w:lineRule="auto"/>
        <w:ind w:left="360"/>
        <w:jc w:val="left"/>
        <w:rPr>
          <w:sz w:val="22"/>
          <w:szCs w:val="22"/>
        </w:rPr>
      </w:pPr>
      <w:r w:rsidRPr="00E540E6">
        <w:rPr>
          <w:sz w:val="22"/>
          <w:szCs w:val="22"/>
        </w:rPr>
        <w:t>The triennial valuation of the Fund;</w:t>
      </w:r>
    </w:p>
    <w:p w:rsidR="00DB70E3" w:rsidRPr="00E540E6" w:rsidRDefault="00131E8E" w:rsidP="00DB70E3">
      <w:pPr>
        <w:pStyle w:val="ListParagraph"/>
        <w:numPr>
          <w:ilvl w:val="0"/>
          <w:numId w:val="34"/>
        </w:numPr>
        <w:autoSpaceDE/>
        <w:autoSpaceDN/>
        <w:adjustRightInd/>
        <w:spacing w:after="0" w:line="276" w:lineRule="auto"/>
        <w:ind w:left="360"/>
        <w:jc w:val="left"/>
        <w:rPr>
          <w:sz w:val="22"/>
          <w:szCs w:val="22"/>
        </w:rPr>
      </w:pPr>
      <w:r w:rsidRPr="00E540E6">
        <w:rPr>
          <w:sz w:val="22"/>
          <w:szCs w:val="22"/>
        </w:rPr>
        <w:t>To monitor the administration service as changes continue to be made within LPP;</w:t>
      </w:r>
    </w:p>
    <w:p w:rsidR="00DB70E3" w:rsidRPr="00E540E6" w:rsidRDefault="00131E8E" w:rsidP="00DB70E3">
      <w:pPr>
        <w:pStyle w:val="ListParagraph"/>
        <w:numPr>
          <w:ilvl w:val="0"/>
          <w:numId w:val="34"/>
        </w:numPr>
        <w:autoSpaceDE/>
        <w:autoSpaceDN/>
        <w:adjustRightInd/>
        <w:spacing w:after="0" w:line="276" w:lineRule="auto"/>
        <w:ind w:left="360"/>
        <w:jc w:val="left"/>
        <w:rPr>
          <w:sz w:val="22"/>
          <w:szCs w:val="22"/>
        </w:rPr>
      </w:pPr>
      <w:r w:rsidRPr="00E540E6">
        <w:rPr>
          <w:sz w:val="22"/>
          <w:szCs w:val="22"/>
        </w:rPr>
        <w:t>To review the cost of LPP and estimated savings made;</w:t>
      </w:r>
    </w:p>
    <w:p w:rsidR="00DB70E3" w:rsidRPr="00E540E6" w:rsidRDefault="00131E8E" w:rsidP="00DB70E3">
      <w:pPr>
        <w:pStyle w:val="ListParagraph"/>
        <w:numPr>
          <w:ilvl w:val="0"/>
          <w:numId w:val="34"/>
        </w:numPr>
        <w:autoSpaceDE/>
        <w:autoSpaceDN/>
        <w:adjustRightInd/>
        <w:spacing w:after="0" w:line="276" w:lineRule="auto"/>
        <w:ind w:left="360"/>
        <w:jc w:val="left"/>
        <w:rPr>
          <w:sz w:val="22"/>
          <w:szCs w:val="22"/>
        </w:rPr>
      </w:pPr>
      <w:r w:rsidRPr="00E540E6">
        <w:rPr>
          <w:sz w:val="22"/>
          <w:szCs w:val="22"/>
        </w:rPr>
        <w:t>To revise the Funding Strategy Statement as necessary.</w:t>
      </w:r>
    </w:p>
    <w:p w:rsidR="00DB70E3" w:rsidRDefault="00DB70E3" w:rsidP="00DB70E3">
      <w:pPr>
        <w:spacing w:after="0"/>
      </w:pPr>
    </w:p>
    <w:p w:rsidR="00DB70E3" w:rsidRPr="00EA7A35" w:rsidRDefault="00131E8E" w:rsidP="00DB70E3">
      <w:pPr>
        <w:spacing w:after="0"/>
        <w:rPr>
          <w:b/>
          <w:i/>
        </w:rPr>
      </w:pPr>
      <w:r w:rsidRPr="00EA7A35">
        <w:rPr>
          <w:b/>
          <w:i/>
        </w:rPr>
        <w:t xml:space="preserve">Actions Planned for </w:t>
      </w:r>
      <w:r w:rsidRPr="0070762B">
        <w:rPr>
          <w:b/>
          <w:i/>
        </w:rPr>
        <w:t>20</w:t>
      </w:r>
      <w:r>
        <w:rPr>
          <w:b/>
          <w:i/>
        </w:rPr>
        <w:t>20</w:t>
      </w:r>
      <w:r w:rsidRPr="00EA7A35">
        <w:rPr>
          <w:b/>
          <w:i/>
        </w:rPr>
        <w:t>/</w:t>
      </w:r>
      <w:r>
        <w:rPr>
          <w:b/>
          <w:i/>
        </w:rPr>
        <w:t>21</w:t>
      </w:r>
    </w:p>
    <w:p w:rsidR="00DB70E3" w:rsidRPr="00EA7A35" w:rsidRDefault="00DB70E3" w:rsidP="00DB70E3">
      <w:pPr>
        <w:spacing w:after="0"/>
        <w:rPr>
          <w:b/>
        </w:rPr>
      </w:pPr>
    </w:p>
    <w:p w:rsidR="00DB70E3" w:rsidRPr="00E540E6" w:rsidRDefault="00131E8E" w:rsidP="00DB70E3">
      <w:pPr>
        <w:spacing w:after="0"/>
        <w:rPr>
          <w:sz w:val="22"/>
          <w:szCs w:val="22"/>
        </w:rPr>
      </w:pPr>
      <w:r w:rsidRPr="00E540E6">
        <w:rPr>
          <w:sz w:val="22"/>
          <w:szCs w:val="22"/>
        </w:rPr>
        <w:t>The following specific actions are proposed for during 2020/21:</w:t>
      </w:r>
    </w:p>
    <w:p w:rsidR="00DB70E3" w:rsidRPr="00E540E6" w:rsidRDefault="00DB70E3" w:rsidP="00DB70E3">
      <w:pPr>
        <w:spacing w:after="0"/>
        <w:rPr>
          <w:sz w:val="22"/>
          <w:szCs w:val="22"/>
        </w:rPr>
      </w:pPr>
    </w:p>
    <w:p w:rsidR="00DB70E3" w:rsidRPr="00E540E6" w:rsidRDefault="00131E8E" w:rsidP="00DB70E3">
      <w:pPr>
        <w:pStyle w:val="ListParagraph"/>
        <w:numPr>
          <w:ilvl w:val="0"/>
          <w:numId w:val="34"/>
        </w:numPr>
        <w:autoSpaceDE/>
        <w:autoSpaceDN/>
        <w:adjustRightInd/>
        <w:spacing w:after="0" w:line="276" w:lineRule="auto"/>
        <w:ind w:left="360"/>
        <w:jc w:val="left"/>
        <w:rPr>
          <w:sz w:val="22"/>
          <w:szCs w:val="22"/>
        </w:rPr>
      </w:pPr>
      <w:r w:rsidRPr="00E540E6">
        <w:rPr>
          <w:sz w:val="22"/>
          <w:szCs w:val="22"/>
        </w:rPr>
        <w:t>Monitoring the impact of Covid-19 with the continued development and monitoring of a separate risk register;</w:t>
      </w:r>
    </w:p>
    <w:p w:rsidR="00DB70E3" w:rsidRPr="00E540E6" w:rsidRDefault="00131E8E" w:rsidP="00DB70E3">
      <w:pPr>
        <w:pStyle w:val="ListParagraph"/>
        <w:numPr>
          <w:ilvl w:val="0"/>
          <w:numId w:val="34"/>
        </w:numPr>
        <w:autoSpaceDE/>
        <w:autoSpaceDN/>
        <w:adjustRightInd/>
        <w:spacing w:after="0" w:line="276" w:lineRule="auto"/>
        <w:ind w:left="360"/>
        <w:jc w:val="left"/>
        <w:rPr>
          <w:sz w:val="22"/>
          <w:szCs w:val="22"/>
        </w:rPr>
      </w:pPr>
      <w:r w:rsidRPr="00E540E6">
        <w:rPr>
          <w:sz w:val="22"/>
          <w:szCs w:val="22"/>
        </w:rPr>
        <w:t>Review the governance arrangements of the Fund in light of the expected Good Governance Report from the Scheme Advisory Board;</w:t>
      </w:r>
    </w:p>
    <w:p w:rsidR="00DB70E3" w:rsidRPr="00E540E6" w:rsidRDefault="00131E8E" w:rsidP="00DB70E3">
      <w:pPr>
        <w:pStyle w:val="ListParagraph"/>
        <w:numPr>
          <w:ilvl w:val="0"/>
          <w:numId w:val="34"/>
        </w:numPr>
        <w:autoSpaceDE/>
        <w:autoSpaceDN/>
        <w:adjustRightInd/>
        <w:spacing w:after="0" w:line="276" w:lineRule="auto"/>
        <w:ind w:left="360"/>
        <w:jc w:val="left"/>
        <w:rPr>
          <w:sz w:val="22"/>
          <w:szCs w:val="22"/>
        </w:rPr>
      </w:pPr>
      <w:r w:rsidRPr="00E540E6">
        <w:rPr>
          <w:sz w:val="22"/>
          <w:szCs w:val="22"/>
        </w:rPr>
        <w:t>Review and propose any necessary changes to the Investment Strategy Statement following the triennial actuarial review;</w:t>
      </w:r>
    </w:p>
    <w:p w:rsidR="00DB70E3" w:rsidRPr="00E540E6" w:rsidRDefault="00131E8E" w:rsidP="00DB70E3">
      <w:pPr>
        <w:pStyle w:val="ListParagraph"/>
        <w:numPr>
          <w:ilvl w:val="0"/>
          <w:numId w:val="34"/>
        </w:numPr>
        <w:autoSpaceDE/>
        <w:autoSpaceDN/>
        <w:adjustRightInd/>
        <w:spacing w:after="0" w:line="276" w:lineRule="auto"/>
        <w:ind w:left="360"/>
        <w:jc w:val="left"/>
        <w:rPr>
          <w:sz w:val="22"/>
          <w:szCs w:val="22"/>
        </w:rPr>
      </w:pPr>
      <w:r w:rsidRPr="00E540E6">
        <w:rPr>
          <w:sz w:val="22"/>
          <w:szCs w:val="22"/>
        </w:rPr>
        <w:t>A high level review of LPP including the consideration of feedback from the balanced scorecard review;</w:t>
      </w:r>
    </w:p>
    <w:p w:rsidR="00DB70E3" w:rsidRPr="00E540E6" w:rsidRDefault="00131E8E" w:rsidP="00DB70E3">
      <w:pPr>
        <w:pStyle w:val="ListParagraph"/>
        <w:numPr>
          <w:ilvl w:val="0"/>
          <w:numId w:val="34"/>
        </w:numPr>
        <w:autoSpaceDE/>
        <w:autoSpaceDN/>
        <w:adjustRightInd/>
        <w:spacing w:after="0" w:line="276" w:lineRule="auto"/>
        <w:ind w:left="360"/>
        <w:jc w:val="left"/>
        <w:rPr>
          <w:sz w:val="22"/>
          <w:szCs w:val="22"/>
        </w:rPr>
      </w:pPr>
      <w:r w:rsidRPr="00E540E6">
        <w:rPr>
          <w:sz w:val="22"/>
          <w:szCs w:val="22"/>
        </w:rPr>
        <w:t>To assess the work undertaken on employer risk and implement any identified changes.</w:t>
      </w:r>
    </w:p>
    <w:p w:rsidR="00DB70E3" w:rsidRPr="00E540E6" w:rsidRDefault="00DB70E3" w:rsidP="00DB70E3">
      <w:pPr>
        <w:spacing w:after="0"/>
        <w:ind w:left="360"/>
        <w:rPr>
          <w:sz w:val="22"/>
          <w:szCs w:val="22"/>
        </w:rPr>
      </w:pPr>
    </w:p>
    <w:p w:rsidR="00DB70E3" w:rsidRPr="006D01A2" w:rsidRDefault="00131E8E" w:rsidP="00DB70E3">
      <w:pPr>
        <w:rPr>
          <w:b/>
          <w:i/>
        </w:rPr>
      </w:pPr>
      <w:r w:rsidRPr="006D01A2">
        <w:rPr>
          <w:b/>
          <w:i/>
        </w:rPr>
        <w:t>Conclusion</w:t>
      </w:r>
    </w:p>
    <w:p w:rsidR="00DB70E3" w:rsidRPr="00E540E6" w:rsidRDefault="00131E8E" w:rsidP="00DB70E3">
      <w:pPr>
        <w:rPr>
          <w:sz w:val="22"/>
          <w:szCs w:val="22"/>
        </w:rPr>
      </w:pPr>
      <w:r w:rsidRPr="00E540E6">
        <w:rPr>
          <w:sz w:val="22"/>
          <w:szCs w:val="22"/>
        </w:rPr>
        <w:lastRenderedPageBreak/>
        <w:t xml:space="preserve">Overall, the Pension Fund Committee has the appropriate systems and processes in place to ensure good governance is maintained over the Lancashire County Pension Fund. </w:t>
      </w:r>
    </w:p>
    <w:p w:rsidR="00DB70E3" w:rsidRPr="00E540E6" w:rsidRDefault="00DB70E3" w:rsidP="00DB70E3">
      <w:pPr>
        <w:pStyle w:val="ListParagraph"/>
        <w:rPr>
          <w:sz w:val="22"/>
          <w:szCs w:val="22"/>
        </w:rPr>
      </w:pPr>
    </w:p>
    <w:p w:rsidR="00DB70E3" w:rsidRPr="00E540E6" w:rsidRDefault="00131E8E" w:rsidP="00DB70E3">
      <w:pPr>
        <w:rPr>
          <w:sz w:val="22"/>
          <w:szCs w:val="22"/>
        </w:rPr>
      </w:pPr>
      <w:r w:rsidRPr="00E540E6">
        <w:rPr>
          <w:sz w:val="22"/>
          <w:szCs w:val="22"/>
        </w:rPr>
        <w:t>Signed</w:t>
      </w:r>
    </w:p>
    <w:p w:rsidR="00DB70E3" w:rsidRPr="00E540E6" w:rsidRDefault="00DB70E3" w:rsidP="00DB70E3">
      <w:pPr>
        <w:rPr>
          <w:sz w:val="22"/>
          <w:szCs w:val="22"/>
        </w:rPr>
      </w:pPr>
    </w:p>
    <w:p w:rsidR="00DB70E3" w:rsidRPr="00E540E6" w:rsidRDefault="00131E8E" w:rsidP="00DB70E3">
      <w:pPr>
        <w:rPr>
          <w:sz w:val="22"/>
          <w:szCs w:val="22"/>
        </w:rPr>
      </w:pPr>
      <w:r w:rsidRPr="00E540E6">
        <w:rPr>
          <w:sz w:val="22"/>
          <w:szCs w:val="22"/>
        </w:rPr>
        <w:t>……………………………………</w:t>
      </w:r>
      <w:r w:rsidRPr="00E540E6">
        <w:rPr>
          <w:sz w:val="22"/>
          <w:szCs w:val="22"/>
        </w:rPr>
        <w:tab/>
      </w:r>
      <w:r w:rsidRPr="00E540E6">
        <w:rPr>
          <w:sz w:val="22"/>
          <w:szCs w:val="22"/>
        </w:rPr>
        <w:tab/>
      </w:r>
      <w:r w:rsidRPr="00E540E6">
        <w:rPr>
          <w:sz w:val="22"/>
          <w:szCs w:val="22"/>
        </w:rPr>
        <w:tab/>
        <w:t>………………………………………..</w:t>
      </w:r>
    </w:p>
    <w:p w:rsidR="00DB70E3" w:rsidRPr="00E540E6" w:rsidRDefault="00131E8E" w:rsidP="00DB70E3">
      <w:pPr>
        <w:spacing w:after="0"/>
        <w:rPr>
          <w:sz w:val="22"/>
          <w:szCs w:val="22"/>
        </w:rPr>
      </w:pPr>
      <w:r w:rsidRPr="00E540E6">
        <w:rPr>
          <w:sz w:val="22"/>
          <w:szCs w:val="22"/>
        </w:rPr>
        <w:t>County Councillor Eddie Pope</w:t>
      </w:r>
      <w:r w:rsidRPr="00E540E6">
        <w:rPr>
          <w:sz w:val="22"/>
          <w:szCs w:val="22"/>
        </w:rPr>
        <w:tab/>
      </w:r>
      <w:r w:rsidRPr="00E540E6">
        <w:rPr>
          <w:sz w:val="22"/>
          <w:szCs w:val="22"/>
        </w:rPr>
        <w:tab/>
        <w:t xml:space="preserve">           Abigail Leech</w:t>
      </w:r>
    </w:p>
    <w:p w:rsidR="00DB70E3" w:rsidRPr="00E540E6" w:rsidRDefault="00131E8E" w:rsidP="00DB70E3">
      <w:pPr>
        <w:spacing w:after="0"/>
        <w:rPr>
          <w:sz w:val="22"/>
          <w:szCs w:val="22"/>
        </w:rPr>
      </w:pPr>
      <w:r w:rsidRPr="00E540E6">
        <w:rPr>
          <w:sz w:val="22"/>
          <w:szCs w:val="22"/>
        </w:rPr>
        <w:t>Chair of the Pension Fund Committee</w:t>
      </w:r>
      <w:r w:rsidRPr="00E540E6">
        <w:rPr>
          <w:sz w:val="22"/>
          <w:szCs w:val="22"/>
        </w:rPr>
        <w:tab/>
      </w:r>
      <w:r w:rsidRPr="00E540E6">
        <w:rPr>
          <w:sz w:val="22"/>
          <w:szCs w:val="22"/>
        </w:rPr>
        <w:tab/>
        <w:t>Head of Fund</w:t>
      </w:r>
    </w:p>
    <w:p w:rsidR="00DB70E3" w:rsidRPr="00E540E6" w:rsidRDefault="00131E8E" w:rsidP="00DB70E3">
      <w:pPr>
        <w:spacing w:after="0"/>
        <w:rPr>
          <w:sz w:val="22"/>
          <w:szCs w:val="22"/>
        </w:rPr>
      </w:pPr>
      <w:r w:rsidRPr="00E540E6">
        <w:rPr>
          <w:sz w:val="22"/>
          <w:szCs w:val="22"/>
        </w:rPr>
        <w:tab/>
      </w:r>
      <w:r w:rsidRPr="00E540E6">
        <w:rPr>
          <w:sz w:val="22"/>
          <w:szCs w:val="22"/>
        </w:rPr>
        <w:tab/>
      </w:r>
      <w:r w:rsidRPr="00E540E6">
        <w:rPr>
          <w:sz w:val="22"/>
          <w:szCs w:val="22"/>
        </w:rPr>
        <w:tab/>
      </w:r>
      <w:r w:rsidRPr="00E540E6">
        <w:rPr>
          <w:sz w:val="22"/>
          <w:szCs w:val="22"/>
        </w:rPr>
        <w:tab/>
      </w:r>
      <w:r w:rsidRPr="00E540E6">
        <w:rPr>
          <w:sz w:val="22"/>
          <w:szCs w:val="22"/>
        </w:rPr>
        <w:tab/>
      </w:r>
      <w:r w:rsidRPr="00E540E6">
        <w:rPr>
          <w:sz w:val="22"/>
          <w:szCs w:val="22"/>
        </w:rPr>
        <w:tab/>
      </w:r>
      <w:r w:rsidRPr="00E540E6">
        <w:rPr>
          <w:sz w:val="22"/>
          <w:szCs w:val="22"/>
        </w:rPr>
        <w:tab/>
        <w:t>Lancashire County Pension Fund</w:t>
      </w:r>
    </w:p>
    <w:p w:rsidR="00DB70E3" w:rsidRPr="00E540E6" w:rsidRDefault="00DB70E3" w:rsidP="00DB70E3">
      <w:pPr>
        <w:spacing w:after="0"/>
        <w:rPr>
          <w:sz w:val="22"/>
          <w:szCs w:val="22"/>
        </w:rPr>
      </w:pPr>
    </w:p>
    <w:p w:rsidR="00DB70E3" w:rsidRPr="00E540E6" w:rsidRDefault="00DB70E3" w:rsidP="00DB70E3">
      <w:pPr>
        <w:spacing w:after="0"/>
        <w:rPr>
          <w:sz w:val="22"/>
          <w:szCs w:val="22"/>
        </w:rPr>
      </w:pPr>
    </w:p>
    <w:p w:rsidR="00DB70E3" w:rsidRPr="00E540E6" w:rsidRDefault="00DB70E3" w:rsidP="00DB70E3">
      <w:pPr>
        <w:spacing w:after="0"/>
        <w:rPr>
          <w:sz w:val="22"/>
          <w:szCs w:val="22"/>
        </w:rPr>
      </w:pPr>
    </w:p>
    <w:p w:rsidR="00DB70E3" w:rsidRPr="00E540E6" w:rsidRDefault="00DB70E3" w:rsidP="00DB70E3">
      <w:pPr>
        <w:spacing w:after="0"/>
        <w:rPr>
          <w:sz w:val="22"/>
          <w:szCs w:val="22"/>
        </w:rPr>
      </w:pPr>
    </w:p>
    <w:p w:rsidR="00DB70E3" w:rsidRPr="00E540E6" w:rsidRDefault="00131E8E" w:rsidP="00DB70E3">
      <w:pPr>
        <w:rPr>
          <w:sz w:val="22"/>
          <w:szCs w:val="22"/>
        </w:rPr>
      </w:pPr>
      <w:r w:rsidRPr="00E540E6">
        <w:rPr>
          <w:sz w:val="22"/>
          <w:szCs w:val="22"/>
        </w:rPr>
        <w:t>Date: …………………………………</w:t>
      </w:r>
    </w:p>
    <w:p w:rsidR="00DB70E3" w:rsidRDefault="00DB70E3" w:rsidP="00DB70E3">
      <w:pPr>
        <w:jc w:val="left"/>
        <w:rPr>
          <w:rFonts w:cs="Arial"/>
          <w:b/>
          <w:sz w:val="32"/>
          <w:szCs w:val="32"/>
        </w:rPr>
      </w:pPr>
    </w:p>
    <w:p w:rsidR="00DB70E3" w:rsidRDefault="00DB70E3" w:rsidP="00DB70E3">
      <w:pPr>
        <w:jc w:val="left"/>
        <w:rPr>
          <w:rFonts w:cs="Arial"/>
          <w:b/>
          <w:sz w:val="32"/>
          <w:szCs w:val="32"/>
        </w:rPr>
      </w:pPr>
    </w:p>
    <w:p w:rsidR="00DB70E3" w:rsidRDefault="00DB70E3" w:rsidP="00DB70E3">
      <w:pPr>
        <w:jc w:val="left"/>
        <w:rPr>
          <w:rFonts w:cs="Arial"/>
          <w:b/>
          <w:sz w:val="32"/>
          <w:szCs w:val="32"/>
        </w:rPr>
      </w:pPr>
    </w:p>
    <w:p w:rsidR="00DB70E3" w:rsidRDefault="00DB70E3" w:rsidP="00DB70E3">
      <w:pPr>
        <w:jc w:val="left"/>
        <w:rPr>
          <w:rFonts w:cs="Arial"/>
          <w:b/>
          <w:sz w:val="32"/>
          <w:szCs w:val="32"/>
        </w:rPr>
      </w:pPr>
    </w:p>
    <w:p w:rsidR="00DB70E3" w:rsidRDefault="00DB70E3" w:rsidP="00DB70E3">
      <w:pPr>
        <w:jc w:val="left"/>
        <w:rPr>
          <w:rFonts w:cs="Arial"/>
          <w:b/>
          <w:sz w:val="32"/>
          <w:szCs w:val="32"/>
        </w:rPr>
      </w:pPr>
    </w:p>
    <w:p w:rsidR="00DB70E3" w:rsidRDefault="00DB70E3" w:rsidP="00DB70E3">
      <w:pPr>
        <w:jc w:val="left"/>
        <w:rPr>
          <w:rFonts w:cs="Arial"/>
          <w:b/>
          <w:sz w:val="32"/>
          <w:szCs w:val="32"/>
        </w:rPr>
      </w:pPr>
    </w:p>
    <w:p w:rsidR="00DB70E3" w:rsidRDefault="00DB70E3" w:rsidP="00DB70E3">
      <w:pPr>
        <w:jc w:val="left"/>
        <w:rPr>
          <w:rFonts w:cs="Arial"/>
          <w:b/>
          <w:sz w:val="32"/>
          <w:szCs w:val="32"/>
        </w:rPr>
      </w:pPr>
    </w:p>
    <w:p w:rsidR="00DB70E3" w:rsidRDefault="00DB70E3" w:rsidP="00DB70E3">
      <w:pPr>
        <w:jc w:val="left"/>
        <w:rPr>
          <w:rFonts w:cs="Arial"/>
          <w:b/>
          <w:sz w:val="32"/>
          <w:szCs w:val="32"/>
        </w:rPr>
      </w:pPr>
    </w:p>
    <w:p w:rsidR="00DB70E3" w:rsidRDefault="00DB70E3" w:rsidP="00DB70E3">
      <w:pPr>
        <w:rPr>
          <w:rFonts w:eastAsia="Arial Unicode MS" w:cs="Arial"/>
          <w:b/>
          <w:sz w:val="22"/>
          <w:szCs w:val="22"/>
        </w:rPr>
      </w:pPr>
    </w:p>
    <w:p w:rsidR="00DB70E3" w:rsidRPr="00A56C17" w:rsidRDefault="00131E8E" w:rsidP="00DB70E3">
      <w:pPr>
        <w:pStyle w:val="BodyText"/>
        <w:rPr>
          <w:highlight w:val="yellow"/>
        </w:rPr>
      </w:pPr>
      <w:r w:rsidRPr="00A56C17">
        <w:rPr>
          <w:noProof/>
          <w:highlight w:val="yellow"/>
          <w:lang w:eastAsia="en-GB"/>
        </w:rPr>
        <w:lastRenderedPageBreak/>
        <w:drawing>
          <wp:inline distT="0" distB="0" distL="0" distR="0">
            <wp:extent cx="2676190" cy="5428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04388" name=""/>
                    <pic:cNvPicPr/>
                  </pic:nvPicPr>
                  <pic:blipFill>
                    <a:blip r:embed="rId46"/>
                    <a:stretch>
                      <a:fillRect/>
                    </a:stretch>
                  </pic:blipFill>
                  <pic:spPr>
                    <a:xfrm>
                      <a:off x="0" y="0"/>
                      <a:ext cx="2676190" cy="542857"/>
                    </a:xfrm>
                    <a:prstGeom prst="rect">
                      <a:avLst/>
                    </a:prstGeom>
                  </pic:spPr>
                </pic:pic>
              </a:graphicData>
            </a:graphic>
          </wp:inline>
        </w:drawing>
      </w:r>
    </w:p>
    <w:p w:rsidR="00DB70E3" w:rsidRPr="00131E8E" w:rsidRDefault="00131E8E" w:rsidP="00DB70E3">
      <w:pPr>
        <w:pStyle w:val="Heading2"/>
        <w:rPr>
          <w:color w:val="FF0000"/>
          <w:highlight w:val="yellow"/>
        </w:rPr>
      </w:pPr>
      <w:r w:rsidRPr="00A56C17">
        <w:rPr>
          <w:highlight w:val="yellow"/>
        </w:rPr>
        <w:t>Independent auditor’s report to the members of Lancashire County Council</w:t>
      </w:r>
      <w:r w:rsidRPr="00A56C17">
        <w:rPr>
          <w:rFonts w:cs="Arial"/>
          <w:highlight w:val="yellow"/>
        </w:rPr>
        <w:t xml:space="preserve"> on the consistency of the pension fund financial statements </w:t>
      </w:r>
      <w:r w:rsidRPr="00A56C17">
        <w:rPr>
          <w:highlight w:val="yellow"/>
        </w:rPr>
        <w:t xml:space="preserve">of Lancashire County Pension Fund </w:t>
      </w:r>
      <w:r w:rsidRPr="00A56C17">
        <w:rPr>
          <w:rFonts w:cs="Arial"/>
          <w:highlight w:val="yellow"/>
        </w:rPr>
        <w:t>included in the Pension Fund Annual Report</w:t>
      </w:r>
      <w:r>
        <w:rPr>
          <w:rFonts w:cs="Arial"/>
          <w:highlight w:val="yellow"/>
        </w:rPr>
        <w:t xml:space="preserve"> </w:t>
      </w:r>
      <w:r w:rsidRPr="00131E8E">
        <w:rPr>
          <w:rFonts w:cs="Arial"/>
          <w:color w:val="FF0000"/>
          <w:highlight w:val="yellow"/>
        </w:rPr>
        <w:t>– TO BE UPDATED FOR 2019/20 FOLLOWING LCC AUDIT, RISK AND GOVERNANCE MEETING</w:t>
      </w:r>
    </w:p>
    <w:p w:rsidR="00DB70E3" w:rsidRPr="00A56C17" w:rsidRDefault="00131E8E" w:rsidP="00DB70E3">
      <w:pPr>
        <w:pStyle w:val="Heading3"/>
        <w:rPr>
          <w:highlight w:val="yellow"/>
        </w:rPr>
      </w:pPr>
      <w:r w:rsidRPr="00A56C17">
        <w:rPr>
          <w:highlight w:val="yellow"/>
        </w:rPr>
        <w:t>Opinion</w:t>
      </w:r>
    </w:p>
    <w:p w:rsidR="00DB70E3" w:rsidRPr="00A56C17" w:rsidRDefault="00131E8E" w:rsidP="00DB70E3">
      <w:pPr>
        <w:rPr>
          <w:rFonts w:cs="Arial"/>
          <w:highlight w:val="yellow"/>
        </w:rPr>
      </w:pPr>
      <w:r w:rsidRPr="00A56C17">
        <w:rPr>
          <w:rFonts w:cs="Arial"/>
          <w:highlight w:val="yellow"/>
        </w:rPr>
        <w:t xml:space="preserve">The pension fund financial statements of Lancashire County Pension Fund (the ‘pension fund’) administered by Lancashire County Council (the "Authority") for the year ended 31 March 2020 which comprise the Fund Account, the Net Assets Statement and the notes to the pension fund financial statements, including a summary of significant accounting policies are derived from the audited pension fund financial statements for the year ended 31 March 2020 included in the Authority's Statement of Accounts (the “Statement of Accounts”). </w:t>
      </w:r>
    </w:p>
    <w:p w:rsidR="00DB70E3" w:rsidRPr="00A56C17" w:rsidRDefault="00131E8E" w:rsidP="00DB70E3">
      <w:pPr>
        <w:rPr>
          <w:rFonts w:cs="Arial"/>
          <w:highlight w:val="yellow"/>
        </w:rPr>
      </w:pPr>
      <w:r w:rsidRPr="00A56C17">
        <w:rPr>
          <w:rFonts w:cs="Arial"/>
          <w:highlight w:val="yellow"/>
        </w:rPr>
        <w:t>In our opinion, the accompanying pension fund financial statements are consistent, in all material respects, with the audited financial statements in accordance with proper practices as defined in the CIPFA/LASAAC code of practice on local authority accounting in the United Kingdom 2019/20 and applicable law.</w:t>
      </w:r>
    </w:p>
    <w:p w:rsidR="00DB70E3" w:rsidRPr="00A56C17" w:rsidRDefault="00131E8E" w:rsidP="00DB70E3">
      <w:pPr>
        <w:pStyle w:val="Heading3"/>
        <w:rPr>
          <w:highlight w:val="yellow"/>
        </w:rPr>
      </w:pPr>
      <w:r w:rsidRPr="00A56C17">
        <w:rPr>
          <w:highlight w:val="yellow"/>
        </w:rPr>
        <w:t>Pension Fund Annual Report – Pension fund financial statements</w:t>
      </w:r>
    </w:p>
    <w:p w:rsidR="00DB70E3" w:rsidRPr="00A56C17" w:rsidRDefault="00131E8E" w:rsidP="00DB70E3">
      <w:pPr>
        <w:pStyle w:val="BodyText"/>
        <w:rPr>
          <w:rFonts w:cstheme="minorHAnsi"/>
          <w:highlight w:val="yellow"/>
        </w:rPr>
      </w:pPr>
      <w:r w:rsidRPr="00A56C17">
        <w:rPr>
          <w:rFonts w:cstheme="minorHAnsi"/>
          <w:highlight w:val="yellow"/>
        </w:rPr>
        <w:t>The Pension Fund Annual Report and the pension fund financial statements do not reflect the effects of events that occurred subsequent to the date of our report on the Statement of Accounts. Reading the pension fund financial statements and the auditor’s report thereon is not a substitute for reading the audited Statement of Accounts and the auditor’s report thereon.</w:t>
      </w:r>
    </w:p>
    <w:p w:rsidR="00DB70E3" w:rsidRPr="00A56C17" w:rsidRDefault="00131E8E" w:rsidP="00DB70E3">
      <w:pPr>
        <w:pStyle w:val="Heading3"/>
        <w:rPr>
          <w:highlight w:val="yellow"/>
        </w:rPr>
      </w:pPr>
      <w:r w:rsidRPr="00A56C17">
        <w:rPr>
          <w:highlight w:val="yellow"/>
        </w:rPr>
        <w:t>The audited financial statements and our Report thereon</w:t>
      </w:r>
    </w:p>
    <w:p w:rsidR="00DB70E3" w:rsidRPr="00864AFD" w:rsidRDefault="00131E8E" w:rsidP="00DB70E3">
      <w:pPr>
        <w:pStyle w:val="BodyText"/>
        <w:rPr>
          <w:rFonts w:cs="Arial"/>
          <w:highlight w:val="yellow"/>
        </w:rPr>
      </w:pPr>
      <w:r w:rsidRPr="00A56C17">
        <w:rPr>
          <w:rFonts w:cs="Arial"/>
          <w:highlight w:val="yellow"/>
        </w:rPr>
        <w:t>We expressed an unmodified audit opinion on the pension fund financial statements in the Statement of Accounts in our report dated</w:t>
      </w:r>
      <w:r w:rsidRPr="00864AFD">
        <w:rPr>
          <w:rFonts w:cs="Arial"/>
          <w:highlight w:val="yellow"/>
        </w:rPr>
        <w:t xml:space="preserve"> [  ].</w:t>
      </w:r>
      <w:r w:rsidRPr="00864AFD">
        <w:rPr>
          <w:rFonts w:cs="Arial"/>
          <w:b/>
          <w:highlight w:val="yellow"/>
        </w:rPr>
        <w:t xml:space="preserve"> </w:t>
      </w:r>
    </w:p>
    <w:p w:rsidR="00DB70E3" w:rsidRPr="00864AFD" w:rsidRDefault="00131E8E" w:rsidP="00DB70E3">
      <w:pPr>
        <w:pStyle w:val="Heading3"/>
        <w:rPr>
          <w:highlight w:val="yellow"/>
        </w:rPr>
      </w:pPr>
      <w:r w:rsidRPr="00864AFD">
        <w:rPr>
          <w:highlight w:val="yellow"/>
        </w:rPr>
        <w:t>Section 151 Officer responsibilities for the pension fund financial statements in the Pension Fund Annual Report</w:t>
      </w:r>
    </w:p>
    <w:p w:rsidR="00DB70E3" w:rsidRPr="00864AFD" w:rsidRDefault="00131E8E" w:rsidP="00DB70E3">
      <w:pPr>
        <w:pStyle w:val="BodyText"/>
        <w:rPr>
          <w:rFonts w:cs="Arial"/>
          <w:iCs/>
          <w:highlight w:val="yellow"/>
        </w:rPr>
      </w:pPr>
      <w:r w:rsidRPr="00864AFD">
        <w:rPr>
          <w:rFonts w:cs="Arial"/>
          <w:highlight w:val="yellow"/>
        </w:rPr>
        <w:t xml:space="preserve">Under the Local Government Pension Scheme Regulations 2013 the Section 151 Officer of the Authority is responsible for the preparation of the pension fund financial statements, which must include </w:t>
      </w:r>
      <w:r w:rsidRPr="00864AFD">
        <w:rPr>
          <w:rFonts w:cs="Arial"/>
          <w:color w:val="333333"/>
          <w:highlight w:val="yellow"/>
        </w:rPr>
        <w:t>the Fund Account, the Net Asset Statement and supporting notes and disclosures prepared in accordance with proper practices. P</w:t>
      </w:r>
      <w:r w:rsidRPr="00864AFD">
        <w:rPr>
          <w:rFonts w:cs="Arial"/>
          <w:highlight w:val="yellow"/>
        </w:rPr>
        <w:t>roper practices for the pension fund financial statements in both the Statement of Accounts and the Pension Fund Annual Report are set out in the CIPFA/LASAAC c</w:t>
      </w:r>
      <w:r w:rsidRPr="00864AFD">
        <w:rPr>
          <w:rFonts w:cs="Arial"/>
          <w:iCs/>
          <w:highlight w:val="yellow"/>
        </w:rPr>
        <w:t>ode of practice on local authority accounting in the United Kingdom 2019/20</w:t>
      </w:r>
      <w:r w:rsidRPr="00864AFD">
        <w:rPr>
          <w:rFonts w:cs="Arial"/>
          <w:highlight w:val="yellow"/>
        </w:rPr>
        <w:t xml:space="preserve">. </w:t>
      </w:r>
    </w:p>
    <w:p w:rsidR="00DB70E3" w:rsidRPr="00864AFD" w:rsidRDefault="00131E8E" w:rsidP="00DB70E3">
      <w:pPr>
        <w:pStyle w:val="Heading3"/>
        <w:rPr>
          <w:iCs/>
          <w:highlight w:val="yellow"/>
        </w:rPr>
      </w:pPr>
      <w:r w:rsidRPr="00864AFD">
        <w:rPr>
          <w:highlight w:val="yellow"/>
        </w:rPr>
        <w:lastRenderedPageBreak/>
        <w:t>Auditor’s responsibility</w:t>
      </w:r>
    </w:p>
    <w:p w:rsidR="00DB70E3" w:rsidRPr="00864AFD" w:rsidRDefault="00131E8E" w:rsidP="00DB70E3">
      <w:pPr>
        <w:pStyle w:val="BodyText"/>
        <w:rPr>
          <w:rFonts w:cs="Arial"/>
          <w:iCs/>
          <w:highlight w:val="yellow"/>
        </w:rPr>
      </w:pPr>
      <w:r w:rsidRPr="00864AFD">
        <w:rPr>
          <w:rFonts w:cs="Arial"/>
          <w:szCs w:val="22"/>
          <w:highlight w:val="yellow"/>
        </w:rPr>
        <w:t xml:space="preserve">Our responsibility is to express an opinion on whether the pension fund financial statements in the Pension Fund Annual Report are consistent, in all material respects, with the audited pension fund financial statements in the Statement of Accounts based on our procedures, which were conducted in accordance with International Standard on Auditing 810 (Revised), Engagements to Report on Summary Financial Statements.  </w:t>
      </w:r>
    </w:p>
    <w:p w:rsidR="00DB70E3" w:rsidRPr="00864AFD" w:rsidRDefault="00131E8E" w:rsidP="00DB70E3">
      <w:pPr>
        <w:pStyle w:val="Heading3"/>
        <w:rPr>
          <w:highlight w:val="yellow"/>
        </w:rPr>
      </w:pPr>
      <w:r w:rsidRPr="00864AFD">
        <w:rPr>
          <w:highlight w:val="yellow"/>
        </w:rPr>
        <w:t xml:space="preserve">Use of our report </w:t>
      </w:r>
    </w:p>
    <w:p w:rsidR="00DB70E3" w:rsidRPr="00864AFD" w:rsidRDefault="00131E8E" w:rsidP="00DB70E3">
      <w:pPr>
        <w:pStyle w:val="BodyText"/>
        <w:rPr>
          <w:highlight w:val="yellow"/>
        </w:rPr>
      </w:pPr>
      <w:r w:rsidRPr="00864AFD">
        <w:rPr>
          <w:highlight w:val="yellow"/>
        </w:rPr>
        <w:t>This report is made solely to the members of the Authority, as a body, in accordance with Part 5 paragraph 20(5) of the Local Audit and Accountability Act 2014 and as set out in paragraph 43 of the Statement of Responsibilities of Auditors and Audited Bodies published by Public Sector Audit Appointments Limited. Our audit work has been undertaken so that we might state to the Authority’s members those matters we are required to state to them in an auditor's report and for no other purpose. To the fullest extent permitted by law, we do not accept or assume responsibility to anyone other than the Authority and the Authority's members as a body, for our audit work, for this report, or for the opinions we have formed.</w:t>
      </w:r>
    </w:p>
    <w:p w:rsidR="00DB70E3" w:rsidRPr="00864AFD" w:rsidRDefault="00DB70E3" w:rsidP="00DB70E3">
      <w:pPr>
        <w:pStyle w:val="BodyText"/>
        <w:rPr>
          <w:highlight w:val="yellow"/>
        </w:rPr>
      </w:pPr>
    </w:p>
    <w:p w:rsidR="00DB70E3" w:rsidRDefault="00131E8E" w:rsidP="00DB70E3">
      <w:pPr>
        <w:pStyle w:val="BodyText"/>
        <w:rPr>
          <w:b/>
          <w:i/>
        </w:rPr>
      </w:pPr>
      <w:r w:rsidRPr="00864AFD">
        <w:rPr>
          <w:rFonts w:ascii="Brush Script MT" w:hAnsi="Brush Script MT"/>
          <w:sz w:val="36"/>
          <w:szCs w:val="36"/>
          <w:highlight w:val="yellow"/>
        </w:rPr>
        <w:t>[  ]</w:t>
      </w:r>
    </w:p>
    <w:p w:rsidR="00DB70E3" w:rsidRDefault="00DB70E3" w:rsidP="00DB70E3">
      <w:pPr>
        <w:pStyle w:val="BodyText"/>
        <w:rPr>
          <w:b/>
          <w:i/>
        </w:rPr>
      </w:pPr>
    </w:p>
    <w:p w:rsidR="00DB70E3" w:rsidRDefault="00DB70E3" w:rsidP="00DB70E3">
      <w:pPr>
        <w:spacing w:after="0"/>
        <w:rPr>
          <w:rFonts w:ascii="Calibri" w:eastAsia="Arial Unicode MS" w:hAnsi="Calibri" w:cs="Arial Unicode MS"/>
          <w:color w:val="33CCCC"/>
          <w:sz w:val="32"/>
        </w:rPr>
      </w:pPr>
    </w:p>
    <w:p w:rsidR="00DB70E3" w:rsidRDefault="00DB70E3" w:rsidP="00DB70E3">
      <w:pPr>
        <w:spacing w:after="0"/>
        <w:rPr>
          <w:rFonts w:ascii="Calibri" w:eastAsia="Arial Unicode MS" w:hAnsi="Calibri" w:cs="Arial Unicode MS"/>
          <w:color w:val="33CCCC"/>
          <w:sz w:val="32"/>
        </w:rPr>
      </w:pPr>
    </w:p>
    <w:p w:rsidR="00DB70E3" w:rsidRDefault="00DB70E3" w:rsidP="00DB70E3">
      <w:pPr>
        <w:spacing w:after="0"/>
        <w:rPr>
          <w:rFonts w:ascii="Calibri" w:eastAsia="Arial Unicode MS" w:hAnsi="Calibri" w:cs="Arial Unicode MS"/>
          <w:color w:val="33CCCC"/>
          <w:sz w:val="32"/>
        </w:rPr>
      </w:pPr>
    </w:p>
    <w:p w:rsidR="00DB70E3" w:rsidRDefault="00DB70E3" w:rsidP="00DB70E3">
      <w:pPr>
        <w:spacing w:after="0"/>
        <w:rPr>
          <w:rFonts w:ascii="Calibri" w:eastAsia="Arial Unicode MS" w:hAnsi="Calibri" w:cs="Arial Unicode MS"/>
          <w:color w:val="33CCCC"/>
          <w:sz w:val="32"/>
        </w:rPr>
      </w:pPr>
    </w:p>
    <w:p w:rsidR="00DB70E3" w:rsidRDefault="00DB70E3" w:rsidP="00DB70E3">
      <w:pPr>
        <w:spacing w:after="0"/>
        <w:rPr>
          <w:rFonts w:ascii="Calibri" w:eastAsia="Arial Unicode MS" w:hAnsi="Calibri" w:cs="Arial Unicode MS"/>
          <w:color w:val="33CCCC"/>
          <w:sz w:val="32"/>
        </w:rPr>
      </w:pPr>
    </w:p>
    <w:p w:rsidR="00DB70E3" w:rsidRDefault="00DB70E3" w:rsidP="00DB70E3">
      <w:pPr>
        <w:spacing w:after="0"/>
        <w:rPr>
          <w:rFonts w:ascii="Calibri" w:eastAsia="Arial Unicode MS" w:hAnsi="Calibri" w:cs="Arial Unicode MS"/>
          <w:color w:val="33CCCC"/>
          <w:sz w:val="32"/>
        </w:rPr>
      </w:pPr>
    </w:p>
    <w:p w:rsidR="00DB70E3" w:rsidRDefault="00DB70E3" w:rsidP="00DB70E3">
      <w:pPr>
        <w:spacing w:after="0"/>
        <w:rPr>
          <w:rFonts w:ascii="Calibri" w:eastAsia="Arial Unicode MS" w:hAnsi="Calibri" w:cs="Arial Unicode MS"/>
          <w:color w:val="33CCCC"/>
          <w:sz w:val="32"/>
        </w:rPr>
      </w:pPr>
    </w:p>
    <w:p w:rsidR="00DB70E3" w:rsidRDefault="00DB70E3" w:rsidP="00DB70E3">
      <w:pPr>
        <w:spacing w:after="0"/>
        <w:rPr>
          <w:rFonts w:ascii="Calibri" w:eastAsia="Arial Unicode MS" w:hAnsi="Calibri" w:cs="Arial Unicode MS"/>
          <w:color w:val="33CCCC"/>
          <w:sz w:val="32"/>
        </w:rPr>
      </w:pPr>
    </w:p>
    <w:p w:rsidR="00DB70E3" w:rsidRDefault="00DB70E3" w:rsidP="00DB70E3">
      <w:pPr>
        <w:spacing w:after="0"/>
        <w:rPr>
          <w:rFonts w:ascii="Calibri" w:eastAsia="Arial Unicode MS" w:hAnsi="Calibri" w:cs="Arial Unicode MS"/>
          <w:color w:val="33CCCC"/>
          <w:sz w:val="32"/>
        </w:rPr>
      </w:pPr>
    </w:p>
    <w:p w:rsidR="00DB70E3" w:rsidRDefault="00DB70E3" w:rsidP="00DB70E3">
      <w:pPr>
        <w:spacing w:after="0"/>
        <w:rPr>
          <w:rFonts w:ascii="Calibri" w:eastAsia="Arial Unicode MS" w:hAnsi="Calibri" w:cs="Arial Unicode MS"/>
          <w:color w:val="33CCCC"/>
          <w:sz w:val="32"/>
        </w:rPr>
      </w:pPr>
    </w:p>
    <w:p w:rsidR="00DB70E3" w:rsidRDefault="00DB70E3" w:rsidP="00DB70E3">
      <w:pPr>
        <w:spacing w:after="0"/>
        <w:rPr>
          <w:rFonts w:ascii="Calibri" w:eastAsia="Arial Unicode MS" w:hAnsi="Calibri" w:cs="Arial Unicode MS"/>
          <w:color w:val="33CCCC"/>
          <w:sz w:val="32"/>
        </w:rPr>
      </w:pPr>
    </w:p>
    <w:p w:rsidR="00DB70E3" w:rsidRPr="001E0672" w:rsidRDefault="00131E8E" w:rsidP="00DB70E3">
      <w:pPr>
        <w:spacing w:after="0"/>
        <w:rPr>
          <w:rFonts w:ascii="Calibri" w:eastAsia="Arial Unicode MS" w:hAnsi="Calibri" w:cs="Arial Unicode MS"/>
          <w:color w:val="33CCCC"/>
          <w:sz w:val="32"/>
        </w:rPr>
      </w:pPr>
      <w:r w:rsidRPr="001E0672">
        <w:rPr>
          <w:rFonts w:ascii="Calibri" w:eastAsia="Arial Unicode MS" w:hAnsi="Calibri" w:cs="Arial Unicode MS"/>
          <w:color w:val="33CCCC"/>
          <w:sz w:val="32"/>
        </w:rPr>
        <w:lastRenderedPageBreak/>
        <w:t xml:space="preserve">Lancashire County Pension Fund </w:t>
      </w:r>
    </w:p>
    <w:p w:rsidR="00DB70E3" w:rsidRPr="001E0672" w:rsidRDefault="00DB70E3" w:rsidP="00DB70E3">
      <w:pPr>
        <w:spacing w:after="0"/>
        <w:rPr>
          <w:rFonts w:ascii="Calibri" w:eastAsia="Arial Unicode MS" w:hAnsi="Calibri" w:cs="Arial Unicode MS"/>
          <w:bCs/>
          <w:color w:val="auto"/>
        </w:rPr>
      </w:pPr>
    </w:p>
    <w:p w:rsidR="00DB70E3" w:rsidRPr="001E0672" w:rsidRDefault="00131E8E" w:rsidP="00DB70E3">
      <w:pPr>
        <w:spacing w:after="0"/>
        <w:rPr>
          <w:rFonts w:ascii="Calibri" w:eastAsia="Arial Unicode MS" w:hAnsi="Calibri" w:cs="Arial Unicode MS"/>
          <w:color w:val="33CCCC"/>
          <w:sz w:val="32"/>
        </w:rPr>
      </w:pPr>
      <w:r w:rsidRPr="001E0672">
        <w:rPr>
          <w:rFonts w:ascii="Calibri" w:eastAsia="Arial Unicode MS" w:hAnsi="Calibri" w:cs="Arial Unicode MS"/>
          <w:color w:val="33CCCC"/>
          <w:sz w:val="32"/>
        </w:rPr>
        <w:t>Fund account for year ended 31 March 2020</w:t>
      </w:r>
    </w:p>
    <w:p w:rsidR="00DB70E3" w:rsidRPr="001E0672" w:rsidRDefault="00DB70E3" w:rsidP="00DB70E3">
      <w:pPr>
        <w:keepNext/>
        <w:spacing w:after="0"/>
        <w:outlineLvl w:val="4"/>
        <w:rPr>
          <w:rFonts w:ascii="Calibri" w:eastAsia="Arial Unicode MS" w:hAnsi="Calibri" w:cs="Arial Unicode MS"/>
          <w:b/>
          <w:color w:val="auto"/>
          <w:highlight w:val="magenta"/>
        </w:rPr>
      </w:pPr>
    </w:p>
    <w:tbl>
      <w:tblPr>
        <w:tblW w:w="14600"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10915"/>
        <w:gridCol w:w="992"/>
        <w:gridCol w:w="992"/>
      </w:tblGrid>
      <w:tr w:rsidR="001064AA" w:rsidTr="00DB70E3">
        <w:trPr>
          <w:trHeight w:val="266"/>
        </w:trPr>
        <w:tc>
          <w:tcPr>
            <w:tcW w:w="1701" w:type="dxa"/>
            <w:shd w:val="clear" w:color="auto" w:fill="E7E6E6"/>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szCs w:val="22"/>
                <w:highlight w:val="magenta"/>
              </w:rPr>
            </w:pPr>
            <w:r w:rsidRPr="001E0672">
              <w:rPr>
                <w:rFonts w:ascii="Calibri" w:eastAsia="Arial Unicode MS" w:hAnsi="Calibri" w:cs="Arial"/>
                <w:b/>
                <w:color w:val="auto"/>
                <w:sz w:val="22"/>
                <w:szCs w:val="22"/>
              </w:rPr>
              <w:t>2018/19</w:t>
            </w:r>
          </w:p>
        </w:tc>
        <w:tc>
          <w:tcPr>
            <w:tcW w:w="10915" w:type="dxa"/>
            <w:tcBorders>
              <w:bottom w:val="nil"/>
            </w:tcBorders>
            <w:shd w:val="clear" w:color="auto" w:fill="E7E6E6"/>
          </w:tcPr>
          <w:p w:rsidR="00DB70E3" w:rsidRPr="001E0672" w:rsidRDefault="00DB70E3" w:rsidP="00DB70E3">
            <w:pPr>
              <w:autoSpaceDE/>
              <w:autoSpaceDN/>
              <w:adjustRightInd/>
              <w:spacing w:after="40"/>
              <w:jc w:val="right"/>
              <w:rPr>
                <w:rFonts w:ascii="Calibri" w:eastAsia="Arial Unicode MS" w:hAnsi="Calibri" w:cs="Arial Unicode MS"/>
                <w:b/>
                <w:color w:val="auto"/>
                <w:sz w:val="22"/>
                <w:szCs w:val="22"/>
                <w:highlight w:val="magenta"/>
              </w:rPr>
            </w:pPr>
          </w:p>
        </w:tc>
        <w:tc>
          <w:tcPr>
            <w:tcW w:w="992" w:type="dxa"/>
            <w:shd w:val="clear" w:color="auto" w:fill="E7E6E6"/>
          </w:tcPr>
          <w:p w:rsidR="00DB70E3" w:rsidRPr="001E0672" w:rsidRDefault="00131E8E" w:rsidP="00DB70E3">
            <w:pPr>
              <w:tabs>
                <w:tab w:val="left" w:pos="717"/>
                <w:tab w:val="left" w:pos="2160"/>
                <w:tab w:val="left" w:pos="6885"/>
              </w:tabs>
              <w:autoSpaceDE/>
              <w:autoSpaceDN/>
              <w:adjustRightInd/>
              <w:spacing w:after="40"/>
              <w:jc w:val="right"/>
              <w:rPr>
                <w:rFonts w:ascii="Calibri" w:eastAsia="Arial Unicode MS" w:hAnsi="Calibri" w:cs="Arial Unicode MS"/>
                <w:b/>
                <w:color w:val="auto"/>
                <w:sz w:val="22"/>
                <w:szCs w:val="22"/>
                <w:highlight w:val="magenta"/>
              </w:rPr>
            </w:pPr>
            <w:r w:rsidRPr="001E0672">
              <w:rPr>
                <w:rFonts w:ascii="Calibri" w:eastAsia="Arial Unicode MS" w:hAnsi="Calibri" w:cs="Arial"/>
                <w:b/>
                <w:color w:val="auto"/>
                <w:sz w:val="22"/>
                <w:szCs w:val="22"/>
              </w:rPr>
              <w:t>Note</w:t>
            </w:r>
          </w:p>
        </w:tc>
        <w:tc>
          <w:tcPr>
            <w:tcW w:w="992" w:type="dxa"/>
            <w:shd w:val="clear" w:color="auto" w:fill="E7E6E6"/>
          </w:tcPr>
          <w:p w:rsidR="00DB70E3" w:rsidRPr="001E0672" w:rsidRDefault="00131E8E" w:rsidP="00DB70E3">
            <w:pPr>
              <w:tabs>
                <w:tab w:val="left" w:pos="717"/>
                <w:tab w:val="left" w:pos="2160"/>
                <w:tab w:val="left" w:pos="6885"/>
              </w:tabs>
              <w:autoSpaceDE/>
              <w:autoSpaceDN/>
              <w:adjustRightInd/>
              <w:spacing w:after="40"/>
              <w:jc w:val="right"/>
              <w:rPr>
                <w:rFonts w:ascii="Calibri" w:eastAsia="Arial Unicode MS" w:hAnsi="Calibri" w:cs="Arial"/>
                <w:b/>
                <w:color w:val="auto"/>
                <w:sz w:val="22"/>
                <w:szCs w:val="22"/>
              </w:rPr>
            </w:pPr>
            <w:r w:rsidRPr="001E0672">
              <w:rPr>
                <w:rFonts w:ascii="Calibri" w:eastAsia="Arial Unicode MS" w:hAnsi="Calibri" w:cs="Arial"/>
                <w:b/>
                <w:color w:val="auto"/>
                <w:sz w:val="22"/>
                <w:szCs w:val="22"/>
              </w:rPr>
              <w:t>2019/20</w:t>
            </w:r>
          </w:p>
        </w:tc>
      </w:tr>
      <w:tr w:rsidR="001064AA" w:rsidTr="00DB70E3">
        <w:trPr>
          <w:trHeight w:val="266"/>
        </w:trPr>
        <w:tc>
          <w:tcPr>
            <w:tcW w:w="1701"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highlight w:val="magenta"/>
              </w:rPr>
            </w:pPr>
            <w:r w:rsidRPr="001E0672">
              <w:rPr>
                <w:rFonts w:ascii="Calibri" w:eastAsia="Arial Unicode MS" w:hAnsi="Calibri" w:cs="Arial"/>
                <w:b/>
                <w:color w:val="auto"/>
                <w:sz w:val="22"/>
                <w:szCs w:val="22"/>
              </w:rPr>
              <w:t>£m</w:t>
            </w:r>
          </w:p>
        </w:tc>
        <w:tc>
          <w:tcPr>
            <w:tcW w:w="10915" w:type="dxa"/>
            <w:shd w:val="clear" w:color="auto" w:fill="E7E6E6"/>
            <w:vAlign w:val="center"/>
          </w:tcPr>
          <w:p w:rsidR="00DB70E3" w:rsidRPr="001E0672" w:rsidRDefault="00131E8E" w:rsidP="00DB70E3">
            <w:pPr>
              <w:autoSpaceDE/>
              <w:autoSpaceDN/>
              <w:adjustRightInd/>
              <w:spacing w:after="40"/>
              <w:jc w:val="left"/>
              <w:rPr>
                <w:rFonts w:ascii="Calibri" w:eastAsia="Arial Unicode MS" w:hAnsi="Calibri" w:cs="Arial Unicode MS"/>
                <w:color w:val="auto"/>
                <w:sz w:val="22"/>
                <w:szCs w:val="22"/>
                <w:highlight w:val="magenta"/>
              </w:rPr>
            </w:pPr>
            <w:r w:rsidRPr="001E0672">
              <w:rPr>
                <w:rFonts w:ascii="Calibri" w:eastAsia="Arial Unicode MS" w:hAnsi="Calibri" w:cs="Arial"/>
                <w:b/>
                <w:sz w:val="22"/>
                <w:szCs w:val="22"/>
              </w:rPr>
              <w:t>Dealing with members, employers and others directly involved in the Fund</w:t>
            </w:r>
          </w:p>
        </w:tc>
        <w:tc>
          <w:tcPr>
            <w:tcW w:w="992" w:type="dxa"/>
            <w:shd w:val="clear" w:color="auto" w:fill="E7E6E6"/>
          </w:tcPr>
          <w:p w:rsidR="00DB70E3" w:rsidRPr="001E0672" w:rsidRDefault="00DB70E3"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highlight w:val="magenta"/>
              </w:rPr>
            </w:pPr>
          </w:p>
        </w:tc>
        <w:tc>
          <w:tcPr>
            <w:tcW w:w="992" w:type="dxa"/>
            <w:shd w:val="clear" w:color="auto" w:fill="E7E6E6"/>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w:b/>
                <w:color w:val="auto"/>
                <w:sz w:val="22"/>
                <w:szCs w:val="22"/>
              </w:rPr>
            </w:pPr>
            <w:r w:rsidRPr="001E0672">
              <w:rPr>
                <w:rFonts w:ascii="Calibri" w:eastAsia="Arial Unicode MS" w:hAnsi="Calibri" w:cs="Arial"/>
                <w:b/>
                <w:color w:val="auto"/>
                <w:sz w:val="22"/>
                <w:szCs w:val="22"/>
              </w:rPr>
              <w:t>£m</w:t>
            </w:r>
          </w:p>
        </w:tc>
      </w:tr>
      <w:tr w:rsidR="001064AA" w:rsidTr="00DB70E3">
        <w:trPr>
          <w:trHeight w:val="266"/>
        </w:trPr>
        <w:tc>
          <w:tcPr>
            <w:tcW w:w="1701" w:type="dxa"/>
            <w:vAlign w:val="center"/>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highlight w:val="magenta"/>
              </w:rPr>
            </w:pPr>
            <w:r w:rsidRPr="001E0672">
              <w:rPr>
                <w:rFonts w:ascii="Calibri" w:eastAsia="Arial Unicode MS" w:hAnsi="Calibri" w:cs="Arial Unicode MS"/>
                <w:color w:val="auto"/>
                <w:sz w:val="22"/>
                <w:szCs w:val="22"/>
              </w:rPr>
              <w:t>170.9</w:t>
            </w:r>
          </w:p>
        </w:tc>
        <w:tc>
          <w:tcPr>
            <w:tcW w:w="10915" w:type="dxa"/>
            <w:vAlign w:val="center"/>
          </w:tcPr>
          <w:p w:rsidR="00DB70E3" w:rsidRPr="001E0672" w:rsidRDefault="00131E8E" w:rsidP="00DB70E3">
            <w:pPr>
              <w:tabs>
                <w:tab w:val="left" w:pos="2160"/>
                <w:tab w:val="left" w:pos="6885"/>
              </w:tabs>
              <w:autoSpaceDE/>
              <w:autoSpaceDN/>
              <w:adjustRightInd/>
              <w:spacing w:after="40"/>
              <w:jc w:val="left"/>
              <w:rPr>
                <w:rFonts w:ascii="Calibri" w:eastAsia="Arial Unicode MS" w:hAnsi="Calibri" w:cs="Arial Unicode MS"/>
                <w:color w:val="auto"/>
                <w:sz w:val="22"/>
                <w:szCs w:val="22"/>
                <w:highlight w:val="magenta"/>
              </w:rPr>
            </w:pPr>
            <w:r w:rsidRPr="001E0672">
              <w:rPr>
                <w:rFonts w:ascii="Calibri" w:eastAsia="Arial Unicode MS" w:hAnsi="Calibri" w:cs="Arial"/>
                <w:sz w:val="22"/>
                <w:szCs w:val="22"/>
              </w:rPr>
              <w:t xml:space="preserve">Contributions </w:t>
            </w:r>
          </w:p>
        </w:tc>
        <w:tc>
          <w:tcPr>
            <w:tcW w:w="992" w:type="dxa"/>
            <w:vAlign w:val="center"/>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highlight w:val="magenta"/>
              </w:rPr>
            </w:pPr>
            <w:r w:rsidRPr="001E0672">
              <w:rPr>
                <w:rFonts w:ascii="Calibri" w:eastAsia="Arial Unicode MS" w:hAnsi="Calibri" w:cs="Arial"/>
                <w:sz w:val="22"/>
                <w:szCs w:val="22"/>
              </w:rPr>
              <w:t>6</w:t>
            </w:r>
          </w:p>
        </w:tc>
        <w:tc>
          <w:tcPr>
            <w:tcW w:w="992" w:type="dxa"/>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w:color w:val="auto"/>
                <w:sz w:val="22"/>
                <w:szCs w:val="22"/>
              </w:rPr>
            </w:pPr>
            <w:r w:rsidRPr="001E0672">
              <w:rPr>
                <w:rFonts w:ascii="Calibri" w:eastAsia="Arial Unicode MS" w:hAnsi="Calibri" w:cs="Arial"/>
                <w:color w:val="auto"/>
                <w:sz w:val="22"/>
                <w:szCs w:val="22"/>
              </w:rPr>
              <w:t>177.0</w:t>
            </w:r>
          </w:p>
        </w:tc>
      </w:tr>
      <w:tr w:rsidR="001064AA" w:rsidTr="00DB70E3">
        <w:trPr>
          <w:trHeight w:val="266"/>
        </w:trPr>
        <w:tc>
          <w:tcPr>
            <w:tcW w:w="1701" w:type="dxa"/>
            <w:vAlign w:val="center"/>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highlight w:val="magenta"/>
              </w:rPr>
            </w:pPr>
            <w:r w:rsidRPr="001E0672">
              <w:rPr>
                <w:rFonts w:ascii="Calibri" w:eastAsia="Arial Unicode MS" w:hAnsi="Calibri" w:cs="Arial Unicode MS"/>
                <w:color w:val="auto"/>
                <w:sz w:val="22"/>
                <w:szCs w:val="22"/>
              </w:rPr>
              <w:t>11.0</w:t>
            </w:r>
          </w:p>
        </w:tc>
        <w:tc>
          <w:tcPr>
            <w:tcW w:w="10915" w:type="dxa"/>
            <w:vAlign w:val="center"/>
          </w:tcPr>
          <w:p w:rsidR="00DB70E3" w:rsidRPr="001E0672" w:rsidRDefault="00131E8E" w:rsidP="00DB70E3">
            <w:pPr>
              <w:tabs>
                <w:tab w:val="left" w:pos="2160"/>
                <w:tab w:val="left" w:pos="6885"/>
              </w:tabs>
              <w:autoSpaceDE/>
              <w:autoSpaceDN/>
              <w:adjustRightInd/>
              <w:spacing w:after="40"/>
              <w:jc w:val="left"/>
              <w:rPr>
                <w:rFonts w:ascii="Calibri" w:eastAsia="Arial Unicode MS" w:hAnsi="Calibri" w:cs="Arial Unicode MS"/>
                <w:color w:val="auto"/>
                <w:sz w:val="22"/>
                <w:szCs w:val="22"/>
                <w:highlight w:val="magenta"/>
              </w:rPr>
            </w:pPr>
            <w:r w:rsidRPr="001E0672">
              <w:rPr>
                <w:rFonts w:ascii="Calibri" w:eastAsia="Arial Unicode MS" w:hAnsi="Calibri" w:cs="Arial"/>
                <w:sz w:val="22"/>
                <w:szCs w:val="22"/>
              </w:rPr>
              <w:t>Transfers in from other pension funds</w:t>
            </w:r>
          </w:p>
        </w:tc>
        <w:tc>
          <w:tcPr>
            <w:tcW w:w="992" w:type="dxa"/>
            <w:vAlign w:val="center"/>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highlight w:val="magenta"/>
              </w:rPr>
            </w:pPr>
            <w:r w:rsidRPr="001E0672">
              <w:rPr>
                <w:rFonts w:ascii="Calibri" w:eastAsia="Arial Unicode MS" w:hAnsi="Calibri" w:cs="Arial"/>
                <w:sz w:val="22"/>
                <w:szCs w:val="22"/>
              </w:rPr>
              <w:t>7</w:t>
            </w:r>
          </w:p>
        </w:tc>
        <w:tc>
          <w:tcPr>
            <w:tcW w:w="992" w:type="dxa"/>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w:color w:val="auto"/>
                <w:sz w:val="22"/>
                <w:szCs w:val="22"/>
              </w:rPr>
            </w:pPr>
            <w:r w:rsidRPr="001E0672">
              <w:rPr>
                <w:rFonts w:ascii="Calibri" w:eastAsia="Arial Unicode MS" w:hAnsi="Calibri" w:cs="Arial"/>
                <w:color w:val="auto"/>
                <w:sz w:val="22"/>
                <w:szCs w:val="22"/>
              </w:rPr>
              <w:t>17.0</w:t>
            </w:r>
          </w:p>
        </w:tc>
      </w:tr>
      <w:tr w:rsidR="001064AA" w:rsidTr="00DB70E3">
        <w:trPr>
          <w:trHeight w:val="266"/>
        </w:trPr>
        <w:tc>
          <w:tcPr>
            <w:tcW w:w="1701" w:type="dxa"/>
            <w:shd w:val="clear" w:color="auto" w:fill="E7E6E6"/>
            <w:vAlign w:val="center"/>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szCs w:val="22"/>
                <w:highlight w:val="magenta"/>
              </w:rPr>
            </w:pPr>
            <w:r w:rsidRPr="001E0672">
              <w:rPr>
                <w:rFonts w:ascii="Calibri" w:eastAsia="Arial Unicode MS" w:hAnsi="Calibri" w:cs="Arial Unicode MS"/>
                <w:b/>
                <w:color w:val="auto"/>
                <w:sz w:val="22"/>
                <w:szCs w:val="22"/>
              </w:rPr>
              <w:t>181.9</w:t>
            </w:r>
          </w:p>
        </w:tc>
        <w:tc>
          <w:tcPr>
            <w:tcW w:w="10915" w:type="dxa"/>
            <w:shd w:val="clear" w:color="auto" w:fill="E7E6E6"/>
            <w:vAlign w:val="center"/>
          </w:tcPr>
          <w:p w:rsidR="00DB70E3" w:rsidRPr="001E0672" w:rsidRDefault="00131E8E" w:rsidP="00DB70E3">
            <w:pPr>
              <w:tabs>
                <w:tab w:val="left" w:pos="2160"/>
                <w:tab w:val="left" w:pos="6885"/>
              </w:tabs>
              <w:autoSpaceDE/>
              <w:autoSpaceDN/>
              <w:adjustRightInd/>
              <w:spacing w:after="40"/>
              <w:jc w:val="left"/>
              <w:rPr>
                <w:rFonts w:ascii="Calibri" w:eastAsia="Arial Unicode MS" w:hAnsi="Calibri" w:cs="Arial Unicode MS"/>
                <w:b/>
                <w:color w:val="auto"/>
                <w:sz w:val="22"/>
                <w:szCs w:val="22"/>
              </w:rPr>
            </w:pPr>
            <w:r w:rsidRPr="001E0672">
              <w:rPr>
                <w:rFonts w:ascii="Calibri" w:eastAsia="Arial Unicode MS" w:hAnsi="Calibri" w:cs="Arial Unicode MS"/>
                <w:b/>
                <w:color w:val="auto"/>
                <w:sz w:val="22"/>
                <w:szCs w:val="22"/>
              </w:rPr>
              <w:t>Additions from dealings with members</w:t>
            </w:r>
          </w:p>
        </w:tc>
        <w:tc>
          <w:tcPr>
            <w:tcW w:w="992" w:type="dxa"/>
            <w:shd w:val="clear" w:color="auto" w:fill="E7E6E6"/>
            <w:vAlign w:val="center"/>
          </w:tcPr>
          <w:p w:rsidR="00DB70E3" w:rsidRPr="001E0672" w:rsidRDefault="00DB70E3"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highlight w:val="magenta"/>
              </w:rPr>
            </w:pPr>
          </w:p>
        </w:tc>
        <w:tc>
          <w:tcPr>
            <w:tcW w:w="992" w:type="dxa"/>
            <w:shd w:val="clear" w:color="auto" w:fill="E7E6E6"/>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w:b/>
                <w:color w:val="auto"/>
                <w:sz w:val="22"/>
                <w:szCs w:val="22"/>
              </w:rPr>
            </w:pPr>
            <w:r w:rsidRPr="001E0672">
              <w:rPr>
                <w:rFonts w:ascii="Calibri" w:eastAsia="Arial Unicode MS" w:hAnsi="Calibri" w:cs="Arial"/>
                <w:b/>
                <w:color w:val="auto"/>
                <w:sz w:val="22"/>
                <w:szCs w:val="22"/>
              </w:rPr>
              <w:t>194.0</w:t>
            </w:r>
          </w:p>
        </w:tc>
      </w:tr>
      <w:tr w:rsidR="001064AA" w:rsidTr="00DB70E3">
        <w:trPr>
          <w:trHeight w:val="266"/>
        </w:trPr>
        <w:tc>
          <w:tcPr>
            <w:tcW w:w="1701" w:type="dxa"/>
            <w:vAlign w:val="center"/>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highlight w:val="magenta"/>
              </w:rPr>
            </w:pPr>
            <w:r w:rsidRPr="001E0672">
              <w:rPr>
                <w:rFonts w:ascii="Calibri" w:eastAsia="Arial Unicode MS" w:hAnsi="Calibri" w:cs="Arial Unicode MS"/>
                <w:color w:val="auto"/>
                <w:sz w:val="22"/>
                <w:szCs w:val="22"/>
              </w:rPr>
              <w:t>(275.3)</w:t>
            </w:r>
          </w:p>
        </w:tc>
        <w:tc>
          <w:tcPr>
            <w:tcW w:w="10915" w:type="dxa"/>
            <w:vAlign w:val="center"/>
          </w:tcPr>
          <w:p w:rsidR="00DB70E3" w:rsidRPr="001E0672" w:rsidRDefault="00131E8E" w:rsidP="00DB70E3">
            <w:pPr>
              <w:tabs>
                <w:tab w:val="left" w:pos="2160"/>
                <w:tab w:val="left" w:pos="6885"/>
              </w:tabs>
              <w:autoSpaceDE/>
              <w:autoSpaceDN/>
              <w:adjustRightInd/>
              <w:spacing w:after="40"/>
              <w:jc w:val="left"/>
              <w:rPr>
                <w:rFonts w:ascii="Calibri" w:eastAsia="Arial Unicode MS" w:hAnsi="Calibri" w:cs="Arial Unicode MS"/>
                <w:color w:val="auto"/>
                <w:sz w:val="22"/>
                <w:szCs w:val="22"/>
                <w:highlight w:val="magenta"/>
              </w:rPr>
            </w:pPr>
            <w:r w:rsidRPr="001E0672">
              <w:rPr>
                <w:rFonts w:ascii="Calibri" w:eastAsia="Arial Unicode MS" w:hAnsi="Calibri" w:cs="Arial"/>
                <w:sz w:val="22"/>
                <w:szCs w:val="22"/>
              </w:rPr>
              <w:t>Benefits</w:t>
            </w:r>
          </w:p>
        </w:tc>
        <w:tc>
          <w:tcPr>
            <w:tcW w:w="992" w:type="dxa"/>
            <w:vAlign w:val="center"/>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highlight w:val="magenta"/>
              </w:rPr>
            </w:pPr>
            <w:r w:rsidRPr="001E0672">
              <w:rPr>
                <w:rFonts w:ascii="Calibri" w:eastAsia="Arial Unicode MS" w:hAnsi="Calibri" w:cs="Arial"/>
                <w:sz w:val="22"/>
                <w:szCs w:val="22"/>
              </w:rPr>
              <w:t>8</w:t>
            </w:r>
          </w:p>
        </w:tc>
        <w:tc>
          <w:tcPr>
            <w:tcW w:w="992" w:type="dxa"/>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w:color w:val="auto"/>
                <w:sz w:val="22"/>
                <w:szCs w:val="22"/>
              </w:rPr>
            </w:pPr>
            <w:r w:rsidRPr="001E0672">
              <w:rPr>
                <w:rFonts w:ascii="Calibri" w:eastAsia="Arial Unicode MS" w:hAnsi="Calibri" w:cs="Arial"/>
                <w:color w:val="auto"/>
                <w:sz w:val="22"/>
                <w:szCs w:val="22"/>
              </w:rPr>
              <w:t>(287.1)</w:t>
            </w:r>
          </w:p>
        </w:tc>
      </w:tr>
      <w:tr w:rsidR="001064AA" w:rsidTr="00DB70E3">
        <w:trPr>
          <w:trHeight w:val="266"/>
        </w:trPr>
        <w:tc>
          <w:tcPr>
            <w:tcW w:w="1701" w:type="dxa"/>
            <w:vAlign w:val="center"/>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highlight w:val="magenta"/>
              </w:rPr>
            </w:pPr>
            <w:r w:rsidRPr="001E0672">
              <w:rPr>
                <w:rFonts w:ascii="Calibri" w:eastAsia="Arial Unicode MS" w:hAnsi="Calibri" w:cs="Arial Unicode MS"/>
                <w:color w:val="auto"/>
                <w:sz w:val="22"/>
                <w:szCs w:val="22"/>
              </w:rPr>
              <w:t>(16.4)</w:t>
            </w:r>
          </w:p>
        </w:tc>
        <w:tc>
          <w:tcPr>
            <w:tcW w:w="10915" w:type="dxa"/>
            <w:vAlign w:val="center"/>
          </w:tcPr>
          <w:p w:rsidR="00DB70E3" w:rsidRPr="001E0672" w:rsidRDefault="00131E8E" w:rsidP="00DB70E3">
            <w:pPr>
              <w:tabs>
                <w:tab w:val="left" w:pos="2160"/>
                <w:tab w:val="left" w:pos="6885"/>
              </w:tabs>
              <w:autoSpaceDE/>
              <w:autoSpaceDN/>
              <w:adjustRightInd/>
              <w:spacing w:after="40"/>
              <w:jc w:val="left"/>
              <w:rPr>
                <w:rFonts w:ascii="Calibri" w:eastAsia="Arial Unicode MS" w:hAnsi="Calibri" w:cs="Arial Unicode MS"/>
                <w:color w:val="auto"/>
                <w:sz w:val="22"/>
                <w:szCs w:val="22"/>
                <w:highlight w:val="magenta"/>
              </w:rPr>
            </w:pPr>
            <w:r w:rsidRPr="001E0672">
              <w:rPr>
                <w:rFonts w:ascii="Calibri" w:eastAsia="Arial Unicode MS" w:hAnsi="Calibri" w:cs="Arial"/>
                <w:sz w:val="22"/>
                <w:szCs w:val="22"/>
              </w:rPr>
              <w:t>Payments to and on account of leavers</w:t>
            </w:r>
          </w:p>
        </w:tc>
        <w:tc>
          <w:tcPr>
            <w:tcW w:w="992" w:type="dxa"/>
            <w:vAlign w:val="center"/>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highlight w:val="magenta"/>
              </w:rPr>
            </w:pPr>
            <w:r w:rsidRPr="001E0672">
              <w:rPr>
                <w:rFonts w:ascii="Calibri" w:eastAsia="Arial Unicode MS" w:hAnsi="Calibri" w:cs="Arial"/>
                <w:sz w:val="22"/>
                <w:szCs w:val="22"/>
              </w:rPr>
              <w:t>9</w:t>
            </w:r>
          </w:p>
        </w:tc>
        <w:tc>
          <w:tcPr>
            <w:tcW w:w="992" w:type="dxa"/>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w:color w:val="auto"/>
                <w:sz w:val="22"/>
                <w:szCs w:val="22"/>
              </w:rPr>
            </w:pPr>
            <w:r w:rsidRPr="001E0672">
              <w:rPr>
                <w:rFonts w:ascii="Calibri" w:eastAsia="Arial Unicode MS" w:hAnsi="Calibri" w:cs="Arial"/>
                <w:color w:val="auto"/>
                <w:sz w:val="22"/>
                <w:szCs w:val="22"/>
              </w:rPr>
              <w:t>(21.8)</w:t>
            </w:r>
          </w:p>
        </w:tc>
      </w:tr>
      <w:tr w:rsidR="001064AA" w:rsidTr="00DB70E3">
        <w:trPr>
          <w:trHeight w:val="266"/>
        </w:trPr>
        <w:tc>
          <w:tcPr>
            <w:tcW w:w="1701" w:type="dxa"/>
            <w:shd w:val="clear" w:color="auto" w:fill="E7E6E6"/>
            <w:vAlign w:val="center"/>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szCs w:val="22"/>
                <w:highlight w:val="magenta"/>
              </w:rPr>
            </w:pPr>
            <w:r w:rsidRPr="001E0672">
              <w:rPr>
                <w:rFonts w:ascii="Calibri" w:eastAsia="Arial Unicode MS" w:hAnsi="Calibri" w:cs="Arial Unicode MS"/>
                <w:b/>
                <w:color w:val="auto"/>
                <w:sz w:val="22"/>
                <w:szCs w:val="22"/>
              </w:rPr>
              <w:t>(291.7)</w:t>
            </w:r>
          </w:p>
        </w:tc>
        <w:tc>
          <w:tcPr>
            <w:tcW w:w="10915" w:type="dxa"/>
            <w:shd w:val="clear" w:color="auto" w:fill="E7E6E6"/>
            <w:vAlign w:val="center"/>
          </w:tcPr>
          <w:p w:rsidR="00DB70E3" w:rsidRPr="001E0672" w:rsidRDefault="00131E8E" w:rsidP="00DB70E3">
            <w:pPr>
              <w:tabs>
                <w:tab w:val="left" w:pos="2160"/>
                <w:tab w:val="left" w:pos="6885"/>
              </w:tabs>
              <w:autoSpaceDE/>
              <w:autoSpaceDN/>
              <w:adjustRightInd/>
              <w:spacing w:after="40"/>
              <w:jc w:val="left"/>
              <w:rPr>
                <w:rFonts w:ascii="Calibri" w:eastAsia="Arial Unicode MS" w:hAnsi="Calibri" w:cs="Arial Unicode MS"/>
                <w:b/>
                <w:color w:val="auto"/>
                <w:sz w:val="22"/>
                <w:szCs w:val="22"/>
              </w:rPr>
            </w:pPr>
            <w:r w:rsidRPr="001E0672">
              <w:rPr>
                <w:rFonts w:ascii="Calibri" w:eastAsia="Arial Unicode MS" w:hAnsi="Calibri" w:cs="Arial Unicode MS"/>
                <w:b/>
                <w:color w:val="auto"/>
                <w:sz w:val="22"/>
                <w:szCs w:val="22"/>
              </w:rPr>
              <w:t>Withdrawals from dealing with members</w:t>
            </w:r>
          </w:p>
        </w:tc>
        <w:tc>
          <w:tcPr>
            <w:tcW w:w="992" w:type="dxa"/>
            <w:shd w:val="clear" w:color="auto" w:fill="E7E6E6"/>
          </w:tcPr>
          <w:p w:rsidR="00DB70E3" w:rsidRPr="001E0672" w:rsidRDefault="00DB70E3" w:rsidP="00DB70E3">
            <w:pPr>
              <w:tabs>
                <w:tab w:val="left" w:pos="2160"/>
                <w:tab w:val="left" w:pos="6885"/>
              </w:tabs>
              <w:autoSpaceDE/>
              <w:autoSpaceDN/>
              <w:adjustRightInd/>
              <w:spacing w:after="40"/>
              <w:jc w:val="right"/>
              <w:rPr>
                <w:rFonts w:ascii="Calibri" w:eastAsia="Arial Unicode MS" w:hAnsi="Calibri" w:cs="Arial Unicode MS"/>
                <w:b/>
                <w:color w:val="auto"/>
                <w:sz w:val="22"/>
                <w:szCs w:val="22"/>
                <w:highlight w:val="magenta"/>
              </w:rPr>
            </w:pPr>
          </w:p>
        </w:tc>
        <w:tc>
          <w:tcPr>
            <w:tcW w:w="992" w:type="dxa"/>
            <w:shd w:val="clear" w:color="auto" w:fill="E7E6E6"/>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w:b/>
                <w:color w:val="auto"/>
                <w:sz w:val="22"/>
                <w:szCs w:val="22"/>
              </w:rPr>
            </w:pPr>
            <w:r w:rsidRPr="001E0672">
              <w:rPr>
                <w:rFonts w:ascii="Calibri" w:eastAsia="Arial Unicode MS" w:hAnsi="Calibri" w:cs="Arial"/>
                <w:b/>
                <w:color w:val="auto"/>
                <w:sz w:val="22"/>
                <w:szCs w:val="22"/>
              </w:rPr>
              <w:t>(308.9)</w:t>
            </w:r>
          </w:p>
        </w:tc>
      </w:tr>
      <w:tr w:rsidR="001064AA" w:rsidTr="00DB70E3">
        <w:trPr>
          <w:trHeight w:val="266"/>
        </w:trPr>
        <w:tc>
          <w:tcPr>
            <w:tcW w:w="1701" w:type="dxa"/>
            <w:shd w:val="clear" w:color="auto" w:fill="E7E6E6"/>
            <w:vAlign w:val="center"/>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szCs w:val="22"/>
                <w:highlight w:val="magenta"/>
              </w:rPr>
            </w:pPr>
            <w:r w:rsidRPr="001E0672">
              <w:rPr>
                <w:rFonts w:ascii="Calibri" w:eastAsia="Arial Unicode MS" w:hAnsi="Calibri" w:cs="Arial Unicode MS"/>
                <w:b/>
                <w:color w:val="auto"/>
                <w:sz w:val="22"/>
                <w:szCs w:val="22"/>
              </w:rPr>
              <w:t>(109.8)</w:t>
            </w:r>
          </w:p>
        </w:tc>
        <w:tc>
          <w:tcPr>
            <w:tcW w:w="10915" w:type="dxa"/>
            <w:shd w:val="clear" w:color="auto" w:fill="E7E6E6"/>
            <w:vAlign w:val="center"/>
          </w:tcPr>
          <w:p w:rsidR="00DB70E3" w:rsidRPr="001E0672" w:rsidRDefault="00131E8E" w:rsidP="00DB70E3">
            <w:pPr>
              <w:tabs>
                <w:tab w:val="left" w:pos="2160"/>
                <w:tab w:val="left" w:pos="6885"/>
              </w:tabs>
              <w:autoSpaceDE/>
              <w:autoSpaceDN/>
              <w:adjustRightInd/>
              <w:spacing w:after="40"/>
              <w:jc w:val="left"/>
              <w:rPr>
                <w:rFonts w:ascii="Calibri" w:eastAsia="Arial Unicode MS" w:hAnsi="Calibri" w:cs="Arial Unicode MS"/>
                <w:color w:val="auto"/>
                <w:sz w:val="22"/>
                <w:szCs w:val="22"/>
                <w:highlight w:val="magenta"/>
              </w:rPr>
            </w:pPr>
            <w:r w:rsidRPr="001E0672">
              <w:rPr>
                <w:rFonts w:ascii="Calibri" w:eastAsia="Arial Unicode MS" w:hAnsi="Calibri" w:cs="Arial"/>
                <w:b/>
                <w:sz w:val="22"/>
                <w:szCs w:val="22"/>
              </w:rPr>
              <w:t>Net (withdrawals)/additions from dealings with members</w:t>
            </w:r>
          </w:p>
        </w:tc>
        <w:tc>
          <w:tcPr>
            <w:tcW w:w="992" w:type="dxa"/>
            <w:shd w:val="clear" w:color="auto" w:fill="E7E6E6"/>
            <w:vAlign w:val="center"/>
          </w:tcPr>
          <w:p w:rsidR="00DB70E3" w:rsidRPr="001E0672" w:rsidRDefault="00DB70E3"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highlight w:val="magenta"/>
              </w:rPr>
            </w:pPr>
          </w:p>
        </w:tc>
        <w:tc>
          <w:tcPr>
            <w:tcW w:w="992" w:type="dxa"/>
            <w:shd w:val="clear" w:color="auto" w:fill="E7E6E6"/>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w:b/>
                <w:color w:val="auto"/>
                <w:sz w:val="22"/>
                <w:szCs w:val="22"/>
              </w:rPr>
            </w:pPr>
            <w:r w:rsidRPr="001E0672">
              <w:rPr>
                <w:rFonts w:ascii="Calibri" w:eastAsia="Arial Unicode MS" w:hAnsi="Calibri" w:cs="Arial"/>
                <w:b/>
                <w:color w:val="auto"/>
                <w:sz w:val="22"/>
                <w:szCs w:val="22"/>
              </w:rPr>
              <w:t>(114.9)</w:t>
            </w:r>
          </w:p>
        </w:tc>
      </w:tr>
      <w:tr w:rsidR="001064AA" w:rsidTr="00DB70E3">
        <w:trPr>
          <w:trHeight w:val="266"/>
        </w:trPr>
        <w:tc>
          <w:tcPr>
            <w:tcW w:w="1701" w:type="dxa"/>
            <w:vAlign w:val="center"/>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(76.3)</w:t>
            </w:r>
          </w:p>
        </w:tc>
        <w:tc>
          <w:tcPr>
            <w:tcW w:w="10915" w:type="dxa"/>
            <w:shd w:val="clear" w:color="auto" w:fill="auto"/>
            <w:vAlign w:val="center"/>
          </w:tcPr>
          <w:p w:rsidR="00DB70E3" w:rsidRPr="001E0672" w:rsidRDefault="00131E8E" w:rsidP="00DB70E3">
            <w:pPr>
              <w:tabs>
                <w:tab w:val="left" w:pos="2160"/>
                <w:tab w:val="left" w:pos="6885"/>
              </w:tabs>
              <w:autoSpaceDE/>
              <w:autoSpaceDN/>
              <w:adjustRightInd/>
              <w:spacing w:after="40"/>
              <w:jc w:val="left"/>
              <w:rPr>
                <w:rFonts w:ascii="Calibri" w:eastAsia="Arial Unicode MS" w:hAnsi="Calibri" w:cs="Arial Unicode MS"/>
                <w:b/>
                <w:color w:val="auto"/>
                <w:sz w:val="22"/>
                <w:szCs w:val="22"/>
                <w:highlight w:val="magenta"/>
              </w:rPr>
            </w:pPr>
            <w:r w:rsidRPr="001E0672">
              <w:rPr>
                <w:rFonts w:ascii="Calibri" w:eastAsia="Arial Unicode MS" w:hAnsi="Calibri" w:cs="Arial"/>
                <w:sz w:val="22"/>
                <w:szCs w:val="22"/>
              </w:rPr>
              <w:t xml:space="preserve">Management expenses </w:t>
            </w:r>
          </w:p>
        </w:tc>
        <w:tc>
          <w:tcPr>
            <w:tcW w:w="992" w:type="dxa"/>
            <w:shd w:val="clear" w:color="auto" w:fill="auto"/>
            <w:vAlign w:val="center"/>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highlight w:val="magenta"/>
              </w:rPr>
            </w:pPr>
            <w:r w:rsidRPr="001E0672">
              <w:rPr>
                <w:rFonts w:ascii="Calibri" w:eastAsia="Arial Unicode MS" w:hAnsi="Calibri" w:cs="Arial"/>
                <w:sz w:val="22"/>
                <w:szCs w:val="22"/>
              </w:rPr>
              <w:t>10</w:t>
            </w:r>
          </w:p>
        </w:tc>
        <w:tc>
          <w:tcPr>
            <w:tcW w:w="992" w:type="dxa"/>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w:color w:val="auto"/>
                <w:sz w:val="22"/>
                <w:szCs w:val="22"/>
              </w:rPr>
            </w:pPr>
            <w:r w:rsidRPr="001E0672">
              <w:rPr>
                <w:rFonts w:ascii="Calibri" w:eastAsia="Arial Unicode MS" w:hAnsi="Calibri" w:cs="Arial"/>
                <w:color w:val="auto"/>
                <w:sz w:val="22"/>
                <w:szCs w:val="22"/>
              </w:rPr>
              <w:t>(65.0)</w:t>
            </w:r>
          </w:p>
        </w:tc>
      </w:tr>
      <w:tr w:rsidR="001064AA" w:rsidTr="00DB70E3">
        <w:trPr>
          <w:trHeight w:val="266"/>
        </w:trPr>
        <w:tc>
          <w:tcPr>
            <w:tcW w:w="1701" w:type="dxa"/>
            <w:shd w:val="clear" w:color="auto" w:fill="E7E6E6"/>
            <w:vAlign w:val="center"/>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szCs w:val="22"/>
              </w:rPr>
            </w:pPr>
            <w:r w:rsidRPr="001E0672">
              <w:rPr>
                <w:rFonts w:ascii="Calibri" w:eastAsia="Arial Unicode MS" w:hAnsi="Calibri" w:cs="Arial Unicode MS"/>
                <w:b/>
                <w:color w:val="auto"/>
                <w:sz w:val="22"/>
                <w:szCs w:val="22"/>
              </w:rPr>
              <w:t>(186.1)</w:t>
            </w:r>
          </w:p>
        </w:tc>
        <w:tc>
          <w:tcPr>
            <w:tcW w:w="10915" w:type="dxa"/>
            <w:shd w:val="clear" w:color="auto" w:fill="E7E6E6"/>
            <w:vAlign w:val="center"/>
          </w:tcPr>
          <w:p w:rsidR="00DB70E3" w:rsidRPr="001E0672" w:rsidRDefault="00131E8E" w:rsidP="00DB70E3">
            <w:pPr>
              <w:tabs>
                <w:tab w:val="left" w:pos="2160"/>
                <w:tab w:val="left" w:pos="6885"/>
              </w:tabs>
              <w:autoSpaceDE/>
              <w:autoSpaceDN/>
              <w:adjustRightInd/>
              <w:spacing w:after="40"/>
              <w:jc w:val="left"/>
              <w:rPr>
                <w:rFonts w:ascii="Calibri" w:eastAsia="Arial Unicode MS" w:hAnsi="Calibri" w:cs="Arial Unicode MS"/>
                <w:b/>
                <w:color w:val="auto"/>
                <w:sz w:val="22"/>
                <w:szCs w:val="22"/>
                <w:highlight w:val="magenta"/>
              </w:rPr>
            </w:pPr>
            <w:r w:rsidRPr="001E0672">
              <w:rPr>
                <w:rFonts w:ascii="Calibri" w:eastAsia="Arial Unicode MS" w:hAnsi="Calibri" w:cs="Arial"/>
                <w:b/>
                <w:sz w:val="22"/>
                <w:szCs w:val="22"/>
              </w:rPr>
              <w:t>Net (withdrawals)/additions including fund management expenses</w:t>
            </w:r>
          </w:p>
        </w:tc>
        <w:tc>
          <w:tcPr>
            <w:tcW w:w="992" w:type="dxa"/>
            <w:shd w:val="clear" w:color="auto" w:fill="E7E6E6"/>
          </w:tcPr>
          <w:p w:rsidR="00DB70E3" w:rsidRPr="001E0672" w:rsidRDefault="00DB70E3" w:rsidP="00DB70E3">
            <w:pPr>
              <w:tabs>
                <w:tab w:val="left" w:pos="2160"/>
                <w:tab w:val="left" w:pos="6885"/>
              </w:tabs>
              <w:autoSpaceDE/>
              <w:autoSpaceDN/>
              <w:adjustRightInd/>
              <w:spacing w:after="40"/>
              <w:jc w:val="right"/>
              <w:rPr>
                <w:rFonts w:ascii="Calibri" w:eastAsia="Arial Unicode MS" w:hAnsi="Calibri" w:cs="Arial Unicode MS"/>
                <w:b/>
                <w:color w:val="auto"/>
                <w:sz w:val="22"/>
                <w:szCs w:val="22"/>
                <w:highlight w:val="magenta"/>
              </w:rPr>
            </w:pPr>
          </w:p>
        </w:tc>
        <w:tc>
          <w:tcPr>
            <w:tcW w:w="992" w:type="dxa"/>
            <w:shd w:val="clear" w:color="auto" w:fill="E7E6E6"/>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w:b/>
                <w:color w:val="auto"/>
                <w:sz w:val="22"/>
                <w:szCs w:val="22"/>
              </w:rPr>
            </w:pPr>
            <w:r w:rsidRPr="001E0672">
              <w:rPr>
                <w:rFonts w:ascii="Calibri" w:eastAsia="Arial Unicode MS" w:hAnsi="Calibri" w:cs="Arial"/>
                <w:b/>
                <w:color w:val="auto"/>
                <w:sz w:val="22"/>
                <w:szCs w:val="22"/>
              </w:rPr>
              <w:t>(179.9)</w:t>
            </w:r>
          </w:p>
        </w:tc>
      </w:tr>
      <w:tr w:rsidR="001064AA" w:rsidTr="00DB70E3">
        <w:trPr>
          <w:trHeight w:val="266"/>
        </w:trPr>
        <w:tc>
          <w:tcPr>
            <w:tcW w:w="1701" w:type="dxa"/>
            <w:shd w:val="clear" w:color="auto" w:fill="E7E6E6"/>
          </w:tcPr>
          <w:p w:rsidR="00DB70E3" w:rsidRPr="001E0672" w:rsidRDefault="00DB70E3" w:rsidP="00DB70E3">
            <w:pPr>
              <w:tabs>
                <w:tab w:val="left" w:pos="2160"/>
                <w:tab w:val="left" w:pos="6885"/>
              </w:tabs>
              <w:autoSpaceDE/>
              <w:autoSpaceDN/>
              <w:adjustRightInd/>
              <w:spacing w:after="40"/>
              <w:jc w:val="right"/>
              <w:rPr>
                <w:rFonts w:ascii="Calibri" w:eastAsia="Arial Unicode MS" w:hAnsi="Calibri" w:cs="Arial Unicode MS"/>
                <w:b/>
                <w:color w:val="auto"/>
                <w:sz w:val="22"/>
                <w:szCs w:val="22"/>
              </w:rPr>
            </w:pPr>
          </w:p>
        </w:tc>
        <w:tc>
          <w:tcPr>
            <w:tcW w:w="10915" w:type="dxa"/>
            <w:shd w:val="clear" w:color="auto" w:fill="E7E6E6"/>
            <w:vAlign w:val="center"/>
          </w:tcPr>
          <w:p w:rsidR="00DB70E3" w:rsidRPr="001E0672" w:rsidRDefault="00131E8E" w:rsidP="00DB70E3">
            <w:pPr>
              <w:tabs>
                <w:tab w:val="left" w:pos="2160"/>
                <w:tab w:val="left" w:pos="6885"/>
              </w:tabs>
              <w:autoSpaceDE/>
              <w:autoSpaceDN/>
              <w:adjustRightInd/>
              <w:spacing w:after="40"/>
              <w:jc w:val="left"/>
              <w:rPr>
                <w:rFonts w:ascii="Calibri" w:eastAsia="Arial Unicode MS" w:hAnsi="Calibri" w:cs="Arial Unicode MS"/>
                <w:color w:val="auto"/>
                <w:sz w:val="22"/>
                <w:szCs w:val="22"/>
                <w:highlight w:val="magenta"/>
              </w:rPr>
            </w:pPr>
            <w:r w:rsidRPr="001E0672">
              <w:rPr>
                <w:rFonts w:ascii="Calibri" w:eastAsia="Arial Unicode MS" w:hAnsi="Calibri" w:cs="Arial"/>
                <w:b/>
                <w:sz w:val="22"/>
                <w:szCs w:val="22"/>
              </w:rPr>
              <w:t>Returns on investments</w:t>
            </w:r>
          </w:p>
        </w:tc>
        <w:tc>
          <w:tcPr>
            <w:tcW w:w="992" w:type="dxa"/>
            <w:shd w:val="clear" w:color="auto" w:fill="E7E6E6"/>
          </w:tcPr>
          <w:p w:rsidR="00DB70E3" w:rsidRPr="001E0672" w:rsidRDefault="00DB70E3"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highlight w:val="magenta"/>
              </w:rPr>
            </w:pPr>
          </w:p>
        </w:tc>
        <w:tc>
          <w:tcPr>
            <w:tcW w:w="992" w:type="dxa"/>
            <w:shd w:val="clear" w:color="auto" w:fill="E7E6E6"/>
          </w:tcPr>
          <w:p w:rsidR="00DB70E3" w:rsidRPr="001E0672" w:rsidRDefault="00DB70E3" w:rsidP="00DB70E3">
            <w:pPr>
              <w:tabs>
                <w:tab w:val="left" w:pos="719"/>
                <w:tab w:val="left" w:pos="2160"/>
                <w:tab w:val="left" w:pos="6885"/>
              </w:tabs>
              <w:autoSpaceDE/>
              <w:autoSpaceDN/>
              <w:adjustRightInd/>
              <w:spacing w:after="40"/>
              <w:jc w:val="right"/>
              <w:rPr>
                <w:rFonts w:ascii="Calibri" w:eastAsia="Arial Unicode MS" w:hAnsi="Calibri" w:cs="Arial"/>
                <w:b/>
                <w:color w:val="auto"/>
                <w:sz w:val="22"/>
                <w:szCs w:val="22"/>
              </w:rPr>
            </w:pPr>
          </w:p>
        </w:tc>
      </w:tr>
      <w:tr w:rsidR="001064AA" w:rsidTr="00DB70E3">
        <w:trPr>
          <w:trHeight w:val="266"/>
        </w:trPr>
        <w:tc>
          <w:tcPr>
            <w:tcW w:w="1701" w:type="dxa"/>
            <w:vAlign w:val="center"/>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193.5</w:t>
            </w:r>
          </w:p>
        </w:tc>
        <w:tc>
          <w:tcPr>
            <w:tcW w:w="10915" w:type="dxa"/>
            <w:vAlign w:val="center"/>
          </w:tcPr>
          <w:p w:rsidR="00DB70E3" w:rsidRPr="001E0672" w:rsidRDefault="00131E8E" w:rsidP="00DB70E3">
            <w:pPr>
              <w:tabs>
                <w:tab w:val="left" w:pos="2160"/>
                <w:tab w:val="left" w:pos="6885"/>
              </w:tabs>
              <w:autoSpaceDE/>
              <w:autoSpaceDN/>
              <w:adjustRightInd/>
              <w:spacing w:after="40"/>
              <w:jc w:val="left"/>
              <w:rPr>
                <w:rFonts w:ascii="Calibri" w:eastAsia="Arial Unicode MS" w:hAnsi="Calibri" w:cs="Arial Unicode MS"/>
                <w:color w:val="auto"/>
                <w:sz w:val="22"/>
                <w:szCs w:val="22"/>
                <w:highlight w:val="magenta"/>
              </w:rPr>
            </w:pPr>
            <w:r w:rsidRPr="001E0672">
              <w:rPr>
                <w:rFonts w:ascii="Calibri" w:eastAsia="Arial Unicode MS" w:hAnsi="Calibri" w:cs="Arial"/>
                <w:sz w:val="22"/>
                <w:szCs w:val="22"/>
              </w:rPr>
              <w:t>Investment income</w:t>
            </w:r>
          </w:p>
        </w:tc>
        <w:tc>
          <w:tcPr>
            <w:tcW w:w="992" w:type="dxa"/>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highlight w:val="magenta"/>
              </w:rPr>
            </w:pPr>
            <w:r w:rsidRPr="001E0672">
              <w:rPr>
                <w:rFonts w:ascii="Calibri" w:eastAsia="Arial Unicode MS" w:hAnsi="Calibri" w:cs="Arial"/>
                <w:color w:val="auto"/>
                <w:sz w:val="22"/>
                <w:szCs w:val="22"/>
              </w:rPr>
              <w:t>11</w:t>
            </w:r>
          </w:p>
        </w:tc>
        <w:tc>
          <w:tcPr>
            <w:tcW w:w="992" w:type="dxa"/>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w:color w:val="auto"/>
                <w:sz w:val="22"/>
                <w:szCs w:val="22"/>
              </w:rPr>
            </w:pPr>
            <w:r w:rsidRPr="001E0672">
              <w:rPr>
                <w:rFonts w:ascii="Calibri" w:eastAsia="Arial Unicode MS" w:hAnsi="Calibri" w:cs="Arial"/>
                <w:color w:val="auto"/>
                <w:sz w:val="22"/>
                <w:szCs w:val="22"/>
              </w:rPr>
              <w:t>206.1</w:t>
            </w:r>
          </w:p>
        </w:tc>
      </w:tr>
      <w:tr w:rsidR="001064AA" w:rsidTr="00DB70E3">
        <w:trPr>
          <w:trHeight w:val="266"/>
        </w:trPr>
        <w:tc>
          <w:tcPr>
            <w:tcW w:w="1701" w:type="dxa"/>
            <w:vAlign w:val="center"/>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781.5</w:t>
            </w:r>
          </w:p>
        </w:tc>
        <w:tc>
          <w:tcPr>
            <w:tcW w:w="10915" w:type="dxa"/>
            <w:vAlign w:val="center"/>
          </w:tcPr>
          <w:p w:rsidR="00DB70E3" w:rsidRPr="001E0672" w:rsidRDefault="00131E8E" w:rsidP="00DB70E3">
            <w:pPr>
              <w:tabs>
                <w:tab w:val="left" w:pos="2160"/>
                <w:tab w:val="left" w:pos="6885"/>
              </w:tabs>
              <w:autoSpaceDE/>
              <w:autoSpaceDN/>
              <w:adjustRightInd/>
              <w:spacing w:after="40"/>
              <w:jc w:val="left"/>
              <w:rPr>
                <w:rFonts w:ascii="Calibri" w:eastAsia="Arial Unicode MS" w:hAnsi="Calibri" w:cs="Arial Unicode MS"/>
                <w:color w:val="auto"/>
                <w:sz w:val="22"/>
                <w:szCs w:val="22"/>
                <w:highlight w:val="magenta"/>
              </w:rPr>
            </w:pPr>
            <w:r w:rsidRPr="001E0672">
              <w:rPr>
                <w:rFonts w:ascii="Calibri" w:eastAsia="Arial Unicode MS" w:hAnsi="Calibri" w:cs="Arial"/>
                <w:sz w:val="22"/>
                <w:szCs w:val="22"/>
              </w:rPr>
              <w:t>Profit and losses on disposal of investments and changes in the value of investments</w:t>
            </w:r>
          </w:p>
        </w:tc>
        <w:tc>
          <w:tcPr>
            <w:tcW w:w="992" w:type="dxa"/>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highlight w:val="magenta"/>
              </w:rPr>
            </w:pPr>
            <w:r w:rsidRPr="001E0672">
              <w:rPr>
                <w:rFonts w:ascii="Calibri" w:eastAsia="Arial Unicode MS" w:hAnsi="Calibri" w:cs="Arial"/>
                <w:color w:val="auto"/>
                <w:sz w:val="22"/>
                <w:szCs w:val="22"/>
              </w:rPr>
              <w:t>13</w:t>
            </w:r>
          </w:p>
        </w:tc>
        <w:tc>
          <w:tcPr>
            <w:tcW w:w="992" w:type="dxa"/>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w:color w:val="auto"/>
                <w:sz w:val="22"/>
                <w:szCs w:val="22"/>
              </w:rPr>
            </w:pPr>
            <w:r w:rsidRPr="001E0672">
              <w:rPr>
                <w:rFonts w:ascii="Calibri" w:eastAsia="Arial Unicode MS" w:hAnsi="Calibri" w:cs="Arial"/>
                <w:color w:val="auto"/>
                <w:sz w:val="22"/>
                <w:szCs w:val="22"/>
              </w:rPr>
              <w:t>1.4</w:t>
            </w:r>
          </w:p>
        </w:tc>
      </w:tr>
      <w:tr w:rsidR="001064AA" w:rsidTr="00DB70E3">
        <w:trPr>
          <w:trHeight w:val="266"/>
        </w:trPr>
        <w:tc>
          <w:tcPr>
            <w:tcW w:w="1701" w:type="dxa"/>
            <w:shd w:val="clear" w:color="auto" w:fill="E7E6E6"/>
            <w:vAlign w:val="center"/>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szCs w:val="22"/>
              </w:rPr>
            </w:pPr>
            <w:r w:rsidRPr="001E0672">
              <w:rPr>
                <w:rFonts w:ascii="Calibri" w:eastAsia="Arial Unicode MS" w:hAnsi="Calibri" w:cs="Arial Unicode MS"/>
                <w:b/>
                <w:color w:val="auto"/>
                <w:sz w:val="22"/>
                <w:szCs w:val="22"/>
              </w:rPr>
              <w:t>975.0</w:t>
            </w:r>
          </w:p>
        </w:tc>
        <w:tc>
          <w:tcPr>
            <w:tcW w:w="10915" w:type="dxa"/>
            <w:shd w:val="clear" w:color="auto" w:fill="E7E6E6"/>
            <w:vAlign w:val="center"/>
          </w:tcPr>
          <w:p w:rsidR="00DB70E3" w:rsidRPr="001E0672" w:rsidRDefault="00131E8E" w:rsidP="00DB70E3">
            <w:pPr>
              <w:tabs>
                <w:tab w:val="left" w:pos="2160"/>
                <w:tab w:val="left" w:pos="6885"/>
              </w:tabs>
              <w:autoSpaceDE/>
              <w:autoSpaceDN/>
              <w:adjustRightInd/>
              <w:spacing w:after="40"/>
              <w:jc w:val="left"/>
              <w:rPr>
                <w:rFonts w:ascii="Calibri" w:eastAsia="Arial Unicode MS" w:hAnsi="Calibri" w:cs="Arial Unicode MS"/>
                <w:color w:val="auto"/>
                <w:sz w:val="22"/>
                <w:szCs w:val="22"/>
                <w:highlight w:val="magenta"/>
              </w:rPr>
            </w:pPr>
            <w:r w:rsidRPr="001E0672">
              <w:rPr>
                <w:rFonts w:ascii="Calibri" w:eastAsia="Arial Unicode MS" w:hAnsi="Calibri" w:cs="Arial"/>
                <w:b/>
                <w:sz w:val="22"/>
                <w:szCs w:val="22"/>
              </w:rPr>
              <w:t>Net return on investments</w:t>
            </w:r>
          </w:p>
        </w:tc>
        <w:tc>
          <w:tcPr>
            <w:tcW w:w="992" w:type="dxa"/>
            <w:shd w:val="clear" w:color="auto" w:fill="E7E6E6"/>
          </w:tcPr>
          <w:p w:rsidR="00DB70E3" w:rsidRPr="001E0672" w:rsidRDefault="00DB70E3"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highlight w:val="magenta"/>
              </w:rPr>
            </w:pPr>
          </w:p>
        </w:tc>
        <w:tc>
          <w:tcPr>
            <w:tcW w:w="992" w:type="dxa"/>
            <w:shd w:val="clear" w:color="auto" w:fill="E7E6E6"/>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w:b/>
                <w:color w:val="auto"/>
                <w:sz w:val="22"/>
                <w:szCs w:val="22"/>
              </w:rPr>
            </w:pPr>
            <w:r w:rsidRPr="001E0672">
              <w:rPr>
                <w:rFonts w:ascii="Calibri" w:eastAsia="Arial Unicode MS" w:hAnsi="Calibri" w:cs="Arial"/>
                <w:b/>
                <w:color w:val="auto"/>
                <w:sz w:val="22"/>
                <w:szCs w:val="22"/>
              </w:rPr>
              <w:t>207.5</w:t>
            </w:r>
          </w:p>
        </w:tc>
      </w:tr>
      <w:tr w:rsidR="001064AA" w:rsidTr="00DB70E3">
        <w:trPr>
          <w:trHeight w:val="266"/>
        </w:trPr>
        <w:tc>
          <w:tcPr>
            <w:tcW w:w="1701"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szCs w:val="22"/>
              </w:rPr>
            </w:pPr>
            <w:r w:rsidRPr="001E0672">
              <w:rPr>
                <w:rFonts w:ascii="Calibri" w:eastAsia="Arial Unicode MS" w:hAnsi="Calibri" w:cs="Arial Unicode MS"/>
                <w:b/>
                <w:color w:val="auto"/>
                <w:sz w:val="22"/>
                <w:szCs w:val="22"/>
              </w:rPr>
              <w:t>788.9</w:t>
            </w:r>
          </w:p>
        </w:tc>
        <w:tc>
          <w:tcPr>
            <w:tcW w:w="10915" w:type="dxa"/>
            <w:shd w:val="clear" w:color="auto" w:fill="E7E6E6"/>
            <w:vAlign w:val="center"/>
          </w:tcPr>
          <w:p w:rsidR="00DB70E3" w:rsidRPr="001E0672" w:rsidRDefault="00131E8E" w:rsidP="00DB70E3">
            <w:pPr>
              <w:tabs>
                <w:tab w:val="left" w:pos="2160"/>
                <w:tab w:val="left" w:pos="6885"/>
              </w:tabs>
              <w:autoSpaceDE/>
              <w:autoSpaceDN/>
              <w:adjustRightInd/>
              <w:spacing w:after="40"/>
              <w:jc w:val="left"/>
              <w:rPr>
                <w:rFonts w:ascii="Calibri" w:eastAsia="Arial Unicode MS" w:hAnsi="Calibri" w:cs="Arial Unicode MS"/>
                <w:color w:val="auto"/>
                <w:sz w:val="22"/>
                <w:szCs w:val="22"/>
                <w:highlight w:val="magenta"/>
              </w:rPr>
            </w:pPr>
            <w:r w:rsidRPr="001E0672">
              <w:rPr>
                <w:rFonts w:ascii="Calibri" w:eastAsia="Arial Unicode MS" w:hAnsi="Calibri" w:cs="Arial"/>
                <w:b/>
                <w:sz w:val="22"/>
                <w:szCs w:val="22"/>
              </w:rPr>
              <w:t>Net increase in the net assets available for benefits during the year</w:t>
            </w:r>
          </w:p>
        </w:tc>
        <w:tc>
          <w:tcPr>
            <w:tcW w:w="992" w:type="dxa"/>
            <w:shd w:val="clear" w:color="auto" w:fill="E7E6E6"/>
          </w:tcPr>
          <w:p w:rsidR="00DB70E3" w:rsidRPr="001E0672" w:rsidRDefault="00DB70E3"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highlight w:val="magenta"/>
              </w:rPr>
            </w:pPr>
          </w:p>
        </w:tc>
        <w:tc>
          <w:tcPr>
            <w:tcW w:w="992" w:type="dxa"/>
            <w:shd w:val="clear" w:color="auto" w:fill="E7E6E6"/>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w:b/>
                <w:color w:val="auto"/>
                <w:sz w:val="22"/>
                <w:szCs w:val="22"/>
                <w:highlight w:val="yellow"/>
              </w:rPr>
            </w:pPr>
            <w:r w:rsidRPr="001E0672">
              <w:rPr>
                <w:rFonts w:ascii="Calibri" w:eastAsia="Arial Unicode MS" w:hAnsi="Calibri" w:cs="Arial"/>
                <w:b/>
                <w:color w:val="auto"/>
                <w:sz w:val="22"/>
                <w:szCs w:val="22"/>
              </w:rPr>
              <w:t>27.6</w:t>
            </w:r>
          </w:p>
        </w:tc>
      </w:tr>
      <w:tr w:rsidR="001064AA" w:rsidTr="00DB70E3">
        <w:trPr>
          <w:trHeight w:val="266"/>
        </w:trPr>
        <w:tc>
          <w:tcPr>
            <w:tcW w:w="1701"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szCs w:val="22"/>
              </w:rPr>
            </w:pPr>
            <w:r w:rsidRPr="001E0672">
              <w:rPr>
                <w:rFonts w:ascii="Calibri" w:eastAsia="Arial Unicode MS" w:hAnsi="Calibri" w:cs="Arial Unicode MS"/>
                <w:b/>
                <w:color w:val="auto"/>
                <w:sz w:val="22"/>
                <w:szCs w:val="22"/>
              </w:rPr>
              <w:t>7,621.2</w:t>
            </w:r>
          </w:p>
        </w:tc>
        <w:tc>
          <w:tcPr>
            <w:tcW w:w="10915" w:type="dxa"/>
            <w:shd w:val="clear" w:color="auto" w:fill="E7E6E6"/>
            <w:vAlign w:val="center"/>
          </w:tcPr>
          <w:p w:rsidR="00DB70E3" w:rsidRPr="001E0672" w:rsidRDefault="00131E8E" w:rsidP="00DB70E3">
            <w:pPr>
              <w:tabs>
                <w:tab w:val="left" w:pos="2160"/>
                <w:tab w:val="left" w:pos="6885"/>
              </w:tabs>
              <w:autoSpaceDE/>
              <w:autoSpaceDN/>
              <w:adjustRightInd/>
              <w:spacing w:after="40"/>
              <w:jc w:val="left"/>
              <w:rPr>
                <w:rFonts w:ascii="Calibri" w:eastAsia="Arial Unicode MS" w:hAnsi="Calibri" w:cs="Arial Unicode MS"/>
                <w:b/>
                <w:color w:val="auto"/>
                <w:sz w:val="22"/>
                <w:szCs w:val="22"/>
                <w:highlight w:val="magenta"/>
              </w:rPr>
            </w:pPr>
            <w:r w:rsidRPr="001E0672">
              <w:rPr>
                <w:rFonts w:ascii="Calibri" w:eastAsia="Arial Unicode MS" w:hAnsi="Calibri" w:cs="Arial"/>
                <w:b/>
                <w:sz w:val="22"/>
                <w:szCs w:val="22"/>
              </w:rPr>
              <w:t>Opening net assets of the scheme</w:t>
            </w:r>
          </w:p>
        </w:tc>
        <w:tc>
          <w:tcPr>
            <w:tcW w:w="992" w:type="dxa"/>
            <w:shd w:val="clear" w:color="auto" w:fill="E7E6E6"/>
          </w:tcPr>
          <w:p w:rsidR="00DB70E3" w:rsidRPr="001E0672" w:rsidRDefault="00DB70E3" w:rsidP="00DB70E3">
            <w:pPr>
              <w:tabs>
                <w:tab w:val="left" w:pos="2160"/>
                <w:tab w:val="left" w:pos="6885"/>
              </w:tabs>
              <w:autoSpaceDE/>
              <w:autoSpaceDN/>
              <w:adjustRightInd/>
              <w:spacing w:after="40"/>
              <w:jc w:val="right"/>
              <w:rPr>
                <w:rFonts w:ascii="Calibri" w:eastAsia="Arial Unicode MS" w:hAnsi="Calibri" w:cs="Arial Unicode MS"/>
                <w:b/>
                <w:color w:val="auto"/>
                <w:sz w:val="22"/>
                <w:szCs w:val="22"/>
                <w:highlight w:val="magenta"/>
              </w:rPr>
            </w:pPr>
          </w:p>
        </w:tc>
        <w:tc>
          <w:tcPr>
            <w:tcW w:w="992" w:type="dxa"/>
            <w:shd w:val="clear" w:color="auto" w:fill="E7E6E6"/>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w:b/>
                <w:color w:val="auto"/>
                <w:sz w:val="22"/>
                <w:szCs w:val="22"/>
              </w:rPr>
            </w:pPr>
            <w:r w:rsidRPr="001E0672">
              <w:rPr>
                <w:rFonts w:ascii="Calibri" w:eastAsia="Arial Unicode MS" w:hAnsi="Calibri" w:cs="Arial Unicode MS"/>
                <w:b/>
                <w:color w:val="auto"/>
                <w:sz w:val="22"/>
                <w:szCs w:val="22"/>
              </w:rPr>
              <w:t>8,410.1</w:t>
            </w:r>
          </w:p>
        </w:tc>
      </w:tr>
      <w:tr w:rsidR="001064AA" w:rsidTr="00DB70E3">
        <w:trPr>
          <w:trHeight w:val="266"/>
        </w:trPr>
        <w:tc>
          <w:tcPr>
            <w:tcW w:w="1701"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szCs w:val="22"/>
              </w:rPr>
            </w:pPr>
            <w:r w:rsidRPr="001E0672">
              <w:rPr>
                <w:rFonts w:ascii="Calibri" w:eastAsia="Arial Unicode MS" w:hAnsi="Calibri" w:cs="Arial Unicode MS"/>
                <w:b/>
                <w:color w:val="auto"/>
                <w:sz w:val="22"/>
                <w:szCs w:val="22"/>
              </w:rPr>
              <w:t>8,410.1</w:t>
            </w:r>
          </w:p>
        </w:tc>
        <w:tc>
          <w:tcPr>
            <w:tcW w:w="10915" w:type="dxa"/>
            <w:shd w:val="clear" w:color="auto" w:fill="E7E6E6"/>
            <w:vAlign w:val="center"/>
          </w:tcPr>
          <w:p w:rsidR="00DB70E3" w:rsidRPr="001E0672" w:rsidRDefault="00131E8E" w:rsidP="00DB70E3">
            <w:pPr>
              <w:tabs>
                <w:tab w:val="left" w:pos="2160"/>
                <w:tab w:val="left" w:pos="6885"/>
              </w:tabs>
              <w:autoSpaceDE/>
              <w:autoSpaceDN/>
              <w:adjustRightInd/>
              <w:spacing w:after="40"/>
              <w:jc w:val="left"/>
              <w:rPr>
                <w:rFonts w:ascii="Calibri" w:eastAsia="Arial Unicode MS" w:hAnsi="Calibri" w:cs="Arial Unicode MS"/>
                <w:b/>
                <w:color w:val="auto"/>
                <w:sz w:val="22"/>
                <w:szCs w:val="22"/>
                <w:highlight w:val="magenta"/>
              </w:rPr>
            </w:pPr>
            <w:r w:rsidRPr="001E0672">
              <w:rPr>
                <w:rFonts w:ascii="Calibri" w:eastAsia="Arial Unicode MS" w:hAnsi="Calibri" w:cs="Arial"/>
                <w:b/>
                <w:sz w:val="22"/>
                <w:szCs w:val="22"/>
              </w:rPr>
              <w:t>Closing net assets of the scheme</w:t>
            </w:r>
          </w:p>
        </w:tc>
        <w:tc>
          <w:tcPr>
            <w:tcW w:w="992" w:type="dxa"/>
            <w:shd w:val="clear" w:color="auto" w:fill="E7E6E6"/>
          </w:tcPr>
          <w:p w:rsidR="00DB70E3" w:rsidRPr="001E0672" w:rsidRDefault="00DB70E3" w:rsidP="00DB70E3">
            <w:pPr>
              <w:tabs>
                <w:tab w:val="left" w:pos="2160"/>
                <w:tab w:val="left" w:pos="6885"/>
              </w:tabs>
              <w:autoSpaceDE/>
              <w:autoSpaceDN/>
              <w:adjustRightInd/>
              <w:spacing w:after="40"/>
              <w:jc w:val="right"/>
              <w:rPr>
                <w:rFonts w:ascii="Calibri" w:eastAsia="Arial Unicode MS" w:hAnsi="Calibri" w:cs="Arial Unicode MS"/>
                <w:b/>
                <w:color w:val="auto"/>
                <w:sz w:val="22"/>
                <w:szCs w:val="22"/>
                <w:highlight w:val="magenta"/>
              </w:rPr>
            </w:pPr>
          </w:p>
        </w:tc>
        <w:tc>
          <w:tcPr>
            <w:tcW w:w="992" w:type="dxa"/>
            <w:shd w:val="clear" w:color="auto" w:fill="E7E6E6"/>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w:b/>
                <w:color w:val="auto"/>
                <w:sz w:val="22"/>
                <w:szCs w:val="22"/>
              </w:rPr>
            </w:pPr>
            <w:r w:rsidRPr="001E0672">
              <w:rPr>
                <w:rFonts w:ascii="Calibri" w:eastAsia="Arial Unicode MS" w:hAnsi="Calibri" w:cs="Arial"/>
                <w:b/>
                <w:color w:val="auto"/>
                <w:sz w:val="22"/>
                <w:szCs w:val="22"/>
              </w:rPr>
              <w:t>8,437.7</w:t>
            </w:r>
          </w:p>
        </w:tc>
      </w:tr>
    </w:tbl>
    <w:p w:rsidR="00DB70E3" w:rsidRPr="001E0672" w:rsidRDefault="00DB70E3" w:rsidP="00DB70E3">
      <w:pPr>
        <w:keepNext/>
        <w:autoSpaceDE/>
        <w:autoSpaceDN/>
        <w:adjustRightInd/>
        <w:spacing w:after="0"/>
        <w:outlineLvl w:val="4"/>
        <w:rPr>
          <w:rFonts w:ascii="Calibri" w:eastAsia="Arial Unicode MS" w:hAnsi="Calibri" w:cs="Arial"/>
          <w:sz w:val="20"/>
        </w:rPr>
      </w:pPr>
    </w:p>
    <w:p w:rsidR="00DB70E3" w:rsidRPr="001E0672" w:rsidRDefault="00DB70E3" w:rsidP="00DB70E3">
      <w:pPr>
        <w:keepNext/>
        <w:autoSpaceDE/>
        <w:autoSpaceDN/>
        <w:adjustRightInd/>
        <w:spacing w:after="0"/>
        <w:outlineLvl w:val="4"/>
        <w:rPr>
          <w:rFonts w:ascii="Calibri" w:eastAsia="Arial Unicode MS" w:hAnsi="Calibri" w:cs="Arial"/>
          <w:sz w:val="20"/>
        </w:rPr>
      </w:pPr>
    </w:p>
    <w:p w:rsidR="00DB70E3" w:rsidRPr="001E0672" w:rsidRDefault="00DB70E3" w:rsidP="00DB70E3">
      <w:pPr>
        <w:keepNext/>
        <w:autoSpaceDE/>
        <w:autoSpaceDN/>
        <w:adjustRightInd/>
        <w:spacing w:after="0"/>
        <w:outlineLvl w:val="4"/>
        <w:rPr>
          <w:rFonts w:ascii="Calibri" w:eastAsia="Arial Unicode MS" w:hAnsi="Calibri" w:cs="Arial"/>
          <w:sz w:val="20"/>
          <w:szCs w:val="22"/>
        </w:rPr>
      </w:pPr>
    </w:p>
    <w:p w:rsidR="00DB70E3" w:rsidRPr="001E0672" w:rsidRDefault="00DB70E3" w:rsidP="00DB70E3">
      <w:pPr>
        <w:spacing w:after="0"/>
        <w:rPr>
          <w:rFonts w:ascii="Calibri" w:eastAsia="Arial Unicode MS" w:hAnsi="Calibri" w:cs="Arial Unicode MS"/>
          <w:b/>
          <w:bCs/>
          <w:color w:val="auto"/>
          <w:highlight w:val="magenta"/>
        </w:rPr>
      </w:pPr>
    </w:p>
    <w:p w:rsidR="00DB70E3" w:rsidRPr="001E0672" w:rsidRDefault="00DB70E3" w:rsidP="00DB70E3">
      <w:pPr>
        <w:spacing w:after="0"/>
        <w:rPr>
          <w:rFonts w:ascii="Calibri" w:eastAsia="Arial Unicode MS" w:hAnsi="Calibri" w:cs="Arial Unicode MS"/>
          <w:b/>
          <w:bCs/>
          <w:color w:val="auto"/>
          <w:highlight w:val="magenta"/>
        </w:rPr>
      </w:pPr>
    </w:p>
    <w:p w:rsidR="00DB70E3" w:rsidRPr="001E0672" w:rsidRDefault="00DB70E3" w:rsidP="00DB70E3">
      <w:pPr>
        <w:spacing w:after="0"/>
        <w:rPr>
          <w:rFonts w:ascii="Calibri" w:eastAsia="Arial Unicode MS" w:hAnsi="Calibri" w:cs="Arial Unicode MS"/>
          <w:b/>
          <w:bCs/>
          <w:color w:val="auto"/>
          <w:highlight w:val="magenta"/>
        </w:rPr>
      </w:pPr>
    </w:p>
    <w:p w:rsidR="00DB70E3" w:rsidRDefault="00DB70E3" w:rsidP="00DB70E3">
      <w:pPr>
        <w:pStyle w:val="Bullet-indent"/>
        <w:numPr>
          <w:ilvl w:val="0"/>
          <w:numId w:val="0"/>
        </w:numPr>
        <w:rPr>
          <w:highlight w:val="magenta"/>
        </w:rPr>
      </w:pPr>
    </w:p>
    <w:p w:rsidR="00DB70E3" w:rsidRPr="001E0672" w:rsidRDefault="00131E8E" w:rsidP="00DB70E3">
      <w:pPr>
        <w:spacing w:after="0"/>
        <w:rPr>
          <w:rFonts w:ascii="Calibri" w:eastAsia="Arial Unicode MS" w:hAnsi="Calibri" w:cs="Arial Unicode MS"/>
          <w:color w:val="33CCCC"/>
          <w:sz w:val="32"/>
        </w:rPr>
      </w:pPr>
      <w:r w:rsidRPr="001E0672">
        <w:rPr>
          <w:rFonts w:ascii="Calibri" w:eastAsia="Arial Unicode MS" w:hAnsi="Calibri" w:cs="Arial Unicode MS"/>
          <w:color w:val="33CCCC"/>
          <w:sz w:val="32"/>
        </w:rPr>
        <w:lastRenderedPageBreak/>
        <w:t>Net assets statement as at 31 March 2020</w:t>
      </w:r>
    </w:p>
    <w:p w:rsidR="00DB70E3" w:rsidRPr="001E0672" w:rsidRDefault="00DB70E3" w:rsidP="00DB70E3">
      <w:pPr>
        <w:keepNext/>
        <w:spacing w:after="0"/>
        <w:outlineLvl w:val="4"/>
        <w:rPr>
          <w:rFonts w:ascii="Calibri" w:eastAsia="Arial Unicode MS" w:hAnsi="Calibri" w:cs="Arial Unicode MS"/>
          <w:b/>
          <w:color w:val="auto"/>
          <w:highlight w:val="magenta"/>
        </w:rPr>
      </w:pPr>
    </w:p>
    <w:tbl>
      <w:tblPr>
        <w:tblW w:w="11057"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6946"/>
        <w:gridCol w:w="709"/>
        <w:gridCol w:w="1701"/>
      </w:tblGrid>
      <w:tr w:rsidR="001064AA" w:rsidTr="00DB70E3">
        <w:trPr>
          <w:trHeight w:val="266"/>
        </w:trPr>
        <w:tc>
          <w:tcPr>
            <w:tcW w:w="1701" w:type="dxa"/>
            <w:shd w:val="clear" w:color="auto" w:fill="E7E6E6"/>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highlight w:val="magenta"/>
              </w:rPr>
            </w:pPr>
            <w:r w:rsidRPr="001E0672">
              <w:rPr>
                <w:rFonts w:ascii="Calibri" w:eastAsia="Arial Unicode MS" w:hAnsi="Calibri" w:cs="Arial"/>
                <w:b/>
                <w:color w:val="auto"/>
                <w:sz w:val="22"/>
                <w:szCs w:val="20"/>
              </w:rPr>
              <w:t>31 March 2019</w:t>
            </w:r>
          </w:p>
        </w:tc>
        <w:tc>
          <w:tcPr>
            <w:tcW w:w="6946" w:type="dxa"/>
            <w:tcBorders>
              <w:bottom w:val="nil"/>
            </w:tcBorders>
            <w:shd w:val="clear" w:color="auto" w:fill="E7E6E6"/>
          </w:tcPr>
          <w:p w:rsidR="00DB70E3" w:rsidRPr="001E0672" w:rsidRDefault="00DB70E3" w:rsidP="00DB70E3">
            <w:pPr>
              <w:autoSpaceDE/>
              <w:autoSpaceDN/>
              <w:adjustRightInd/>
              <w:spacing w:after="40"/>
              <w:jc w:val="right"/>
              <w:rPr>
                <w:rFonts w:ascii="Calibri" w:eastAsia="Arial Unicode MS" w:hAnsi="Calibri" w:cs="Arial Unicode MS"/>
                <w:b/>
                <w:color w:val="auto"/>
                <w:sz w:val="22"/>
                <w:highlight w:val="magenta"/>
              </w:rPr>
            </w:pPr>
          </w:p>
        </w:tc>
        <w:tc>
          <w:tcPr>
            <w:tcW w:w="709" w:type="dxa"/>
            <w:shd w:val="clear" w:color="auto" w:fill="E7E6E6"/>
          </w:tcPr>
          <w:p w:rsidR="00DB70E3" w:rsidRPr="001E0672" w:rsidRDefault="00131E8E" w:rsidP="00DB70E3">
            <w:pPr>
              <w:tabs>
                <w:tab w:val="left" w:pos="717"/>
                <w:tab w:val="left" w:pos="2160"/>
                <w:tab w:val="left" w:pos="6885"/>
              </w:tabs>
              <w:autoSpaceDE/>
              <w:autoSpaceDN/>
              <w:adjustRightInd/>
              <w:spacing w:after="40"/>
              <w:jc w:val="right"/>
              <w:rPr>
                <w:rFonts w:ascii="Calibri" w:eastAsia="Arial Unicode MS" w:hAnsi="Calibri" w:cs="Arial Unicode MS"/>
                <w:b/>
                <w:color w:val="auto"/>
                <w:sz w:val="22"/>
                <w:highlight w:val="magenta"/>
              </w:rPr>
            </w:pPr>
            <w:r w:rsidRPr="001E0672">
              <w:rPr>
                <w:rFonts w:ascii="Calibri" w:eastAsia="Arial Unicode MS" w:hAnsi="Calibri" w:cs="Arial"/>
                <w:b/>
                <w:color w:val="auto"/>
                <w:sz w:val="22"/>
                <w:szCs w:val="20"/>
              </w:rPr>
              <w:t>Note</w:t>
            </w:r>
          </w:p>
        </w:tc>
        <w:tc>
          <w:tcPr>
            <w:tcW w:w="1701" w:type="dxa"/>
            <w:shd w:val="clear" w:color="auto" w:fill="E7E6E6"/>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highlight w:val="magenta"/>
              </w:rPr>
            </w:pPr>
            <w:r w:rsidRPr="001E0672">
              <w:rPr>
                <w:rFonts w:ascii="Calibri" w:eastAsia="Arial Unicode MS" w:hAnsi="Calibri" w:cs="Arial"/>
                <w:b/>
                <w:color w:val="auto"/>
                <w:sz w:val="22"/>
                <w:szCs w:val="20"/>
              </w:rPr>
              <w:t>31 March 2020</w:t>
            </w:r>
          </w:p>
        </w:tc>
      </w:tr>
      <w:tr w:rsidR="001064AA" w:rsidTr="00DB70E3">
        <w:trPr>
          <w:trHeight w:val="266"/>
        </w:trPr>
        <w:tc>
          <w:tcPr>
            <w:tcW w:w="1701" w:type="dxa"/>
            <w:shd w:val="clear" w:color="auto" w:fill="E7E6E6"/>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highlight w:val="magenta"/>
              </w:rPr>
            </w:pPr>
            <w:r w:rsidRPr="001E0672">
              <w:rPr>
                <w:rFonts w:ascii="Calibri" w:eastAsia="Arial Unicode MS" w:hAnsi="Calibri" w:cs="Arial"/>
                <w:b/>
                <w:color w:val="auto"/>
                <w:sz w:val="22"/>
                <w:szCs w:val="20"/>
              </w:rPr>
              <w:t>£m</w:t>
            </w:r>
          </w:p>
        </w:tc>
        <w:tc>
          <w:tcPr>
            <w:tcW w:w="6946" w:type="dxa"/>
            <w:tcBorders>
              <w:top w:val="nil"/>
            </w:tcBorders>
            <w:shd w:val="clear" w:color="auto" w:fill="E7E6E6"/>
          </w:tcPr>
          <w:p w:rsidR="00DB70E3" w:rsidRPr="001E0672" w:rsidRDefault="00DB70E3" w:rsidP="00DB70E3">
            <w:pPr>
              <w:autoSpaceDE/>
              <w:autoSpaceDN/>
              <w:adjustRightInd/>
              <w:spacing w:after="40"/>
              <w:jc w:val="right"/>
              <w:rPr>
                <w:rFonts w:ascii="Calibri" w:eastAsia="Arial Unicode MS" w:hAnsi="Calibri" w:cs="Arial Unicode MS"/>
                <w:b/>
                <w:color w:val="auto"/>
                <w:sz w:val="22"/>
                <w:highlight w:val="magenta"/>
              </w:rPr>
            </w:pPr>
          </w:p>
        </w:tc>
        <w:tc>
          <w:tcPr>
            <w:tcW w:w="709" w:type="dxa"/>
            <w:shd w:val="clear" w:color="auto" w:fill="E7E6E6"/>
          </w:tcPr>
          <w:p w:rsidR="00DB70E3" w:rsidRPr="001E0672" w:rsidRDefault="00DB70E3" w:rsidP="00DB70E3">
            <w:pPr>
              <w:tabs>
                <w:tab w:val="left" w:pos="717"/>
                <w:tab w:val="left" w:pos="2160"/>
                <w:tab w:val="left" w:pos="6885"/>
              </w:tabs>
              <w:autoSpaceDE/>
              <w:autoSpaceDN/>
              <w:adjustRightInd/>
              <w:spacing w:after="40"/>
              <w:jc w:val="right"/>
              <w:rPr>
                <w:rFonts w:ascii="Calibri" w:eastAsia="Arial Unicode MS" w:hAnsi="Calibri" w:cs="Arial Unicode MS"/>
                <w:b/>
                <w:color w:val="auto"/>
                <w:sz w:val="22"/>
                <w:highlight w:val="magenta"/>
              </w:rPr>
            </w:pPr>
          </w:p>
        </w:tc>
        <w:tc>
          <w:tcPr>
            <w:tcW w:w="1701" w:type="dxa"/>
            <w:shd w:val="clear" w:color="auto" w:fill="E7E6E6"/>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highlight w:val="magenta"/>
              </w:rPr>
            </w:pPr>
            <w:r w:rsidRPr="001E0672">
              <w:rPr>
                <w:rFonts w:ascii="Calibri" w:eastAsia="Arial Unicode MS" w:hAnsi="Calibri" w:cs="Arial"/>
                <w:b/>
                <w:color w:val="auto"/>
                <w:sz w:val="22"/>
                <w:szCs w:val="20"/>
              </w:rPr>
              <w:t>£m</w:t>
            </w:r>
          </w:p>
        </w:tc>
      </w:tr>
      <w:tr w:rsidR="001064AA" w:rsidTr="00DB70E3">
        <w:trPr>
          <w:trHeight w:val="266"/>
        </w:trPr>
        <w:tc>
          <w:tcPr>
            <w:tcW w:w="1701" w:type="dxa"/>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highlight w:val="magenta"/>
              </w:rPr>
            </w:pPr>
            <w:r w:rsidRPr="001E0672">
              <w:rPr>
                <w:rFonts w:ascii="Calibri" w:eastAsia="Arial Unicode MS" w:hAnsi="Calibri" w:cs="Arial Unicode MS"/>
                <w:color w:val="auto"/>
                <w:sz w:val="22"/>
              </w:rPr>
              <w:t>8,327.3</w:t>
            </w:r>
          </w:p>
        </w:tc>
        <w:tc>
          <w:tcPr>
            <w:tcW w:w="6946" w:type="dxa"/>
            <w:shd w:val="clear" w:color="auto" w:fill="auto"/>
          </w:tcPr>
          <w:p w:rsidR="00DB70E3" w:rsidRPr="001E0672" w:rsidRDefault="00131E8E" w:rsidP="00DB70E3">
            <w:pPr>
              <w:autoSpaceDE/>
              <w:autoSpaceDN/>
              <w:adjustRightInd/>
              <w:spacing w:after="40"/>
              <w:jc w:val="left"/>
              <w:rPr>
                <w:rFonts w:ascii="Calibri" w:eastAsia="Arial Unicode MS" w:hAnsi="Calibri" w:cs="Arial Unicode MS"/>
                <w:color w:val="auto"/>
                <w:sz w:val="22"/>
                <w:highlight w:val="magenta"/>
              </w:rPr>
            </w:pPr>
            <w:r w:rsidRPr="001E0672">
              <w:rPr>
                <w:rFonts w:ascii="Calibri" w:eastAsia="Arial Unicode MS" w:hAnsi="Calibri" w:cs="Arial"/>
                <w:sz w:val="22"/>
                <w:szCs w:val="22"/>
              </w:rPr>
              <w:t>Investment assets</w:t>
            </w:r>
          </w:p>
        </w:tc>
        <w:tc>
          <w:tcPr>
            <w:tcW w:w="709"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highlight w:val="magenta"/>
              </w:rPr>
            </w:pPr>
            <w:r w:rsidRPr="001E0672">
              <w:rPr>
                <w:rFonts w:ascii="Calibri" w:eastAsia="Arial Unicode MS" w:hAnsi="Calibri" w:cs="Arial"/>
                <w:sz w:val="22"/>
                <w:szCs w:val="22"/>
              </w:rPr>
              <w:t>13</w:t>
            </w:r>
          </w:p>
        </w:tc>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8,320.6</w:t>
            </w:r>
          </w:p>
        </w:tc>
      </w:tr>
      <w:tr w:rsidR="001064AA" w:rsidTr="00DB70E3">
        <w:trPr>
          <w:trHeight w:val="266"/>
        </w:trPr>
        <w:tc>
          <w:tcPr>
            <w:tcW w:w="1701" w:type="dxa"/>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highlight w:val="magenta"/>
              </w:rPr>
            </w:pPr>
            <w:r w:rsidRPr="001E0672">
              <w:rPr>
                <w:rFonts w:ascii="Calibri" w:eastAsia="Arial Unicode MS" w:hAnsi="Calibri" w:cs="Arial Unicode MS"/>
                <w:color w:val="auto"/>
                <w:sz w:val="22"/>
              </w:rPr>
              <w:t>67.1</w:t>
            </w:r>
          </w:p>
        </w:tc>
        <w:tc>
          <w:tcPr>
            <w:tcW w:w="6946" w:type="dxa"/>
            <w:shd w:val="clear" w:color="auto" w:fill="auto"/>
          </w:tcPr>
          <w:p w:rsidR="00DB70E3" w:rsidRPr="001E0672" w:rsidRDefault="00131E8E" w:rsidP="00DB70E3">
            <w:pPr>
              <w:tabs>
                <w:tab w:val="left" w:pos="2160"/>
                <w:tab w:val="left" w:pos="6885"/>
              </w:tabs>
              <w:autoSpaceDE/>
              <w:autoSpaceDN/>
              <w:adjustRightInd/>
              <w:spacing w:after="40"/>
              <w:jc w:val="left"/>
              <w:rPr>
                <w:rFonts w:ascii="Calibri" w:eastAsia="Arial Unicode MS" w:hAnsi="Calibri" w:cs="Arial Unicode MS"/>
                <w:color w:val="auto"/>
                <w:sz w:val="22"/>
                <w:highlight w:val="magenta"/>
              </w:rPr>
            </w:pPr>
            <w:r w:rsidRPr="001E0672">
              <w:rPr>
                <w:rFonts w:ascii="Calibri" w:eastAsia="Arial Unicode MS" w:hAnsi="Calibri" w:cs="Arial"/>
                <w:sz w:val="22"/>
                <w:szCs w:val="22"/>
              </w:rPr>
              <w:t>Cash deposits</w:t>
            </w:r>
          </w:p>
        </w:tc>
        <w:tc>
          <w:tcPr>
            <w:tcW w:w="709"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highlight w:val="magenta"/>
              </w:rPr>
            </w:pPr>
            <w:r w:rsidRPr="001E0672">
              <w:rPr>
                <w:rFonts w:ascii="Calibri" w:eastAsia="Arial Unicode MS" w:hAnsi="Calibri" w:cs="Arial"/>
                <w:sz w:val="22"/>
                <w:szCs w:val="22"/>
              </w:rPr>
              <w:t>13</w:t>
            </w:r>
          </w:p>
        </w:tc>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108.8</w:t>
            </w:r>
          </w:p>
        </w:tc>
      </w:tr>
      <w:tr w:rsidR="001064AA" w:rsidTr="00DB70E3">
        <w:trPr>
          <w:trHeight w:val="266"/>
        </w:trPr>
        <w:tc>
          <w:tcPr>
            <w:tcW w:w="1701"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highlight w:val="magenta"/>
              </w:rPr>
            </w:pPr>
            <w:r w:rsidRPr="001E0672">
              <w:rPr>
                <w:rFonts w:ascii="Calibri" w:eastAsia="Arial Unicode MS" w:hAnsi="Calibri" w:cs="Arial Unicode MS"/>
                <w:b/>
                <w:color w:val="auto"/>
                <w:sz w:val="22"/>
                <w:shd w:val="clear" w:color="auto" w:fill="E7E6E6"/>
              </w:rPr>
              <w:t>8,394.</w:t>
            </w:r>
            <w:r w:rsidRPr="001E0672">
              <w:rPr>
                <w:rFonts w:ascii="Calibri" w:eastAsia="Arial Unicode MS" w:hAnsi="Calibri" w:cs="Arial Unicode MS"/>
                <w:b/>
                <w:color w:val="auto"/>
                <w:sz w:val="22"/>
              </w:rPr>
              <w:t>4</w:t>
            </w:r>
          </w:p>
        </w:tc>
        <w:tc>
          <w:tcPr>
            <w:tcW w:w="6946" w:type="dxa"/>
            <w:shd w:val="clear" w:color="auto" w:fill="E7E6E6"/>
          </w:tcPr>
          <w:p w:rsidR="00DB70E3" w:rsidRPr="001E0672" w:rsidRDefault="00131E8E" w:rsidP="00DB70E3">
            <w:pPr>
              <w:tabs>
                <w:tab w:val="left" w:pos="2160"/>
                <w:tab w:val="left" w:pos="6885"/>
              </w:tabs>
              <w:autoSpaceDE/>
              <w:autoSpaceDN/>
              <w:adjustRightInd/>
              <w:spacing w:after="40"/>
              <w:jc w:val="left"/>
              <w:rPr>
                <w:rFonts w:ascii="Calibri" w:eastAsia="Arial Unicode MS" w:hAnsi="Calibri" w:cs="Arial Unicode MS"/>
                <w:color w:val="auto"/>
                <w:sz w:val="22"/>
                <w:highlight w:val="magenta"/>
              </w:rPr>
            </w:pPr>
            <w:r w:rsidRPr="001E0672">
              <w:rPr>
                <w:rFonts w:ascii="Calibri" w:eastAsia="Arial Unicode MS" w:hAnsi="Calibri" w:cs="Arial"/>
                <w:b/>
                <w:sz w:val="22"/>
                <w:szCs w:val="22"/>
              </w:rPr>
              <w:t>Total net investments</w:t>
            </w:r>
          </w:p>
        </w:tc>
        <w:tc>
          <w:tcPr>
            <w:tcW w:w="709" w:type="dxa"/>
            <w:shd w:val="clear" w:color="auto" w:fill="E7E6E6"/>
          </w:tcPr>
          <w:p w:rsidR="00DB70E3" w:rsidRPr="001E0672" w:rsidRDefault="00DB70E3" w:rsidP="00DB70E3">
            <w:pPr>
              <w:tabs>
                <w:tab w:val="left" w:pos="2160"/>
                <w:tab w:val="left" w:pos="6885"/>
              </w:tabs>
              <w:autoSpaceDE/>
              <w:autoSpaceDN/>
              <w:adjustRightInd/>
              <w:spacing w:after="40"/>
              <w:jc w:val="right"/>
              <w:rPr>
                <w:rFonts w:ascii="Calibri" w:eastAsia="Arial Unicode MS" w:hAnsi="Calibri" w:cs="Arial Unicode MS"/>
                <w:color w:val="auto"/>
                <w:sz w:val="22"/>
                <w:highlight w:val="magenta"/>
              </w:rPr>
            </w:pPr>
          </w:p>
        </w:tc>
        <w:tc>
          <w:tcPr>
            <w:tcW w:w="1701"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b/>
                <w:color w:val="auto"/>
                <w:sz w:val="22"/>
                <w:szCs w:val="22"/>
              </w:rPr>
              <w:t>8,429.4</w:t>
            </w:r>
          </w:p>
        </w:tc>
      </w:tr>
      <w:tr w:rsidR="001064AA" w:rsidTr="00DB70E3">
        <w:trPr>
          <w:trHeight w:val="266"/>
        </w:trPr>
        <w:tc>
          <w:tcPr>
            <w:tcW w:w="1701" w:type="dxa"/>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highlight w:val="magenta"/>
              </w:rPr>
            </w:pPr>
            <w:r w:rsidRPr="001E0672">
              <w:rPr>
                <w:rFonts w:ascii="Calibri" w:eastAsia="Arial Unicode MS" w:hAnsi="Calibri" w:cs="Arial Unicode MS"/>
                <w:color w:val="auto"/>
                <w:sz w:val="22"/>
              </w:rPr>
              <w:t>22.0</w:t>
            </w:r>
          </w:p>
        </w:tc>
        <w:tc>
          <w:tcPr>
            <w:tcW w:w="6946" w:type="dxa"/>
            <w:shd w:val="clear" w:color="auto" w:fill="auto"/>
          </w:tcPr>
          <w:p w:rsidR="00DB70E3" w:rsidRPr="001E0672" w:rsidRDefault="00131E8E" w:rsidP="00DB70E3">
            <w:pPr>
              <w:tabs>
                <w:tab w:val="left" w:pos="2160"/>
                <w:tab w:val="left" w:pos="6885"/>
              </w:tabs>
              <w:autoSpaceDE/>
              <w:autoSpaceDN/>
              <w:adjustRightInd/>
              <w:spacing w:after="40"/>
              <w:jc w:val="left"/>
              <w:rPr>
                <w:rFonts w:ascii="Calibri" w:eastAsia="Arial Unicode MS" w:hAnsi="Calibri" w:cs="Arial Unicode MS"/>
                <w:b/>
                <w:color w:val="auto"/>
                <w:sz w:val="22"/>
                <w:highlight w:val="magenta"/>
              </w:rPr>
            </w:pPr>
            <w:r w:rsidRPr="001E0672">
              <w:rPr>
                <w:rFonts w:ascii="Calibri" w:eastAsia="Arial Unicode MS" w:hAnsi="Calibri" w:cs="Arial"/>
                <w:sz w:val="22"/>
                <w:szCs w:val="22"/>
              </w:rPr>
              <w:t>Current assets</w:t>
            </w:r>
          </w:p>
        </w:tc>
        <w:tc>
          <w:tcPr>
            <w:tcW w:w="709"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highlight w:val="magenta"/>
              </w:rPr>
            </w:pPr>
            <w:r w:rsidRPr="001E0672">
              <w:rPr>
                <w:rFonts w:ascii="Calibri" w:eastAsia="Arial Unicode MS" w:hAnsi="Calibri" w:cs="Arial"/>
                <w:sz w:val="22"/>
                <w:szCs w:val="22"/>
              </w:rPr>
              <w:t>19</w:t>
            </w:r>
          </w:p>
        </w:tc>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15.0</w:t>
            </w:r>
          </w:p>
        </w:tc>
      </w:tr>
      <w:tr w:rsidR="001064AA" w:rsidTr="00DB70E3">
        <w:trPr>
          <w:trHeight w:val="266"/>
        </w:trPr>
        <w:tc>
          <w:tcPr>
            <w:tcW w:w="1701" w:type="dxa"/>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highlight w:val="magenta"/>
              </w:rPr>
            </w:pPr>
            <w:r w:rsidRPr="001E0672">
              <w:rPr>
                <w:rFonts w:ascii="Calibri" w:eastAsia="Arial Unicode MS" w:hAnsi="Calibri" w:cs="Arial Unicode MS"/>
                <w:color w:val="auto"/>
                <w:sz w:val="22"/>
              </w:rPr>
              <w:t>(6.3)</w:t>
            </w:r>
          </w:p>
        </w:tc>
        <w:tc>
          <w:tcPr>
            <w:tcW w:w="6946" w:type="dxa"/>
            <w:shd w:val="clear" w:color="auto" w:fill="auto"/>
          </w:tcPr>
          <w:p w:rsidR="00DB70E3" w:rsidRPr="001E0672" w:rsidRDefault="00131E8E" w:rsidP="00DB70E3">
            <w:pPr>
              <w:tabs>
                <w:tab w:val="left" w:pos="2160"/>
                <w:tab w:val="left" w:pos="6885"/>
              </w:tabs>
              <w:autoSpaceDE/>
              <w:autoSpaceDN/>
              <w:adjustRightInd/>
              <w:spacing w:after="40"/>
              <w:jc w:val="left"/>
              <w:rPr>
                <w:rFonts w:ascii="Calibri" w:eastAsia="Arial Unicode MS" w:hAnsi="Calibri" w:cs="Arial Unicode MS"/>
                <w:color w:val="auto"/>
                <w:sz w:val="22"/>
                <w:highlight w:val="magenta"/>
              </w:rPr>
            </w:pPr>
            <w:r w:rsidRPr="001E0672">
              <w:rPr>
                <w:rFonts w:ascii="Calibri" w:eastAsia="Arial Unicode MS" w:hAnsi="Calibri" w:cs="Arial"/>
                <w:sz w:val="22"/>
                <w:szCs w:val="22"/>
              </w:rPr>
              <w:t>Current liabilities</w:t>
            </w:r>
          </w:p>
        </w:tc>
        <w:tc>
          <w:tcPr>
            <w:tcW w:w="709"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highlight w:val="magenta"/>
              </w:rPr>
            </w:pPr>
            <w:r w:rsidRPr="001E0672">
              <w:rPr>
                <w:rFonts w:ascii="Calibri" w:eastAsia="Arial Unicode MS" w:hAnsi="Calibri" w:cs="Arial"/>
                <w:sz w:val="22"/>
                <w:szCs w:val="22"/>
              </w:rPr>
              <w:t>20</w:t>
            </w:r>
          </w:p>
        </w:tc>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color w:val="auto"/>
                <w:sz w:val="22"/>
              </w:rPr>
              <w:t>(6.7)</w:t>
            </w:r>
          </w:p>
        </w:tc>
      </w:tr>
      <w:tr w:rsidR="001064AA" w:rsidTr="00DB70E3">
        <w:trPr>
          <w:trHeight w:val="266"/>
        </w:trPr>
        <w:tc>
          <w:tcPr>
            <w:tcW w:w="1701"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highlight w:val="magenta"/>
              </w:rPr>
            </w:pPr>
            <w:r w:rsidRPr="001E0672">
              <w:rPr>
                <w:rFonts w:ascii="Calibri" w:eastAsia="Arial Unicode MS" w:hAnsi="Calibri" w:cs="Arial Unicode MS"/>
                <w:b/>
                <w:color w:val="auto"/>
                <w:sz w:val="22"/>
              </w:rPr>
              <w:t>8,410.1</w:t>
            </w:r>
          </w:p>
        </w:tc>
        <w:tc>
          <w:tcPr>
            <w:tcW w:w="6946" w:type="dxa"/>
            <w:shd w:val="clear" w:color="auto" w:fill="E7E6E6"/>
            <w:vAlign w:val="center"/>
          </w:tcPr>
          <w:p w:rsidR="00DB70E3" w:rsidRPr="001E0672" w:rsidRDefault="00131E8E" w:rsidP="00DB70E3">
            <w:pPr>
              <w:tabs>
                <w:tab w:val="left" w:pos="2160"/>
                <w:tab w:val="left" w:pos="6885"/>
              </w:tabs>
              <w:autoSpaceDE/>
              <w:autoSpaceDN/>
              <w:adjustRightInd/>
              <w:spacing w:after="40"/>
              <w:jc w:val="left"/>
              <w:rPr>
                <w:rFonts w:ascii="Calibri" w:eastAsia="Arial Unicode MS" w:hAnsi="Calibri" w:cs="Arial Unicode MS"/>
                <w:color w:val="auto"/>
                <w:sz w:val="22"/>
                <w:highlight w:val="magenta"/>
              </w:rPr>
            </w:pPr>
            <w:r w:rsidRPr="001E0672">
              <w:rPr>
                <w:rFonts w:ascii="Calibri" w:eastAsia="Arial Unicode MS" w:hAnsi="Calibri" w:cs="Arial"/>
                <w:b/>
                <w:sz w:val="22"/>
                <w:szCs w:val="22"/>
              </w:rPr>
              <w:t>Net assets of the fund available to fund benefits at the end of the reporting period</w:t>
            </w:r>
          </w:p>
        </w:tc>
        <w:tc>
          <w:tcPr>
            <w:tcW w:w="709" w:type="dxa"/>
            <w:shd w:val="clear" w:color="auto" w:fill="E7E6E6"/>
            <w:vAlign w:val="center"/>
          </w:tcPr>
          <w:p w:rsidR="00DB70E3" w:rsidRPr="001E0672" w:rsidRDefault="00DB70E3" w:rsidP="00DB70E3">
            <w:pPr>
              <w:tabs>
                <w:tab w:val="left" w:pos="2160"/>
                <w:tab w:val="left" w:pos="6885"/>
              </w:tabs>
              <w:autoSpaceDE/>
              <w:autoSpaceDN/>
              <w:adjustRightInd/>
              <w:spacing w:after="40"/>
              <w:jc w:val="center"/>
              <w:rPr>
                <w:rFonts w:ascii="Calibri" w:eastAsia="Arial Unicode MS" w:hAnsi="Calibri" w:cs="Arial Unicode MS"/>
                <w:color w:val="auto"/>
                <w:sz w:val="22"/>
                <w:highlight w:val="magenta"/>
              </w:rPr>
            </w:pPr>
          </w:p>
        </w:tc>
        <w:tc>
          <w:tcPr>
            <w:tcW w:w="1701"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8,437.7</w:t>
            </w:r>
          </w:p>
        </w:tc>
      </w:tr>
    </w:tbl>
    <w:p w:rsidR="00DB70E3" w:rsidRPr="001E0672" w:rsidRDefault="00DB70E3" w:rsidP="00DB70E3">
      <w:pPr>
        <w:keepNext/>
        <w:spacing w:after="0"/>
        <w:outlineLvl w:val="4"/>
        <w:rPr>
          <w:rFonts w:ascii="Calibri" w:eastAsia="Arial Unicode MS" w:hAnsi="Calibri" w:cs="Arial Unicode MS"/>
          <w:b/>
          <w:bCs/>
          <w:color w:val="auto"/>
          <w:highlight w:val="magenta"/>
        </w:rPr>
      </w:pPr>
    </w:p>
    <w:p w:rsidR="00DB70E3" w:rsidRPr="001E0672" w:rsidRDefault="00131E8E" w:rsidP="00DB70E3">
      <w:pPr>
        <w:spacing w:after="0"/>
        <w:rPr>
          <w:rFonts w:ascii="Calibri" w:eastAsia="Arial Unicode MS" w:hAnsi="Calibri" w:cs="Arial"/>
          <w:szCs w:val="22"/>
        </w:rPr>
      </w:pPr>
      <w:r w:rsidRPr="001E0672">
        <w:rPr>
          <w:rFonts w:ascii="Calibri" w:eastAsia="Arial Unicode MS" w:hAnsi="Calibri" w:cs="Arial"/>
          <w:b/>
          <w:szCs w:val="22"/>
        </w:rPr>
        <w:t xml:space="preserve">Note: </w:t>
      </w:r>
      <w:r w:rsidRPr="001E0672">
        <w:rPr>
          <w:rFonts w:ascii="Calibri" w:eastAsia="Arial Unicode MS" w:hAnsi="Calibri" w:cs="Arial"/>
          <w:szCs w:val="22"/>
        </w:rPr>
        <w:t>The fund's financial statements do not take account of liabilities to pay pensions and other benefits after the period end.  The actuarial present value of promised retirement benefits is disclosed at note 24.</w:t>
      </w:r>
    </w:p>
    <w:p w:rsidR="00DB70E3" w:rsidRPr="001E0672" w:rsidRDefault="00DB70E3" w:rsidP="00DB70E3">
      <w:pPr>
        <w:spacing w:after="0"/>
        <w:rPr>
          <w:rFonts w:ascii="Calibri" w:eastAsia="Arial Unicode MS" w:hAnsi="Calibri" w:cs="Arial"/>
          <w:szCs w:val="22"/>
        </w:rPr>
      </w:pPr>
    </w:p>
    <w:p w:rsidR="00DB70E3" w:rsidRPr="001E0672" w:rsidRDefault="00131E8E" w:rsidP="00DB70E3">
      <w:pPr>
        <w:keepNext/>
        <w:spacing w:after="0"/>
        <w:outlineLvl w:val="2"/>
        <w:rPr>
          <w:rFonts w:ascii="Calibri" w:eastAsia="Arial Unicode MS" w:hAnsi="Calibri" w:cs="Arial"/>
          <w:szCs w:val="22"/>
        </w:rPr>
      </w:pPr>
      <w:r w:rsidRPr="001E0672">
        <w:rPr>
          <w:rFonts w:ascii="Calibri" w:eastAsia="Arial Unicode MS" w:hAnsi="Calibri" w:cs="Arial"/>
          <w:szCs w:val="22"/>
        </w:rPr>
        <w:t>This statement of accounts is that upon which the auditor should enter his certificate and opinion.  It presents fairly the position of the Lancashire County Pension Fund as at 31 March 2020 and its income and expenditure for the year then ended.</w:t>
      </w:r>
    </w:p>
    <w:p w:rsidR="00DB70E3" w:rsidRPr="001E0672" w:rsidRDefault="00DB70E3" w:rsidP="00DB70E3">
      <w:pPr>
        <w:spacing w:after="0"/>
        <w:rPr>
          <w:rFonts w:ascii="Calibri" w:eastAsia="Arial Unicode MS" w:hAnsi="Calibri" w:cs="Arial"/>
          <w:color w:val="auto"/>
          <w:szCs w:val="22"/>
        </w:rPr>
      </w:pPr>
    </w:p>
    <w:p w:rsidR="00DB70E3" w:rsidRPr="001E0672" w:rsidRDefault="00DB70E3" w:rsidP="00DB70E3">
      <w:pPr>
        <w:spacing w:after="0"/>
        <w:rPr>
          <w:rFonts w:ascii="Calibri" w:eastAsia="Arial Unicode MS" w:hAnsi="Calibri" w:cs="Arial"/>
          <w:color w:val="auto"/>
          <w:szCs w:val="22"/>
        </w:rPr>
        <w:sectPr w:rsidR="00DB70E3" w:rsidRPr="001E0672" w:rsidSect="00DB70E3">
          <w:footerReference w:type="default" r:id="rId47"/>
          <w:type w:val="continuous"/>
          <w:pgSz w:w="16840" w:h="11900" w:orient="landscape" w:code="9"/>
          <w:pgMar w:top="284" w:right="720" w:bottom="227" w:left="720" w:header="567" w:footer="567" w:gutter="0"/>
          <w:pgNumType w:start="40"/>
          <w:cols w:space="292"/>
          <w:docGrid w:linePitch="326"/>
        </w:sectPr>
      </w:pPr>
    </w:p>
    <w:p w:rsidR="00DB70E3" w:rsidRPr="001E0672" w:rsidRDefault="00DB70E3" w:rsidP="00DB70E3">
      <w:pPr>
        <w:spacing w:after="0"/>
        <w:rPr>
          <w:rFonts w:ascii="Calibri" w:eastAsia="Arial Unicode MS" w:hAnsi="Calibri" w:cs="Arial"/>
          <w:color w:val="auto"/>
          <w:szCs w:val="22"/>
        </w:rPr>
      </w:pPr>
    </w:p>
    <w:p w:rsidR="00DB70E3" w:rsidRPr="001E0672" w:rsidRDefault="00DB70E3" w:rsidP="00DB70E3">
      <w:pPr>
        <w:spacing w:after="0"/>
        <w:rPr>
          <w:rFonts w:ascii="Calibri" w:eastAsia="Arial Unicode MS" w:hAnsi="Calibri" w:cs="Arial"/>
          <w:color w:val="auto"/>
          <w:szCs w:val="22"/>
        </w:rPr>
      </w:pPr>
    </w:p>
    <w:p w:rsidR="00DB70E3" w:rsidRPr="001E0672" w:rsidRDefault="00DB70E3" w:rsidP="00DB70E3">
      <w:pPr>
        <w:spacing w:after="0"/>
        <w:rPr>
          <w:rFonts w:ascii="Calibri" w:eastAsia="Arial Unicode MS" w:hAnsi="Calibri" w:cs="Arial"/>
          <w:color w:val="auto"/>
          <w:szCs w:val="22"/>
        </w:rPr>
      </w:pPr>
    </w:p>
    <w:p w:rsidR="00DB70E3" w:rsidRPr="001E0672" w:rsidRDefault="00DB70E3" w:rsidP="00DB70E3">
      <w:pPr>
        <w:spacing w:after="0"/>
        <w:rPr>
          <w:rFonts w:ascii="Calibri" w:eastAsia="Arial Unicode MS" w:hAnsi="Calibri" w:cs="Arial"/>
          <w:color w:val="auto"/>
          <w:szCs w:val="22"/>
        </w:rPr>
      </w:pPr>
    </w:p>
    <w:p w:rsidR="00DB70E3" w:rsidRPr="001E0672" w:rsidRDefault="00DB70E3" w:rsidP="00DB70E3">
      <w:pPr>
        <w:spacing w:after="0"/>
        <w:rPr>
          <w:rFonts w:ascii="Calibri" w:eastAsia="Arial Unicode MS" w:hAnsi="Calibri" w:cs="Arial"/>
          <w:color w:val="auto"/>
          <w:szCs w:val="22"/>
        </w:rPr>
      </w:pPr>
    </w:p>
    <w:p w:rsidR="00DB70E3" w:rsidRPr="001E0672" w:rsidRDefault="00DB70E3" w:rsidP="00DB70E3">
      <w:pPr>
        <w:spacing w:after="0"/>
        <w:rPr>
          <w:rFonts w:ascii="Calibri" w:eastAsia="Arial Unicode MS" w:hAnsi="Calibri" w:cs="Arial"/>
          <w:color w:val="auto"/>
          <w:szCs w:val="22"/>
        </w:rPr>
      </w:pPr>
    </w:p>
    <w:p w:rsidR="00DB70E3" w:rsidRPr="001E0672" w:rsidRDefault="00DB70E3" w:rsidP="00DB70E3">
      <w:pPr>
        <w:spacing w:after="0"/>
        <w:rPr>
          <w:rFonts w:ascii="Calibri" w:eastAsia="Arial Unicode MS" w:hAnsi="Calibri" w:cs="Arial"/>
          <w:color w:val="auto"/>
          <w:szCs w:val="22"/>
        </w:rPr>
      </w:pPr>
    </w:p>
    <w:p w:rsidR="00DB70E3" w:rsidRPr="001E0672" w:rsidRDefault="00DB70E3" w:rsidP="00DB70E3">
      <w:pPr>
        <w:spacing w:after="0"/>
        <w:rPr>
          <w:rFonts w:ascii="Calibri" w:eastAsia="Arial Unicode MS" w:hAnsi="Calibri" w:cs="Arial"/>
          <w:color w:val="auto"/>
          <w:szCs w:val="22"/>
        </w:rPr>
      </w:pPr>
    </w:p>
    <w:p w:rsidR="00DB70E3" w:rsidRPr="001E0672" w:rsidRDefault="00DB70E3" w:rsidP="00DB70E3">
      <w:pPr>
        <w:spacing w:after="0"/>
        <w:rPr>
          <w:rFonts w:ascii="Calibri" w:eastAsia="Arial Unicode MS" w:hAnsi="Calibri" w:cs="Arial"/>
          <w:color w:val="auto"/>
          <w:szCs w:val="22"/>
        </w:rPr>
      </w:pPr>
    </w:p>
    <w:p w:rsidR="00DB70E3" w:rsidRPr="001E0672" w:rsidRDefault="00DB70E3" w:rsidP="00DB70E3">
      <w:pPr>
        <w:spacing w:after="0"/>
        <w:rPr>
          <w:rFonts w:ascii="Calibri" w:eastAsia="Arial Unicode MS" w:hAnsi="Calibri" w:cs="Arial"/>
          <w:color w:val="auto"/>
          <w:szCs w:val="22"/>
        </w:rPr>
      </w:pPr>
    </w:p>
    <w:p w:rsidR="00DB70E3" w:rsidRPr="001E0672" w:rsidRDefault="00DB70E3" w:rsidP="00DB70E3">
      <w:pPr>
        <w:spacing w:after="0"/>
        <w:rPr>
          <w:rFonts w:ascii="Calibri" w:eastAsia="Arial Unicode MS" w:hAnsi="Calibri" w:cs="Arial"/>
          <w:color w:val="auto"/>
          <w:szCs w:val="22"/>
        </w:rPr>
      </w:pPr>
    </w:p>
    <w:p w:rsidR="00DB70E3" w:rsidRPr="001E0672" w:rsidRDefault="00DB70E3" w:rsidP="00DB70E3">
      <w:pPr>
        <w:spacing w:after="0"/>
        <w:rPr>
          <w:rFonts w:ascii="Calibri" w:eastAsia="Arial Unicode MS" w:hAnsi="Calibri" w:cs="Arial"/>
          <w:color w:val="auto"/>
          <w:szCs w:val="22"/>
        </w:rPr>
      </w:pPr>
    </w:p>
    <w:p w:rsidR="00DB70E3" w:rsidRPr="001E0672" w:rsidRDefault="00DB70E3" w:rsidP="00DB70E3">
      <w:pPr>
        <w:spacing w:after="0"/>
        <w:rPr>
          <w:rFonts w:ascii="Calibri" w:eastAsia="Arial Unicode MS" w:hAnsi="Calibri" w:cs="Arial"/>
          <w:color w:val="auto"/>
          <w:szCs w:val="22"/>
        </w:rPr>
      </w:pPr>
    </w:p>
    <w:p w:rsidR="00DB70E3" w:rsidRPr="001E0672" w:rsidRDefault="00DB70E3" w:rsidP="00DB70E3">
      <w:pPr>
        <w:spacing w:after="0"/>
        <w:rPr>
          <w:rFonts w:ascii="Calibri" w:eastAsia="Arial Unicode MS" w:hAnsi="Calibri" w:cs="Arial"/>
          <w:color w:val="auto"/>
          <w:szCs w:val="22"/>
        </w:rPr>
      </w:pPr>
    </w:p>
    <w:p w:rsidR="00DB70E3" w:rsidRPr="001E0672" w:rsidRDefault="00DB70E3" w:rsidP="00DB70E3">
      <w:pPr>
        <w:spacing w:after="0"/>
        <w:rPr>
          <w:rFonts w:ascii="Calibri" w:eastAsia="Arial Unicode MS" w:hAnsi="Calibri" w:cs="Arial"/>
          <w:color w:val="auto"/>
          <w:szCs w:val="22"/>
        </w:rPr>
      </w:pPr>
    </w:p>
    <w:p w:rsidR="00DB70E3" w:rsidRPr="001E0672" w:rsidRDefault="00DB70E3" w:rsidP="00DB70E3">
      <w:pPr>
        <w:spacing w:after="0"/>
        <w:rPr>
          <w:rFonts w:ascii="Calibri" w:eastAsia="Arial Unicode MS" w:hAnsi="Calibri" w:cs="Arial"/>
          <w:color w:val="auto"/>
          <w:szCs w:val="22"/>
        </w:rPr>
      </w:pPr>
    </w:p>
    <w:p w:rsidR="00DB70E3" w:rsidRPr="001E0672" w:rsidRDefault="00DB70E3" w:rsidP="00DB70E3">
      <w:pPr>
        <w:spacing w:after="0"/>
        <w:rPr>
          <w:rFonts w:ascii="Calibri" w:eastAsia="Arial Unicode MS" w:hAnsi="Calibri" w:cs="Arial"/>
          <w:color w:val="auto"/>
          <w:szCs w:val="22"/>
        </w:rPr>
      </w:pPr>
    </w:p>
    <w:p w:rsidR="00DB70E3" w:rsidRPr="001E0672" w:rsidRDefault="00DB70E3" w:rsidP="00DB70E3">
      <w:pPr>
        <w:spacing w:after="0"/>
        <w:rPr>
          <w:rFonts w:ascii="Calibri" w:eastAsia="Arial Unicode MS" w:hAnsi="Calibri" w:cs="Arial"/>
          <w:color w:val="auto"/>
          <w:szCs w:val="22"/>
        </w:rPr>
      </w:pPr>
    </w:p>
    <w:p w:rsidR="00DB70E3" w:rsidRPr="001E0672" w:rsidRDefault="00DB70E3" w:rsidP="00DB70E3">
      <w:pPr>
        <w:spacing w:after="0"/>
        <w:rPr>
          <w:rFonts w:ascii="Calibri" w:eastAsia="Arial Unicode MS" w:hAnsi="Calibri" w:cs="Arial"/>
          <w:color w:val="auto"/>
          <w:szCs w:val="22"/>
        </w:rPr>
      </w:pPr>
    </w:p>
    <w:p w:rsidR="00DB70E3" w:rsidRPr="001E0672" w:rsidRDefault="00DB70E3" w:rsidP="00DB70E3">
      <w:pPr>
        <w:spacing w:after="0"/>
        <w:rPr>
          <w:rFonts w:ascii="Calibri" w:eastAsia="Arial Unicode MS" w:hAnsi="Calibri" w:cs="Arial"/>
          <w:color w:val="auto"/>
          <w:szCs w:val="22"/>
        </w:rPr>
      </w:pPr>
    </w:p>
    <w:p w:rsidR="00DB70E3" w:rsidRPr="001E0672" w:rsidRDefault="00DB70E3" w:rsidP="00DB70E3">
      <w:pPr>
        <w:spacing w:after="0"/>
        <w:rPr>
          <w:rFonts w:ascii="Calibri" w:eastAsia="Arial Unicode MS" w:hAnsi="Calibri" w:cs="Arial"/>
          <w:color w:val="auto"/>
          <w:szCs w:val="22"/>
        </w:rPr>
      </w:pPr>
    </w:p>
    <w:p w:rsidR="00DB70E3" w:rsidRPr="001E0672" w:rsidRDefault="00DB70E3" w:rsidP="00DB70E3">
      <w:pPr>
        <w:spacing w:after="0"/>
        <w:rPr>
          <w:rFonts w:ascii="Calibri" w:eastAsia="Arial Unicode MS" w:hAnsi="Calibri" w:cs="Arial"/>
          <w:color w:val="auto"/>
          <w:szCs w:val="22"/>
        </w:rPr>
      </w:pPr>
    </w:p>
    <w:p w:rsidR="00DB70E3" w:rsidRPr="001E0672" w:rsidRDefault="00DB70E3" w:rsidP="00DB70E3">
      <w:pPr>
        <w:spacing w:after="0"/>
        <w:rPr>
          <w:rFonts w:ascii="Calibri" w:eastAsia="Arial Unicode MS" w:hAnsi="Calibri" w:cs="Arial"/>
          <w:color w:val="auto"/>
          <w:szCs w:val="22"/>
        </w:rPr>
      </w:pPr>
    </w:p>
    <w:p w:rsidR="00DB70E3" w:rsidRPr="001E0672" w:rsidRDefault="00DB70E3" w:rsidP="00DB70E3">
      <w:pPr>
        <w:spacing w:after="0"/>
        <w:rPr>
          <w:rFonts w:ascii="Calibri" w:eastAsia="Arial Unicode MS" w:hAnsi="Calibri" w:cs="Arial"/>
          <w:color w:val="auto"/>
          <w:szCs w:val="22"/>
        </w:rPr>
      </w:pPr>
    </w:p>
    <w:p w:rsidR="00DB70E3" w:rsidRPr="001E0672" w:rsidRDefault="00DB70E3" w:rsidP="00DB70E3">
      <w:pPr>
        <w:spacing w:after="0"/>
        <w:rPr>
          <w:rFonts w:ascii="Calibri" w:eastAsia="Arial Unicode MS" w:hAnsi="Calibri" w:cs="Arial"/>
          <w:color w:val="auto"/>
          <w:szCs w:val="22"/>
        </w:rPr>
        <w:sectPr w:rsidR="00DB70E3" w:rsidRPr="001E0672" w:rsidSect="00DB70E3">
          <w:type w:val="continuous"/>
          <w:pgSz w:w="16840" w:h="11900" w:orient="landscape" w:code="9"/>
          <w:pgMar w:top="720" w:right="720" w:bottom="720" w:left="720" w:header="567" w:footer="567" w:gutter="0"/>
          <w:cols w:num="2" w:space="292"/>
          <w:docGrid w:linePitch="326"/>
        </w:sectPr>
      </w:pPr>
    </w:p>
    <w:p w:rsidR="00DB70E3" w:rsidRPr="001E0672" w:rsidRDefault="00DB70E3" w:rsidP="00DB70E3">
      <w:pPr>
        <w:spacing w:after="0"/>
        <w:rPr>
          <w:rFonts w:ascii="Calibri" w:eastAsia="Arial Unicode MS" w:hAnsi="Calibri" w:cs="Arial Unicode MS"/>
          <w:color w:val="auto"/>
          <w:highlight w:val="magenta"/>
        </w:rPr>
        <w:sectPr w:rsidR="00DB70E3" w:rsidRPr="001E0672" w:rsidSect="00DB70E3">
          <w:type w:val="continuous"/>
          <w:pgSz w:w="16840" w:h="11900" w:orient="landscape" w:code="9"/>
          <w:pgMar w:top="720" w:right="720" w:bottom="720" w:left="720" w:header="567" w:footer="567" w:gutter="0"/>
          <w:cols w:num="2" w:space="292"/>
          <w:docGrid w:linePitch="326"/>
        </w:sectPr>
      </w:pPr>
    </w:p>
    <w:p w:rsidR="00DB70E3" w:rsidRPr="001E0672" w:rsidRDefault="00131E8E" w:rsidP="00DB70E3">
      <w:pPr>
        <w:keepNext/>
        <w:spacing w:after="0"/>
        <w:outlineLvl w:val="0"/>
        <w:rPr>
          <w:rFonts w:ascii="Calibri" w:eastAsia="Arial Unicode MS" w:hAnsi="Calibri" w:cs="Arial Unicode MS"/>
          <w:color w:val="33CCCC"/>
          <w:sz w:val="32"/>
        </w:rPr>
      </w:pPr>
      <w:r w:rsidRPr="001E0672">
        <w:rPr>
          <w:rFonts w:ascii="Calibri" w:eastAsia="Arial Unicode MS" w:hAnsi="Calibri" w:cs="Arial Unicode MS"/>
          <w:color w:val="33CCCC"/>
          <w:sz w:val="32"/>
        </w:rPr>
        <w:lastRenderedPageBreak/>
        <w:t>Notes to the financial statements</w:t>
      </w:r>
    </w:p>
    <w:p w:rsidR="00DB70E3" w:rsidRPr="001E0672" w:rsidRDefault="00DB70E3" w:rsidP="00DB70E3">
      <w:pPr>
        <w:tabs>
          <w:tab w:val="num" w:pos="0"/>
        </w:tabs>
        <w:spacing w:after="0"/>
        <w:rPr>
          <w:rFonts w:ascii="Calibri" w:eastAsia="Arial Unicode MS" w:hAnsi="Calibri" w:cs="Arial"/>
          <w:color w:val="auto"/>
          <w:sz w:val="22"/>
          <w:highlight w:val="magenta"/>
        </w:rPr>
      </w:pPr>
    </w:p>
    <w:p w:rsidR="00DB70E3" w:rsidRPr="001E0672" w:rsidRDefault="00131E8E" w:rsidP="00DB70E3">
      <w:pPr>
        <w:keepNext/>
        <w:spacing w:after="0"/>
        <w:outlineLvl w:val="0"/>
        <w:rPr>
          <w:rFonts w:ascii="Calibri" w:eastAsia="Arial Unicode MS" w:hAnsi="Calibri" w:cs="Arial Unicode MS"/>
          <w:color w:val="33CCCC"/>
          <w:sz w:val="32"/>
        </w:rPr>
      </w:pPr>
      <w:r w:rsidRPr="001E0672">
        <w:rPr>
          <w:rFonts w:ascii="Calibri" w:eastAsia="Arial Unicode MS" w:hAnsi="Calibri" w:cs="Arial Unicode MS"/>
          <w:color w:val="33CCCC"/>
          <w:sz w:val="32"/>
        </w:rPr>
        <w:t xml:space="preserve">Note 1 - Pension Fund operations and membership </w:t>
      </w:r>
    </w:p>
    <w:p w:rsidR="00DB70E3" w:rsidRPr="001E0672" w:rsidRDefault="00DB70E3" w:rsidP="00DB70E3">
      <w:pPr>
        <w:keepNext/>
        <w:spacing w:after="0"/>
        <w:outlineLvl w:val="0"/>
        <w:rPr>
          <w:rFonts w:ascii="Calibri" w:eastAsia="Arial Unicode MS" w:hAnsi="Calibri" w:cs="Arial Unicode MS"/>
          <w:color w:val="33CCCC"/>
          <w:sz w:val="22"/>
        </w:rPr>
      </w:pPr>
    </w:p>
    <w:p w:rsidR="00DB70E3" w:rsidRPr="001E0672" w:rsidRDefault="00131E8E" w:rsidP="00DB70E3">
      <w:pPr>
        <w:spacing w:after="0"/>
        <w:rPr>
          <w:rFonts w:ascii="Calibri" w:eastAsia="Arial Unicode MS" w:hAnsi="Calibri" w:cs="Arial"/>
        </w:rPr>
      </w:pPr>
      <w:r w:rsidRPr="001E0672">
        <w:rPr>
          <w:rFonts w:ascii="Calibri" w:eastAsia="Arial Unicode MS" w:hAnsi="Calibri" w:cs="Arial"/>
        </w:rPr>
        <w:t xml:space="preserve">The Lancashire County Pension Fund is part of the Local Government Pension Scheme and is administered by Lancashire County Council. The County Council is the reporting entity for this Pension Fund.  </w:t>
      </w:r>
    </w:p>
    <w:p w:rsidR="00DB70E3" w:rsidRPr="001E0672" w:rsidRDefault="00DB70E3" w:rsidP="00DB70E3">
      <w:pPr>
        <w:spacing w:after="0"/>
        <w:rPr>
          <w:rFonts w:ascii="Calibri" w:eastAsia="Arial Unicode MS" w:hAnsi="Calibri" w:cs="Arial"/>
        </w:rPr>
      </w:pPr>
    </w:p>
    <w:p w:rsidR="00DB70E3" w:rsidRPr="001E0672" w:rsidRDefault="00131E8E" w:rsidP="00DB70E3">
      <w:pPr>
        <w:autoSpaceDE/>
        <w:autoSpaceDN/>
        <w:adjustRightInd/>
        <w:spacing w:after="0"/>
        <w:rPr>
          <w:rFonts w:ascii="Calibri" w:eastAsia="Arial Unicode MS" w:hAnsi="Calibri" w:cs="Arial"/>
        </w:rPr>
      </w:pPr>
      <w:r w:rsidRPr="001E0672">
        <w:rPr>
          <w:rFonts w:ascii="Calibri" w:eastAsia="Arial Unicode MS" w:hAnsi="Calibri" w:cs="Arial"/>
        </w:rPr>
        <w:t xml:space="preserve">Contribution income of £177.0m together with </w:t>
      </w:r>
      <w:r w:rsidRPr="001E0672">
        <w:rPr>
          <w:rFonts w:ascii="Calibri" w:eastAsia="Arial Unicode MS" w:hAnsi="Calibri" w:cs="Times New Roman"/>
        </w:rPr>
        <w:t>transfers in of £17.0</w:t>
      </w:r>
      <w:r w:rsidRPr="001E0672">
        <w:rPr>
          <w:rFonts w:ascii="Calibri" w:eastAsia="Arial Unicode MS" w:hAnsi="Calibri" w:cs="Arial"/>
        </w:rPr>
        <w:t>m</w:t>
      </w:r>
      <w:r w:rsidRPr="001E0672">
        <w:rPr>
          <w:rFonts w:ascii="Calibri" w:eastAsia="Arial Unicode MS" w:hAnsi="Calibri" w:cs="Times New Roman"/>
        </w:rPr>
        <w:t xml:space="preserve"> part funded </w:t>
      </w:r>
      <w:r w:rsidRPr="001E0672">
        <w:rPr>
          <w:rFonts w:ascii="Calibri" w:eastAsia="Arial Unicode MS" w:hAnsi="Calibri" w:cs="Arial"/>
        </w:rPr>
        <w:t xml:space="preserve">the payment of £308.9m in respect of </w:t>
      </w:r>
      <w:r w:rsidRPr="001E0672">
        <w:rPr>
          <w:rFonts w:ascii="Calibri" w:eastAsia="Arial Unicode MS" w:hAnsi="Calibri" w:cs="Times New Roman"/>
        </w:rPr>
        <w:t xml:space="preserve">benefits and transfers out.  </w:t>
      </w:r>
      <w:r w:rsidRPr="001E0672">
        <w:rPr>
          <w:rFonts w:ascii="Calibri" w:eastAsia="Arial Unicode MS" w:hAnsi="Calibri" w:cs="Arial"/>
        </w:rPr>
        <w:t>The resulting net cash outflow from transactions with members for the year ended 31 March 2020, together with management expenses, is funded from investment income.</w:t>
      </w:r>
    </w:p>
    <w:p w:rsidR="00DB70E3" w:rsidRPr="001E0672" w:rsidRDefault="00DB70E3" w:rsidP="00DB70E3">
      <w:pPr>
        <w:spacing w:after="0"/>
        <w:ind w:left="567"/>
        <w:rPr>
          <w:rFonts w:ascii="Calibri" w:eastAsia="Arial Unicode MS" w:hAnsi="Calibri" w:cs="Arial"/>
          <w:sz w:val="22"/>
        </w:rPr>
      </w:pPr>
    </w:p>
    <w:p w:rsidR="00DB70E3" w:rsidRPr="001E0672" w:rsidRDefault="00131E8E" w:rsidP="00DB70E3">
      <w:pPr>
        <w:spacing w:after="0"/>
        <w:rPr>
          <w:rFonts w:ascii="Calibri" w:eastAsia="Arial Unicode MS" w:hAnsi="Calibri" w:cs="Arial"/>
        </w:rPr>
      </w:pPr>
      <w:r w:rsidRPr="001E0672">
        <w:rPr>
          <w:rFonts w:ascii="Calibri" w:eastAsia="Arial Unicode MS" w:hAnsi="Calibri" w:cs="Arial"/>
        </w:rPr>
        <w:t>The following description of the Fund is a summary only.  For more detail, reference should be made to the Lancashire County Pension Fund Annual Report 2019/20 and the underlying statutory powers underpinning the scheme, namely the Public Service Pensions Act 2013 and the Local Government Pension Scheme (LGPS) Regulations.</w:t>
      </w:r>
    </w:p>
    <w:p w:rsidR="00DB70E3" w:rsidRPr="001E0672" w:rsidRDefault="00DB70E3" w:rsidP="00DB70E3">
      <w:pPr>
        <w:keepNext/>
        <w:spacing w:after="0"/>
        <w:outlineLvl w:val="0"/>
        <w:rPr>
          <w:rFonts w:ascii="Calibri" w:eastAsia="Arial Unicode MS" w:hAnsi="Calibri" w:cs="Arial Unicode MS"/>
          <w:color w:val="33CCCC"/>
          <w:sz w:val="22"/>
        </w:rPr>
      </w:pPr>
    </w:p>
    <w:p w:rsidR="00DB70E3" w:rsidRPr="001E0672" w:rsidRDefault="00131E8E" w:rsidP="00DB70E3">
      <w:pPr>
        <w:spacing w:after="0"/>
        <w:rPr>
          <w:rFonts w:ascii="Calibri" w:eastAsia="Arial Unicode MS" w:hAnsi="Calibri" w:cs="Arial Unicode MS"/>
          <w:color w:val="33CCCC"/>
          <w:sz w:val="28"/>
          <w:u w:val="single"/>
        </w:rPr>
      </w:pPr>
      <w:r w:rsidRPr="001E0672">
        <w:rPr>
          <w:rFonts w:ascii="Calibri" w:eastAsia="Arial Unicode MS" w:hAnsi="Calibri" w:cs="Arial Unicode MS"/>
          <w:color w:val="33CCCC"/>
          <w:sz w:val="28"/>
          <w:u w:val="single"/>
        </w:rPr>
        <w:t>General</w:t>
      </w:r>
    </w:p>
    <w:p w:rsidR="00DB70E3" w:rsidRPr="001E0672" w:rsidRDefault="00DB70E3" w:rsidP="00DB70E3">
      <w:pPr>
        <w:spacing w:after="0"/>
        <w:rPr>
          <w:rFonts w:ascii="Calibri" w:eastAsia="Arial Unicode MS" w:hAnsi="Calibri" w:cs="Arial"/>
          <w:color w:val="auto"/>
          <w:highlight w:val="magenta"/>
          <w:u w:val="single"/>
        </w:rPr>
      </w:pPr>
    </w:p>
    <w:p w:rsidR="00DB70E3" w:rsidRPr="001E0672" w:rsidRDefault="00131E8E" w:rsidP="00DB70E3">
      <w:pPr>
        <w:spacing w:after="0"/>
        <w:rPr>
          <w:rFonts w:ascii="Calibri" w:eastAsia="Arial Unicode MS" w:hAnsi="Calibri" w:cs="Arial"/>
        </w:rPr>
      </w:pPr>
      <w:r w:rsidRPr="001E0672">
        <w:rPr>
          <w:rFonts w:ascii="Calibri" w:eastAsia="Arial Unicode MS" w:hAnsi="Calibri" w:cs="Arial"/>
        </w:rPr>
        <w:t>The scheme is governed by the Public Service Pensions Act 2013.  The Fund is administered in accordance with the following secondary legislation:</w:t>
      </w:r>
    </w:p>
    <w:p w:rsidR="00DB70E3" w:rsidRPr="001E0672" w:rsidRDefault="00DB70E3" w:rsidP="00DB70E3">
      <w:pPr>
        <w:spacing w:after="0"/>
        <w:ind w:left="567"/>
        <w:rPr>
          <w:rFonts w:ascii="Calibri" w:eastAsia="Arial Unicode MS" w:hAnsi="Calibri" w:cs="Arial"/>
        </w:rPr>
      </w:pPr>
    </w:p>
    <w:p w:rsidR="00DB70E3" w:rsidRPr="001E0672" w:rsidRDefault="00131E8E" w:rsidP="00DB70E3">
      <w:pPr>
        <w:numPr>
          <w:ilvl w:val="0"/>
          <w:numId w:val="6"/>
        </w:numPr>
        <w:autoSpaceDE/>
        <w:autoSpaceDN/>
        <w:adjustRightInd/>
        <w:spacing w:after="0"/>
        <w:contextualSpacing/>
        <w:jc w:val="left"/>
        <w:rPr>
          <w:rFonts w:ascii="Calibri" w:eastAsia="Arial Unicode MS" w:hAnsi="Calibri" w:cs="Arial"/>
        </w:rPr>
      </w:pPr>
      <w:r w:rsidRPr="001E0672">
        <w:rPr>
          <w:rFonts w:ascii="Calibri" w:eastAsia="Arial Unicode MS" w:hAnsi="Calibri" w:cs="Arial"/>
        </w:rPr>
        <w:t xml:space="preserve">the Local Government Pension Scheme (Amendment) Regulations 2018 </w:t>
      </w:r>
    </w:p>
    <w:p w:rsidR="00DB70E3" w:rsidRPr="001E0672" w:rsidRDefault="00131E8E" w:rsidP="00DB70E3">
      <w:pPr>
        <w:numPr>
          <w:ilvl w:val="0"/>
          <w:numId w:val="6"/>
        </w:numPr>
        <w:autoSpaceDE/>
        <w:autoSpaceDN/>
        <w:adjustRightInd/>
        <w:spacing w:after="0"/>
        <w:contextualSpacing/>
        <w:jc w:val="left"/>
        <w:rPr>
          <w:rFonts w:ascii="Calibri" w:eastAsia="Arial Unicode MS" w:hAnsi="Calibri" w:cs="Arial"/>
        </w:rPr>
      </w:pPr>
      <w:r w:rsidRPr="001E0672">
        <w:rPr>
          <w:rFonts w:ascii="Calibri" w:eastAsia="Arial Unicode MS" w:hAnsi="Calibri" w:cs="Arial"/>
        </w:rPr>
        <w:t>the Local Government Pension Scheme (Transitional Provisions, Savings and Amendment) Regulations 2014 (as amended)</w:t>
      </w:r>
    </w:p>
    <w:p w:rsidR="00DB70E3" w:rsidRPr="001E0672" w:rsidRDefault="00131E8E" w:rsidP="00DB70E3">
      <w:pPr>
        <w:numPr>
          <w:ilvl w:val="0"/>
          <w:numId w:val="6"/>
        </w:numPr>
        <w:autoSpaceDE/>
        <w:autoSpaceDN/>
        <w:adjustRightInd/>
        <w:spacing w:after="0"/>
        <w:contextualSpacing/>
        <w:jc w:val="left"/>
        <w:rPr>
          <w:rFonts w:ascii="Calibri" w:eastAsia="Arial Unicode MS" w:hAnsi="Calibri" w:cs="Arial"/>
        </w:rPr>
      </w:pPr>
      <w:r w:rsidRPr="001E0672">
        <w:rPr>
          <w:rFonts w:ascii="Calibri" w:eastAsia="Arial Unicode MS" w:hAnsi="Calibri" w:cs="Arial"/>
        </w:rPr>
        <w:t>the Local Government Pension Scheme (Management and Investment of Funds) Regulations 2016.</w:t>
      </w:r>
    </w:p>
    <w:p w:rsidR="00DB70E3" w:rsidRPr="001E0672" w:rsidRDefault="00DB70E3" w:rsidP="00DB70E3">
      <w:pPr>
        <w:spacing w:after="0"/>
        <w:ind w:left="567"/>
        <w:rPr>
          <w:rFonts w:ascii="Calibri" w:eastAsia="Arial Unicode MS" w:hAnsi="Calibri" w:cs="Arial"/>
        </w:rPr>
      </w:pPr>
    </w:p>
    <w:p w:rsidR="00DB70E3" w:rsidRPr="001E0672" w:rsidRDefault="00131E8E" w:rsidP="00DB70E3">
      <w:pPr>
        <w:spacing w:after="0"/>
        <w:rPr>
          <w:rFonts w:ascii="Calibri" w:eastAsia="Arial Unicode MS" w:hAnsi="Calibri" w:cs="Arial"/>
        </w:rPr>
      </w:pPr>
      <w:r w:rsidRPr="001E0672">
        <w:rPr>
          <w:rFonts w:ascii="Calibri" w:eastAsia="Arial Unicode MS" w:hAnsi="Calibri" w:cs="Arial"/>
        </w:rPr>
        <w:t>It is a contributory defined benefit pension scheme administered by Lancashire County Council to provide pensions and other benefits for pensionable employees, whether active, deferred or retired members, of Lancashire County Council, the unitary and district councils in Lancashire and a range of other scheduled and admitted bodies within the geographic county of Lancashire.  Teachers, police officers and fire-fighters are not included within the Fund as they come within other national pension schemes.</w:t>
      </w:r>
    </w:p>
    <w:p w:rsidR="00DB70E3" w:rsidRPr="001E0672" w:rsidRDefault="00DB70E3" w:rsidP="00DB70E3">
      <w:pPr>
        <w:spacing w:after="0"/>
        <w:rPr>
          <w:rFonts w:ascii="Calibri" w:eastAsia="Arial Unicode MS" w:hAnsi="Calibri" w:cs="Arial"/>
        </w:rPr>
      </w:pPr>
    </w:p>
    <w:p w:rsidR="00DB70E3" w:rsidRPr="001E0672" w:rsidRDefault="00131E8E" w:rsidP="00DB70E3">
      <w:pPr>
        <w:spacing w:after="0"/>
        <w:rPr>
          <w:rFonts w:ascii="Calibri" w:eastAsia="Arial Unicode MS" w:hAnsi="Calibri" w:cs="Arial"/>
        </w:rPr>
      </w:pPr>
      <w:r w:rsidRPr="001E0672">
        <w:rPr>
          <w:rFonts w:ascii="Calibri" w:eastAsia="Arial Unicode MS" w:hAnsi="Calibri" w:cs="Arial"/>
        </w:rPr>
        <w:t>The Fund is overseen by the Lancashire Pension Fund Committee, which reports directly to Full Council.  The Head of Fund is designated as the officer responsible for the management of the Fund.</w:t>
      </w:r>
    </w:p>
    <w:p w:rsidR="00DB70E3" w:rsidRPr="001E0672" w:rsidRDefault="00DB70E3" w:rsidP="00DB70E3">
      <w:pPr>
        <w:spacing w:after="0"/>
        <w:rPr>
          <w:rFonts w:ascii="Calibri" w:eastAsia="Arial Unicode MS" w:hAnsi="Calibri" w:cs="Arial"/>
        </w:rPr>
      </w:pPr>
    </w:p>
    <w:p w:rsidR="00DB70E3" w:rsidRPr="001E0672" w:rsidRDefault="00131E8E" w:rsidP="00DB70E3">
      <w:pPr>
        <w:spacing w:after="0"/>
        <w:rPr>
          <w:rFonts w:ascii="Calibri" w:eastAsia="Arial Unicode MS" w:hAnsi="Calibri" w:cs="Arial"/>
        </w:rPr>
      </w:pPr>
      <w:r w:rsidRPr="001E0672">
        <w:rPr>
          <w:rFonts w:ascii="Calibri" w:eastAsia="Arial Unicode MS" w:hAnsi="Calibri" w:cs="Arial"/>
        </w:rPr>
        <w:t>The Pension Fund Committee comprises twelve County Councillors and seven voting co-optees representing the further and higher education sectors, the Lancashire borough, district and city councils, Blackburn with Darwen Council, Blackpool Council and trade unions.</w:t>
      </w:r>
    </w:p>
    <w:p w:rsidR="00DB70E3" w:rsidRPr="001E0672" w:rsidRDefault="00131E8E" w:rsidP="00DB70E3">
      <w:pPr>
        <w:spacing w:after="0"/>
        <w:rPr>
          <w:rFonts w:ascii="Calibri" w:eastAsia="Arial Unicode MS" w:hAnsi="Calibri" w:cs="Arial"/>
        </w:rPr>
      </w:pPr>
      <w:r w:rsidRPr="001E0672">
        <w:rPr>
          <w:rFonts w:ascii="Calibri" w:eastAsia="Arial Unicode MS" w:hAnsi="Calibri" w:cs="Arial"/>
        </w:rPr>
        <w:br/>
        <w:t>The Committee meets at least quarterly, or otherwise as necessary, with the Investment Panel in attendance and is responsible for fulfilling the role of Scheme Manager (which includes the administration of benefits and strategic management of Fund investments and liabilities), the establishment of policies for investment management, the monitoring and review of investment activity and Fund performance and the presentation of an annual report to Full Council on the state of the Fund and investment activities for the year.</w:t>
      </w:r>
    </w:p>
    <w:p w:rsidR="00DB70E3" w:rsidRPr="001E0672" w:rsidRDefault="00DB70E3" w:rsidP="00DB70E3">
      <w:pPr>
        <w:spacing w:after="0"/>
        <w:rPr>
          <w:rFonts w:ascii="Calibri" w:eastAsia="Arial Unicode MS" w:hAnsi="Calibri" w:cs="Arial"/>
        </w:rPr>
      </w:pPr>
    </w:p>
    <w:p w:rsidR="00DB70E3" w:rsidRPr="001E0672" w:rsidRDefault="00131E8E" w:rsidP="00DB70E3">
      <w:pPr>
        <w:spacing w:after="0"/>
        <w:rPr>
          <w:rFonts w:ascii="Calibri" w:eastAsia="Arial Unicode MS" w:hAnsi="Calibri" w:cs="Arial"/>
        </w:rPr>
      </w:pPr>
      <w:r w:rsidRPr="001E0672">
        <w:rPr>
          <w:rFonts w:ascii="Calibri" w:eastAsia="Arial Unicode MS" w:hAnsi="Calibri" w:cs="Arial"/>
        </w:rPr>
        <w:lastRenderedPageBreak/>
        <w:t xml:space="preserve">The Investment Panel provides professional expert advice and makes recommendations to the Committee in relation to investment strategy.  The Panel comprises the Head of Fund as Chair and two independent advisers. </w:t>
      </w:r>
    </w:p>
    <w:p w:rsidR="00DB70E3" w:rsidRPr="001E0672" w:rsidRDefault="00DB70E3" w:rsidP="00DB70E3">
      <w:pPr>
        <w:spacing w:after="0"/>
        <w:rPr>
          <w:rFonts w:ascii="Calibri" w:eastAsia="Arial Unicode MS" w:hAnsi="Calibri" w:cs="Arial"/>
        </w:rPr>
      </w:pPr>
    </w:p>
    <w:p w:rsidR="00DB70E3" w:rsidRPr="001E0672" w:rsidRDefault="00131E8E" w:rsidP="00DB70E3">
      <w:pPr>
        <w:spacing w:after="0"/>
        <w:rPr>
          <w:rFonts w:ascii="Calibri" w:eastAsia="Arial Unicode MS" w:hAnsi="Calibri" w:cs="Arial"/>
          <w:color w:val="0000FF"/>
          <w:u w:val="single"/>
        </w:rPr>
      </w:pPr>
      <w:r w:rsidRPr="001E0672">
        <w:rPr>
          <w:rFonts w:ascii="Calibri" w:eastAsia="Arial Unicode MS" w:hAnsi="Calibri" w:cs="Arial"/>
        </w:rPr>
        <w:t xml:space="preserve">Full details of the responsibilities of the Panel and Committee are published in the Investment Strategy Statement which is available from the Fund website at </w:t>
      </w:r>
      <w:hyperlink r:id="rId48" w:history="1">
        <w:r w:rsidRPr="001E0672">
          <w:rPr>
            <w:rFonts w:ascii="Calibri" w:eastAsia="Arial Unicode MS" w:hAnsi="Calibri" w:cs="Arial"/>
            <w:color w:val="0000FF"/>
            <w:u w:val="single"/>
          </w:rPr>
          <w:fldChar w:fldCharType="begin"/>
        </w:r>
        <w:r w:rsidRPr="001E0672">
          <w:rPr>
            <w:rFonts w:ascii="Calibri" w:eastAsia="Arial Unicode MS" w:hAnsi="Calibri" w:cs="Arial"/>
            <w:color w:val="0000FF"/>
            <w:u w:val="single"/>
          </w:rPr>
          <w:instrText xml:space="preserve"> LINK Word.Document.12 "\\\\corpdata02.ad.lancscc.net\\res\\County Treasurer\\Accounting and Taxation\\Accounting\\LCC\\Accounts\\2018-19\\Draft 3 LCPF to LCC 17.05.19.docx" "OLE_LINK1" \a \h </w:instrText>
        </w:r>
        <w:r w:rsidRPr="001E0672">
          <w:rPr>
            <w:rFonts w:ascii="Calibri" w:eastAsia="Arial Unicode MS" w:hAnsi="Calibri" w:cs="Arial"/>
            <w:color w:val="0000FF"/>
            <w:u w:val="single"/>
          </w:rPr>
          <w:fldChar w:fldCharType="separate"/>
        </w:r>
        <w:hyperlink r:id="rId49" w:history="1">
          <w:r w:rsidRPr="001E0672">
            <w:rPr>
              <w:rFonts w:ascii="Calibri" w:eastAsia="Arial Unicode MS" w:hAnsi="Calibri" w:cs="Arial"/>
              <w:color w:val="0000FF"/>
              <w:u w:val="single"/>
            </w:rPr>
            <w:t>Lancashire Fund Information</w:t>
          </w:r>
        </w:hyperlink>
        <w:r w:rsidRPr="001E0672">
          <w:rPr>
            <w:rFonts w:ascii="Calibri" w:eastAsia="Arial Unicode MS" w:hAnsi="Calibri" w:cs="Arial"/>
            <w:color w:val="0000FF"/>
            <w:u w:val="single"/>
          </w:rPr>
          <w:fldChar w:fldCharType="end"/>
        </w:r>
      </w:hyperlink>
      <w:r w:rsidRPr="001E0672">
        <w:rPr>
          <w:rFonts w:ascii="Calibri" w:eastAsia="Arial Unicode MS" w:hAnsi="Calibri" w:cs="Arial"/>
          <w:color w:val="0000FF"/>
          <w:u w:val="single"/>
        </w:rPr>
        <w:t xml:space="preserve">.  </w:t>
      </w:r>
    </w:p>
    <w:p w:rsidR="00DB70E3" w:rsidRPr="001E0672" w:rsidRDefault="00DB70E3" w:rsidP="00DB70E3">
      <w:pPr>
        <w:spacing w:after="0"/>
        <w:rPr>
          <w:rFonts w:ascii="Calibri" w:eastAsia="Arial Unicode MS" w:hAnsi="Calibri" w:cs="Arial"/>
        </w:rPr>
      </w:pPr>
    </w:p>
    <w:p w:rsidR="00DB70E3" w:rsidRPr="001E0672" w:rsidRDefault="00131E8E" w:rsidP="00DB70E3">
      <w:pPr>
        <w:spacing w:after="0"/>
        <w:rPr>
          <w:rFonts w:ascii="Calibri" w:eastAsia="Arial Unicode MS" w:hAnsi="Calibri" w:cs="Arial"/>
        </w:rPr>
      </w:pPr>
      <w:r w:rsidRPr="001E0672">
        <w:rPr>
          <w:rFonts w:ascii="Calibri" w:eastAsia="Arial Unicode MS" w:hAnsi="Calibri" w:cs="Arial"/>
        </w:rPr>
        <w:t>The investments of the Fund are managed by the Local Pensions Partnership (LPP), a joint venture owned, in equal shares, by Lancashire County Council and the London Pension Fund Authority (LPFA).  LPP also manages the administration functions on behalf of the two partner authorities.</w:t>
      </w:r>
    </w:p>
    <w:p w:rsidR="00DB70E3" w:rsidRPr="001E0672" w:rsidRDefault="00DB70E3" w:rsidP="00DB70E3">
      <w:pPr>
        <w:spacing w:after="0"/>
        <w:rPr>
          <w:rFonts w:ascii="Calibri" w:eastAsia="Arial Unicode MS" w:hAnsi="Calibri" w:cs="Arial"/>
          <w:color w:val="auto"/>
        </w:rPr>
      </w:pPr>
    </w:p>
    <w:p w:rsidR="00DB70E3" w:rsidRPr="001E0672" w:rsidRDefault="00131E8E" w:rsidP="00DB70E3">
      <w:pPr>
        <w:spacing w:after="0"/>
        <w:rPr>
          <w:rFonts w:ascii="Calibri" w:eastAsia="Arial Unicode MS" w:hAnsi="Calibri" w:cs="Arial"/>
          <w:color w:val="auto"/>
        </w:rPr>
      </w:pPr>
      <w:r w:rsidRPr="001E0672">
        <w:rPr>
          <w:rFonts w:ascii="Calibri" w:eastAsia="Arial Unicode MS" w:hAnsi="Calibri" w:cs="Arial"/>
          <w:color w:val="auto"/>
        </w:rPr>
        <w:t xml:space="preserve">The Lancashire Local Pension Board assists Lancashire County Council in its role as scheme manager and provides a scrutiny role to ensure effective and efficient governance and administration of the Fund.  The Board comprises an independent chair together with representatives acting on behalf of employers and members.  All members of the Board must be able to demonstrate the knowledge and skills set out in the terms of reference of the Board which are available to view on the Fund website at </w:t>
      </w:r>
      <w:hyperlink r:id="rId50" w:history="1">
        <w:r w:rsidRPr="001E0672">
          <w:rPr>
            <w:rFonts w:ascii="Calibri" w:eastAsia="Arial Unicode MS" w:hAnsi="Calibri" w:cs="Arial"/>
            <w:color w:val="0000FF"/>
            <w:u w:val="single"/>
          </w:rPr>
          <w:fldChar w:fldCharType="begin"/>
        </w:r>
        <w:r w:rsidRPr="001E0672">
          <w:rPr>
            <w:rFonts w:ascii="Calibri" w:eastAsia="Arial Unicode MS" w:hAnsi="Calibri" w:cs="Arial"/>
            <w:color w:val="0000FF"/>
            <w:u w:val="single"/>
          </w:rPr>
          <w:instrText xml:space="preserve"> LINK Word.Document.12 "\\\\corpdata02.ad.lancscc.net\\res\\County Treasurer\\Accounting and Taxation\\Accounting\\LCC\\Accounts\\2018-19\\Draft 3 LCPF to LCC 17.05.19.docx" "OLE_LINK1" \a \h </w:instrText>
        </w:r>
        <w:r w:rsidRPr="001E0672">
          <w:rPr>
            <w:rFonts w:ascii="Calibri" w:eastAsia="Arial Unicode MS" w:hAnsi="Calibri" w:cs="Arial"/>
            <w:color w:val="0000FF"/>
            <w:u w:val="single"/>
          </w:rPr>
          <w:fldChar w:fldCharType="separate"/>
        </w:r>
        <w:hyperlink r:id="rId51" w:history="1">
          <w:r w:rsidRPr="001E0672">
            <w:rPr>
              <w:rFonts w:ascii="Calibri" w:eastAsia="Arial Unicode MS" w:hAnsi="Calibri" w:cs="Arial"/>
              <w:color w:val="0000FF"/>
              <w:u w:val="single"/>
            </w:rPr>
            <w:t>Lancashire Fund Information</w:t>
          </w:r>
        </w:hyperlink>
        <w:r w:rsidRPr="001E0672">
          <w:rPr>
            <w:rFonts w:ascii="Calibri" w:eastAsia="Arial Unicode MS" w:hAnsi="Calibri" w:cs="Arial"/>
            <w:color w:val="0000FF"/>
            <w:u w:val="single"/>
          </w:rPr>
          <w:fldChar w:fldCharType="end"/>
        </w:r>
      </w:hyperlink>
      <w:r w:rsidRPr="001E0672">
        <w:rPr>
          <w:rFonts w:ascii="Calibri" w:eastAsia="Arial Unicode MS" w:hAnsi="Calibri" w:cs="Arial"/>
          <w:color w:val="0000FF"/>
          <w:u w:val="single"/>
        </w:rPr>
        <w:t>.</w:t>
      </w:r>
    </w:p>
    <w:p w:rsidR="00DB70E3" w:rsidRPr="001E0672" w:rsidRDefault="00DB70E3" w:rsidP="00DB70E3">
      <w:pPr>
        <w:spacing w:after="0"/>
        <w:rPr>
          <w:rFonts w:ascii="Calibri" w:eastAsia="Arial Unicode MS" w:hAnsi="Calibri" w:cs="Arial"/>
        </w:rPr>
      </w:pPr>
    </w:p>
    <w:p w:rsidR="00DB70E3" w:rsidRPr="001E0672" w:rsidRDefault="00DB70E3" w:rsidP="00DB70E3">
      <w:pPr>
        <w:spacing w:after="0"/>
        <w:rPr>
          <w:rFonts w:ascii="Calibri" w:eastAsia="Arial Unicode MS" w:hAnsi="Calibri" w:cs="Arial Unicode MS"/>
          <w:color w:val="auto"/>
          <w:sz w:val="22"/>
          <w:highlight w:val="magenta"/>
          <w:u w:val="single"/>
        </w:rPr>
      </w:pPr>
    </w:p>
    <w:p w:rsidR="00DB70E3" w:rsidRPr="001E0672" w:rsidRDefault="00131E8E" w:rsidP="00DB70E3">
      <w:pPr>
        <w:spacing w:after="0"/>
        <w:rPr>
          <w:rFonts w:ascii="Calibri" w:eastAsia="Arial Unicode MS" w:hAnsi="Calibri" w:cs="Arial Unicode MS"/>
          <w:color w:val="33CCCC"/>
          <w:sz w:val="28"/>
          <w:u w:val="single"/>
        </w:rPr>
      </w:pPr>
      <w:r w:rsidRPr="001E0672">
        <w:rPr>
          <w:rFonts w:ascii="Calibri" w:eastAsia="Arial Unicode MS" w:hAnsi="Calibri" w:cs="Arial Unicode MS"/>
          <w:color w:val="33CCCC"/>
          <w:sz w:val="28"/>
          <w:u w:val="single"/>
        </w:rPr>
        <w:t>Membership</w:t>
      </w:r>
    </w:p>
    <w:p w:rsidR="00DB70E3" w:rsidRPr="001E0672" w:rsidRDefault="00DB70E3" w:rsidP="00DB70E3">
      <w:pPr>
        <w:spacing w:after="0"/>
        <w:rPr>
          <w:rFonts w:ascii="Calibri" w:eastAsia="Arial Unicode MS" w:hAnsi="Calibri" w:cs="Arial Unicode MS"/>
          <w:color w:val="33CCCC"/>
          <w:sz w:val="22"/>
          <w:u w:val="single"/>
        </w:rPr>
      </w:pPr>
    </w:p>
    <w:p w:rsidR="00DB70E3" w:rsidRPr="001E0672" w:rsidRDefault="00131E8E" w:rsidP="00DB70E3">
      <w:pPr>
        <w:spacing w:after="0"/>
        <w:contextualSpacing/>
        <w:rPr>
          <w:rFonts w:ascii="Calibri" w:eastAsia="Arial Unicode MS" w:hAnsi="Calibri" w:cs="Arial"/>
        </w:rPr>
      </w:pPr>
      <w:r w:rsidRPr="001E0672">
        <w:rPr>
          <w:rFonts w:ascii="Calibri" w:eastAsia="Arial Unicode MS" w:hAnsi="Calibri" w:cs="Arial"/>
        </w:rPr>
        <w:t>Membership of the LGPS is</w:t>
      </w:r>
      <w:r w:rsidRPr="001E0672">
        <w:rPr>
          <w:rFonts w:ascii="Calibri" w:eastAsia="Arial Unicode MS" w:hAnsi="Calibri" w:cs="Arial"/>
          <w:iCs/>
        </w:rPr>
        <w:t xml:space="preserve"> </w:t>
      </w:r>
      <w:r w:rsidRPr="001E0672">
        <w:rPr>
          <w:rFonts w:ascii="Calibri" w:eastAsia="Arial Unicode MS" w:hAnsi="Calibri" w:cs="Arial"/>
          <w:iCs/>
          <w:color w:val="auto"/>
        </w:rPr>
        <w:t xml:space="preserve">automatic although </w:t>
      </w:r>
      <w:r w:rsidRPr="001E0672">
        <w:rPr>
          <w:rFonts w:ascii="Calibri" w:eastAsia="Arial Unicode MS" w:hAnsi="Calibri" w:cs="Arial"/>
          <w:iCs/>
        </w:rPr>
        <w:t xml:space="preserve">employees are free to </w:t>
      </w:r>
      <w:r w:rsidRPr="001E0672">
        <w:rPr>
          <w:rFonts w:ascii="Calibri" w:eastAsia="Arial Unicode MS" w:hAnsi="Calibri" w:cs="Arial"/>
          <w:iCs/>
          <w:color w:val="auto"/>
        </w:rPr>
        <w:t xml:space="preserve">opt out of the </w:t>
      </w:r>
      <w:r w:rsidRPr="001E0672">
        <w:rPr>
          <w:rFonts w:ascii="Calibri" w:eastAsia="Arial Unicode MS" w:hAnsi="Calibri" w:cs="Arial"/>
          <w:iCs/>
        </w:rPr>
        <w:t>scheme</w:t>
      </w:r>
      <w:r w:rsidRPr="001E0672">
        <w:rPr>
          <w:rFonts w:ascii="Calibri" w:eastAsia="Arial Unicode MS" w:hAnsi="Calibri" w:cs="Arial"/>
        </w:rPr>
        <w:t>, remain in the scheme or make their own personal arrangements outside the scheme. Employees are re-enrolled every 3 years under the government's auto-enrolment regulations.</w:t>
      </w:r>
    </w:p>
    <w:p w:rsidR="00DB70E3" w:rsidRPr="001E0672" w:rsidRDefault="00DB70E3" w:rsidP="00DB70E3">
      <w:pPr>
        <w:spacing w:after="0"/>
        <w:ind w:left="567"/>
        <w:rPr>
          <w:rFonts w:ascii="Calibri" w:eastAsia="Arial Unicode MS" w:hAnsi="Calibri" w:cs="Arial"/>
          <w:sz w:val="22"/>
        </w:rPr>
      </w:pPr>
    </w:p>
    <w:p w:rsidR="00DB70E3" w:rsidRPr="001E0672" w:rsidRDefault="00131E8E" w:rsidP="00DB70E3">
      <w:pPr>
        <w:spacing w:after="0"/>
        <w:rPr>
          <w:rFonts w:ascii="Calibri" w:eastAsia="Arial Unicode MS" w:hAnsi="Calibri" w:cs="Arial"/>
        </w:rPr>
      </w:pPr>
      <w:r w:rsidRPr="001E0672">
        <w:rPr>
          <w:rFonts w:ascii="Calibri" w:eastAsia="Arial Unicode MS" w:hAnsi="Calibri" w:cs="Arial"/>
        </w:rPr>
        <w:t>Organisations participating in the Lancashire County Pension Fund include:</w:t>
      </w:r>
    </w:p>
    <w:p w:rsidR="00DB70E3" w:rsidRPr="001E0672" w:rsidRDefault="00DB70E3" w:rsidP="00DB70E3">
      <w:pPr>
        <w:spacing w:after="0"/>
        <w:rPr>
          <w:rFonts w:ascii="Calibri" w:eastAsia="Arial Unicode MS" w:hAnsi="Calibri" w:cs="Arial"/>
        </w:rPr>
      </w:pPr>
    </w:p>
    <w:p w:rsidR="00DB70E3" w:rsidRPr="001E0672" w:rsidRDefault="00131E8E" w:rsidP="00DB70E3">
      <w:pPr>
        <w:numPr>
          <w:ilvl w:val="0"/>
          <w:numId w:val="5"/>
        </w:numPr>
        <w:autoSpaceDE/>
        <w:autoSpaceDN/>
        <w:adjustRightInd/>
        <w:spacing w:after="0"/>
        <w:contextualSpacing/>
        <w:jc w:val="left"/>
        <w:rPr>
          <w:rFonts w:ascii="Calibri" w:eastAsia="Arial Unicode MS" w:hAnsi="Calibri" w:cs="Arial"/>
        </w:rPr>
      </w:pPr>
      <w:r w:rsidRPr="001E0672">
        <w:rPr>
          <w:rFonts w:ascii="Calibri" w:eastAsia="Arial Unicode MS" w:hAnsi="Calibri" w:cs="Arial"/>
        </w:rPr>
        <w:t>Scheduled bodies, which are local authorities and similar bodies whose staff are automatically entitled to be members of the Fund.</w:t>
      </w:r>
    </w:p>
    <w:p w:rsidR="00DB70E3" w:rsidRPr="001E0672" w:rsidRDefault="00131E8E" w:rsidP="00DB70E3">
      <w:pPr>
        <w:numPr>
          <w:ilvl w:val="0"/>
          <w:numId w:val="5"/>
        </w:numPr>
        <w:autoSpaceDE/>
        <w:autoSpaceDN/>
        <w:adjustRightInd/>
        <w:spacing w:after="0"/>
        <w:contextualSpacing/>
        <w:jc w:val="left"/>
        <w:rPr>
          <w:rFonts w:ascii="Calibri" w:eastAsia="Arial Unicode MS" w:hAnsi="Calibri" w:cs="Arial"/>
        </w:rPr>
      </w:pPr>
      <w:r w:rsidRPr="001E0672">
        <w:rPr>
          <w:rFonts w:ascii="Calibri" w:eastAsia="Arial Unicode MS" w:hAnsi="Calibri" w:cs="Arial"/>
        </w:rPr>
        <w:t>Admitted bodies, which are other organisations that participate in the Fund under an admission agreement between the Fund and the relevant organisation.  Admitted bodies include voluntary, charitable and similar bodies or private contractors undertaking a local authority function following outsourcing to the private sector.</w:t>
      </w:r>
    </w:p>
    <w:p w:rsidR="00DB70E3" w:rsidRPr="001E0672" w:rsidRDefault="00DB70E3" w:rsidP="00DB70E3">
      <w:pPr>
        <w:spacing w:after="0"/>
        <w:ind w:left="1287"/>
        <w:contextualSpacing/>
        <w:rPr>
          <w:rFonts w:ascii="Calibri" w:eastAsia="Arial Unicode MS" w:hAnsi="Calibri" w:cs="Arial"/>
        </w:rPr>
      </w:pPr>
    </w:p>
    <w:p w:rsidR="00DB70E3" w:rsidRDefault="00DB70E3" w:rsidP="00DB70E3">
      <w:pPr>
        <w:spacing w:after="0"/>
        <w:contextualSpacing/>
        <w:rPr>
          <w:rFonts w:ascii="Calibri" w:eastAsia="Arial Unicode MS" w:hAnsi="Calibri" w:cs="Arial"/>
        </w:rPr>
      </w:pPr>
    </w:p>
    <w:p w:rsidR="00DB70E3" w:rsidRDefault="00DB70E3" w:rsidP="00DB70E3">
      <w:pPr>
        <w:spacing w:after="0"/>
        <w:contextualSpacing/>
        <w:rPr>
          <w:rFonts w:ascii="Calibri" w:eastAsia="Arial Unicode MS" w:hAnsi="Calibri" w:cs="Arial"/>
        </w:rPr>
      </w:pPr>
    </w:p>
    <w:p w:rsidR="00DB70E3" w:rsidRDefault="00DB70E3" w:rsidP="00DB70E3">
      <w:pPr>
        <w:spacing w:after="0"/>
        <w:contextualSpacing/>
        <w:rPr>
          <w:rFonts w:ascii="Calibri" w:eastAsia="Arial Unicode MS" w:hAnsi="Calibri" w:cs="Arial"/>
        </w:rPr>
      </w:pPr>
    </w:p>
    <w:p w:rsidR="00DB70E3" w:rsidRDefault="00DB70E3" w:rsidP="00DB70E3">
      <w:pPr>
        <w:spacing w:after="0"/>
        <w:contextualSpacing/>
        <w:rPr>
          <w:rFonts w:ascii="Calibri" w:eastAsia="Arial Unicode MS" w:hAnsi="Calibri" w:cs="Arial"/>
        </w:rPr>
      </w:pPr>
    </w:p>
    <w:p w:rsidR="00DB70E3" w:rsidRDefault="00DB70E3" w:rsidP="00DB70E3">
      <w:pPr>
        <w:spacing w:after="0"/>
        <w:contextualSpacing/>
        <w:rPr>
          <w:rFonts w:ascii="Calibri" w:eastAsia="Arial Unicode MS" w:hAnsi="Calibri" w:cs="Arial"/>
        </w:rPr>
      </w:pPr>
    </w:p>
    <w:p w:rsidR="00DB70E3" w:rsidRDefault="00DB70E3" w:rsidP="00DB70E3">
      <w:pPr>
        <w:spacing w:after="0"/>
        <w:contextualSpacing/>
        <w:rPr>
          <w:rFonts w:ascii="Calibri" w:eastAsia="Arial Unicode MS" w:hAnsi="Calibri" w:cs="Arial"/>
        </w:rPr>
      </w:pPr>
    </w:p>
    <w:p w:rsidR="00DB70E3" w:rsidRDefault="00DB70E3" w:rsidP="00DB70E3">
      <w:pPr>
        <w:spacing w:after="0"/>
        <w:contextualSpacing/>
        <w:rPr>
          <w:rFonts w:ascii="Calibri" w:eastAsia="Arial Unicode MS" w:hAnsi="Calibri" w:cs="Arial"/>
        </w:rPr>
      </w:pPr>
    </w:p>
    <w:p w:rsidR="00DB70E3" w:rsidRDefault="00DB70E3" w:rsidP="00DB70E3">
      <w:pPr>
        <w:spacing w:after="0"/>
        <w:contextualSpacing/>
        <w:rPr>
          <w:rFonts w:ascii="Calibri" w:eastAsia="Arial Unicode MS" w:hAnsi="Calibri" w:cs="Arial"/>
        </w:rPr>
      </w:pPr>
    </w:p>
    <w:p w:rsidR="00DB70E3" w:rsidRDefault="00DB70E3" w:rsidP="00DB70E3">
      <w:pPr>
        <w:spacing w:after="0"/>
        <w:contextualSpacing/>
        <w:rPr>
          <w:rFonts w:ascii="Calibri" w:eastAsia="Arial Unicode MS" w:hAnsi="Calibri" w:cs="Arial"/>
        </w:rPr>
      </w:pPr>
    </w:p>
    <w:p w:rsidR="00DB70E3" w:rsidRDefault="00DB70E3" w:rsidP="00DB70E3">
      <w:pPr>
        <w:spacing w:after="0"/>
        <w:contextualSpacing/>
        <w:rPr>
          <w:rFonts w:ascii="Calibri" w:eastAsia="Arial Unicode MS" w:hAnsi="Calibri" w:cs="Arial"/>
        </w:rPr>
      </w:pPr>
    </w:p>
    <w:p w:rsidR="00DB70E3" w:rsidRDefault="00DB70E3" w:rsidP="00DB70E3">
      <w:pPr>
        <w:spacing w:after="0"/>
        <w:contextualSpacing/>
        <w:rPr>
          <w:rFonts w:ascii="Calibri" w:eastAsia="Arial Unicode MS" w:hAnsi="Calibri" w:cs="Arial"/>
        </w:rPr>
      </w:pPr>
    </w:p>
    <w:p w:rsidR="00DB70E3" w:rsidRDefault="00DB70E3" w:rsidP="00DB70E3">
      <w:pPr>
        <w:spacing w:after="0"/>
        <w:contextualSpacing/>
        <w:rPr>
          <w:rFonts w:ascii="Calibri" w:eastAsia="Arial Unicode MS" w:hAnsi="Calibri" w:cs="Arial"/>
        </w:rPr>
      </w:pPr>
    </w:p>
    <w:p w:rsidR="00DB70E3" w:rsidRDefault="00DB70E3" w:rsidP="00DB70E3">
      <w:pPr>
        <w:spacing w:after="0"/>
        <w:contextualSpacing/>
        <w:rPr>
          <w:rFonts w:ascii="Calibri" w:eastAsia="Arial Unicode MS" w:hAnsi="Calibri" w:cs="Arial"/>
        </w:rPr>
      </w:pPr>
    </w:p>
    <w:p w:rsidR="00DB70E3" w:rsidRDefault="00DB70E3" w:rsidP="00DB70E3">
      <w:pPr>
        <w:spacing w:after="0"/>
        <w:contextualSpacing/>
        <w:rPr>
          <w:rFonts w:ascii="Calibri" w:eastAsia="Arial Unicode MS" w:hAnsi="Calibri" w:cs="Arial"/>
        </w:rPr>
      </w:pPr>
    </w:p>
    <w:p w:rsidR="00DB70E3" w:rsidRDefault="00DB70E3" w:rsidP="00DB70E3">
      <w:pPr>
        <w:spacing w:after="0"/>
        <w:contextualSpacing/>
        <w:rPr>
          <w:rFonts w:ascii="Calibri" w:eastAsia="Arial Unicode MS" w:hAnsi="Calibri" w:cs="Arial"/>
        </w:rPr>
      </w:pPr>
    </w:p>
    <w:p w:rsidR="00DB70E3" w:rsidRDefault="00DB70E3" w:rsidP="00DB70E3">
      <w:pPr>
        <w:spacing w:after="0"/>
        <w:contextualSpacing/>
        <w:rPr>
          <w:rFonts w:ascii="Calibri" w:eastAsia="Arial Unicode MS" w:hAnsi="Calibri" w:cs="Arial"/>
        </w:rPr>
      </w:pPr>
    </w:p>
    <w:p w:rsidR="00DB70E3" w:rsidRDefault="00DB70E3" w:rsidP="00DB70E3">
      <w:pPr>
        <w:spacing w:after="0"/>
        <w:contextualSpacing/>
        <w:rPr>
          <w:rFonts w:ascii="Calibri" w:eastAsia="Arial Unicode MS" w:hAnsi="Calibri" w:cs="Arial"/>
        </w:rPr>
      </w:pPr>
    </w:p>
    <w:p w:rsidR="00DB70E3" w:rsidRDefault="00DB70E3" w:rsidP="00DB70E3">
      <w:pPr>
        <w:spacing w:after="0"/>
        <w:contextualSpacing/>
        <w:rPr>
          <w:rFonts w:ascii="Calibri" w:eastAsia="Arial Unicode MS" w:hAnsi="Calibri" w:cs="Arial"/>
        </w:rPr>
      </w:pPr>
    </w:p>
    <w:p w:rsidR="00DB70E3" w:rsidRDefault="00DB70E3" w:rsidP="00DB70E3">
      <w:pPr>
        <w:spacing w:after="0"/>
        <w:contextualSpacing/>
        <w:rPr>
          <w:rFonts w:ascii="Calibri" w:eastAsia="Arial Unicode MS" w:hAnsi="Calibri" w:cs="Arial"/>
        </w:rPr>
      </w:pPr>
    </w:p>
    <w:p w:rsidR="00DB70E3" w:rsidRDefault="00DB70E3" w:rsidP="00DB70E3">
      <w:pPr>
        <w:spacing w:after="0"/>
        <w:contextualSpacing/>
        <w:rPr>
          <w:rFonts w:ascii="Calibri" w:eastAsia="Arial Unicode MS" w:hAnsi="Calibri" w:cs="Arial"/>
        </w:rPr>
      </w:pPr>
    </w:p>
    <w:p w:rsidR="00DB70E3" w:rsidRDefault="00DB70E3" w:rsidP="00DB70E3">
      <w:pPr>
        <w:spacing w:after="0"/>
        <w:contextualSpacing/>
        <w:rPr>
          <w:rFonts w:ascii="Calibri" w:eastAsia="Arial Unicode MS" w:hAnsi="Calibri" w:cs="Arial"/>
        </w:rPr>
        <w:sectPr w:rsidR="00DB70E3" w:rsidSect="00DB70E3">
          <w:type w:val="continuous"/>
          <w:pgSz w:w="16840" w:h="11900" w:orient="landscape" w:code="9"/>
          <w:pgMar w:top="720" w:right="720" w:bottom="720" w:left="720" w:header="567" w:footer="567" w:gutter="0"/>
          <w:cols w:num="2" w:space="720"/>
          <w:docGrid w:linePitch="326"/>
        </w:sectPr>
      </w:pPr>
    </w:p>
    <w:p w:rsidR="00DB70E3" w:rsidRPr="001E0672" w:rsidRDefault="00131E8E" w:rsidP="00DB70E3">
      <w:pPr>
        <w:spacing w:after="0"/>
        <w:contextualSpacing/>
        <w:rPr>
          <w:rFonts w:ascii="Calibri" w:eastAsia="Arial Unicode MS" w:hAnsi="Calibri" w:cs="Arial"/>
        </w:rPr>
      </w:pPr>
      <w:r w:rsidRPr="001E0672">
        <w:rPr>
          <w:rFonts w:ascii="Calibri" w:eastAsia="Arial Unicode MS" w:hAnsi="Calibri" w:cs="Arial"/>
        </w:rPr>
        <w:lastRenderedPageBreak/>
        <w:t>Membership of the Fund, as at 31 March 2020 is detailed in the following table:</w:t>
      </w:r>
    </w:p>
    <w:p w:rsidR="00DB70E3" w:rsidRPr="001E0672" w:rsidRDefault="00DB70E3" w:rsidP="00DB70E3">
      <w:pPr>
        <w:spacing w:after="0"/>
        <w:contextualSpacing/>
        <w:rPr>
          <w:rFonts w:ascii="Calibri" w:eastAsia="Arial Unicode MS" w:hAnsi="Calibri" w:cs="Arial"/>
        </w:rPr>
      </w:pPr>
    </w:p>
    <w:tbl>
      <w:tblPr>
        <w:tblW w:w="7371"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3969"/>
        <w:gridCol w:w="1701"/>
      </w:tblGrid>
      <w:tr w:rsidR="001064AA" w:rsidTr="00DB70E3">
        <w:trPr>
          <w:trHeight w:val="266"/>
        </w:trPr>
        <w:tc>
          <w:tcPr>
            <w:tcW w:w="1701" w:type="dxa"/>
            <w:shd w:val="clear" w:color="auto" w:fill="E7E6E6"/>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31 March 2019</w:t>
            </w:r>
          </w:p>
        </w:tc>
        <w:tc>
          <w:tcPr>
            <w:tcW w:w="3969" w:type="dxa"/>
            <w:shd w:val="clear" w:color="auto" w:fill="E7E6E6"/>
          </w:tcPr>
          <w:p w:rsidR="00DB70E3" w:rsidRPr="001E0672" w:rsidRDefault="00131E8E" w:rsidP="00DB70E3">
            <w:pPr>
              <w:autoSpaceDE/>
              <w:autoSpaceDN/>
              <w:adjustRightInd/>
              <w:spacing w:after="40"/>
              <w:jc w:val="left"/>
              <w:rPr>
                <w:rFonts w:ascii="Calibri" w:eastAsia="Arial Unicode MS" w:hAnsi="Calibri" w:cs="Arial Unicode MS"/>
                <w:b/>
                <w:color w:val="auto"/>
                <w:sz w:val="22"/>
              </w:rPr>
            </w:pPr>
            <w:r w:rsidRPr="001E0672">
              <w:rPr>
                <w:rFonts w:ascii="Calibri" w:eastAsia="Arial Unicode MS" w:hAnsi="Calibri" w:cs="Arial Unicode MS"/>
                <w:b/>
                <w:color w:val="auto"/>
                <w:sz w:val="22"/>
              </w:rPr>
              <w:t>Lancashire County Pension Fund</w:t>
            </w:r>
          </w:p>
        </w:tc>
        <w:tc>
          <w:tcPr>
            <w:tcW w:w="1701" w:type="dxa"/>
            <w:shd w:val="clear" w:color="auto" w:fill="E7E6E6"/>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31 March 2020</w:t>
            </w:r>
          </w:p>
        </w:tc>
      </w:tr>
      <w:tr w:rsidR="001064AA" w:rsidTr="00DB70E3">
        <w:trPr>
          <w:trHeight w:val="266"/>
        </w:trPr>
        <w:tc>
          <w:tcPr>
            <w:tcW w:w="1701" w:type="dxa"/>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300</w:t>
            </w:r>
          </w:p>
        </w:tc>
        <w:tc>
          <w:tcPr>
            <w:tcW w:w="3969" w:type="dxa"/>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Arial Unicode MS"/>
                <w:color w:val="auto"/>
                <w:sz w:val="22"/>
              </w:rPr>
            </w:pPr>
            <w:r w:rsidRPr="001E0672">
              <w:rPr>
                <w:rFonts w:ascii="Calibri" w:eastAsia="Arial Unicode MS" w:hAnsi="Calibri" w:cs="Arial Unicode MS"/>
                <w:color w:val="auto"/>
                <w:sz w:val="22"/>
              </w:rPr>
              <w:t>Number of employers with active members</w:t>
            </w:r>
            <w:r w:rsidRPr="001E0672">
              <w:rPr>
                <w:rFonts w:ascii="Calibri" w:eastAsia="Arial Unicode MS" w:hAnsi="Calibri" w:cs="Arial Unicode MS"/>
                <w:color w:val="auto"/>
                <w:sz w:val="20"/>
                <w:vertAlign w:val="superscript"/>
              </w:rPr>
              <w:t>1</w:t>
            </w:r>
          </w:p>
        </w:tc>
        <w:tc>
          <w:tcPr>
            <w:tcW w:w="1701" w:type="dxa"/>
          </w:tcPr>
          <w:p w:rsidR="00DB70E3" w:rsidRPr="001E0672" w:rsidRDefault="00131E8E" w:rsidP="00DB70E3">
            <w:pPr>
              <w:tabs>
                <w:tab w:val="left" w:pos="717"/>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313</w:t>
            </w:r>
          </w:p>
        </w:tc>
      </w:tr>
      <w:tr w:rsidR="001064AA" w:rsidTr="00DB70E3">
        <w:trPr>
          <w:trHeight w:val="266"/>
        </w:trPr>
        <w:tc>
          <w:tcPr>
            <w:tcW w:w="1701" w:type="dxa"/>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133</w:t>
            </w:r>
          </w:p>
        </w:tc>
        <w:tc>
          <w:tcPr>
            <w:tcW w:w="3969" w:type="dxa"/>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Arial Unicode MS"/>
                <w:color w:val="auto"/>
                <w:sz w:val="22"/>
              </w:rPr>
            </w:pPr>
            <w:r w:rsidRPr="001E0672">
              <w:rPr>
                <w:rFonts w:ascii="Calibri" w:eastAsia="Arial Unicode MS" w:hAnsi="Calibri" w:cs="Arial Unicode MS"/>
                <w:color w:val="auto"/>
                <w:sz w:val="22"/>
              </w:rPr>
              <w:t>Number of ceased employers (no active members but some outstanding liabilities)</w:t>
            </w:r>
          </w:p>
        </w:tc>
        <w:tc>
          <w:tcPr>
            <w:tcW w:w="1701" w:type="dxa"/>
          </w:tcPr>
          <w:p w:rsidR="00DB70E3" w:rsidRPr="001E0672" w:rsidRDefault="00131E8E" w:rsidP="00DB70E3">
            <w:pPr>
              <w:tabs>
                <w:tab w:val="left" w:pos="717"/>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 xml:space="preserve">140 </w:t>
            </w:r>
          </w:p>
        </w:tc>
      </w:tr>
      <w:tr w:rsidR="001064AA" w:rsidTr="00DB70E3">
        <w:trPr>
          <w:trHeight w:val="266"/>
        </w:trPr>
        <w:tc>
          <w:tcPr>
            <w:tcW w:w="1701" w:type="dxa"/>
            <w:shd w:val="clear" w:color="auto" w:fill="E7E6E6"/>
          </w:tcPr>
          <w:p w:rsidR="00DB70E3" w:rsidRPr="001E0672" w:rsidRDefault="00DB70E3"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p>
        </w:tc>
        <w:tc>
          <w:tcPr>
            <w:tcW w:w="3969" w:type="dxa"/>
            <w:shd w:val="clear" w:color="auto" w:fill="E7E6E6"/>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Arial Unicode MS"/>
                <w:b/>
                <w:color w:val="auto"/>
                <w:sz w:val="22"/>
              </w:rPr>
            </w:pPr>
            <w:r w:rsidRPr="001E0672">
              <w:rPr>
                <w:rFonts w:ascii="Calibri" w:eastAsia="Arial Unicode MS" w:hAnsi="Calibri" w:cs="Arial Unicode MS"/>
                <w:b/>
                <w:color w:val="auto"/>
                <w:sz w:val="22"/>
              </w:rPr>
              <w:t>Number of active scheme members</w:t>
            </w:r>
            <w:r w:rsidRPr="001E0672">
              <w:rPr>
                <w:rFonts w:ascii="Calibri" w:eastAsia="Arial Unicode MS" w:hAnsi="Calibri" w:cs="Arial Unicode MS"/>
                <w:b/>
                <w:color w:val="auto"/>
                <w:sz w:val="22"/>
                <w:vertAlign w:val="superscript"/>
              </w:rPr>
              <w:t>2</w:t>
            </w:r>
          </w:p>
        </w:tc>
        <w:tc>
          <w:tcPr>
            <w:tcW w:w="1701" w:type="dxa"/>
            <w:shd w:val="clear" w:color="auto" w:fill="E7E6E6"/>
          </w:tcPr>
          <w:p w:rsidR="00DB70E3" w:rsidRPr="001E0672" w:rsidRDefault="00DB70E3" w:rsidP="00DB70E3">
            <w:pPr>
              <w:tabs>
                <w:tab w:val="left" w:pos="717"/>
                <w:tab w:val="left" w:pos="2160"/>
                <w:tab w:val="left" w:pos="6885"/>
              </w:tabs>
              <w:autoSpaceDE/>
              <w:autoSpaceDN/>
              <w:adjustRightInd/>
              <w:spacing w:after="40"/>
              <w:jc w:val="right"/>
              <w:rPr>
                <w:rFonts w:ascii="Calibri" w:eastAsia="Arial Unicode MS" w:hAnsi="Calibri" w:cs="Arial Unicode MS"/>
                <w:color w:val="auto"/>
                <w:sz w:val="22"/>
              </w:rPr>
            </w:pPr>
          </w:p>
        </w:tc>
      </w:tr>
      <w:tr w:rsidR="001064AA" w:rsidTr="00DB70E3">
        <w:trPr>
          <w:trHeight w:val="266"/>
        </w:trPr>
        <w:tc>
          <w:tcPr>
            <w:tcW w:w="1701" w:type="dxa"/>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25,721</w:t>
            </w:r>
          </w:p>
        </w:tc>
        <w:tc>
          <w:tcPr>
            <w:tcW w:w="3969" w:type="dxa"/>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Arial Unicode MS"/>
                <w:color w:val="auto"/>
                <w:sz w:val="22"/>
              </w:rPr>
            </w:pPr>
            <w:r w:rsidRPr="001E0672">
              <w:rPr>
                <w:rFonts w:ascii="Calibri" w:eastAsia="Arial Unicode MS" w:hAnsi="Calibri" w:cs="Arial Unicode MS"/>
                <w:color w:val="auto"/>
                <w:sz w:val="22"/>
              </w:rPr>
              <w:t>County Council</w:t>
            </w:r>
          </w:p>
        </w:tc>
        <w:tc>
          <w:tcPr>
            <w:tcW w:w="1701" w:type="dxa"/>
          </w:tcPr>
          <w:p w:rsidR="00DB70E3" w:rsidRPr="001E0672" w:rsidRDefault="00131E8E" w:rsidP="00DB70E3">
            <w:pPr>
              <w:tabs>
                <w:tab w:val="left" w:pos="717"/>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25,614</w:t>
            </w:r>
          </w:p>
        </w:tc>
      </w:tr>
      <w:tr w:rsidR="001064AA" w:rsidTr="00DB70E3">
        <w:trPr>
          <w:trHeight w:val="266"/>
        </w:trPr>
        <w:tc>
          <w:tcPr>
            <w:tcW w:w="1701" w:type="dxa"/>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27,422</w:t>
            </w:r>
          </w:p>
        </w:tc>
        <w:tc>
          <w:tcPr>
            <w:tcW w:w="3969" w:type="dxa"/>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Arial Unicode MS"/>
                <w:color w:val="auto"/>
                <w:sz w:val="22"/>
              </w:rPr>
            </w:pPr>
            <w:r w:rsidRPr="001E0672">
              <w:rPr>
                <w:rFonts w:ascii="Calibri" w:eastAsia="Arial Unicode MS" w:hAnsi="Calibri" w:cs="Arial Unicode MS"/>
                <w:color w:val="auto"/>
                <w:sz w:val="22"/>
              </w:rPr>
              <w:t>Other employers</w:t>
            </w:r>
          </w:p>
        </w:tc>
        <w:tc>
          <w:tcPr>
            <w:tcW w:w="1701" w:type="dxa"/>
          </w:tcPr>
          <w:p w:rsidR="00DB70E3" w:rsidRPr="001E0672" w:rsidRDefault="00131E8E" w:rsidP="00DB70E3">
            <w:pPr>
              <w:tabs>
                <w:tab w:val="left" w:pos="717"/>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28,340</w:t>
            </w:r>
          </w:p>
        </w:tc>
      </w:tr>
      <w:tr w:rsidR="001064AA" w:rsidTr="00DB70E3">
        <w:trPr>
          <w:trHeight w:val="266"/>
        </w:trPr>
        <w:tc>
          <w:tcPr>
            <w:tcW w:w="1701" w:type="dxa"/>
            <w:shd w:val="clear" w:color="auto" w:fill="E7E6E6"/>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53,143</w:t>
            </w:r>
          </w:p>
        </w:tc>
        <w:tc>
          <w:tcPr>
            <w:tcW w:w="3969" w:type="dxa"/>
            <w:shd w:val="clear" w:color="auto" w:fill="E7E6E6"/>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Arial Unicode MS"/>
                <w:color w:val="auto"/>
                <w:sz w:val="22"/>
              </w:rPr>
            </w:pPr>
            <w:r w:rsidRPr="001E0672">
              <w:rPr>
                <w:rFonts w:ascii="Calibri" w:eastAsia="Arial Unicode MS" w:hAnsi="Calibri" w:cs="Arial Unicode MS"/>
                <w:b/>
                <w:color w:val="auto"/>
                <w:sz w:val="22"/>
              </w:rPr>
              <w:t>Total</w:t>
            </w:r>
          </w:p>
        </w:tc>
        <w:tc>
          <w:tcPr>
            <w:tcW w:w="1701" w:type="dxa"/>
            <w:shd w:val="clear" w:color="auto" w:fill="E7E6E6"/>
          </w:tcPr>
          <w:p w:rsidR="00DB70E3" w:rsidRPr="001E0672" w:rsidRDefault="00131E8E" w:rsidP="00DB70E3">
            <w:pPr>
              <w:tabs>
                <w:tab w:val="left" w:pos="717"/>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53,954</w:t>
            </w:r>
          </w:p>
        </w:tc>
      </w:tr>
      <w:tr w:rsidR="001064AA" w:rsidTr="00DB70E3">
        <w:trPr>
          <w:trHeight w:val="266"/>
        </w:trPr>
        <w:tc>
          <w:tcPr>
            <w:tcW w:w="1701" w:type="dxa"/>
            <w:shd w:val="clear" w:color="auto" w:fill="E7E6E6"/>
          </w:tcPr>
          <w:p w:rsidR="00DB70E3" w:rsidRPr="001E0672" w:rsidRDefault="00DB70E3"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p>
        </w:tc>
        <w:tc>
          <w:tcPr>
            <w:tcW w:w="3969" w:type="dxa"/>
            <w:shd w:val="clear" w:color="auto" w:fill="E7E6E6"/>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Arial Unicode MS"/>
                <w:b/>
                <w:color w:val="auto"/>
                <w:sz w:val="22"/>
              </w:rPr>
            </w:pPr>
            <w:r w:rsidRPr="001E0672">
              <w:rPr>
                <w:rFonts w:ascii="Calibri" w:eastAsia="Arial Unicode MS" w:hAnsi="Calibri" w:cs="Arial Unicode MS"/>
                <w:b/>
                <w:color w:val="auto"/>
                <w:sz w:val="22"/>
              </w:rPr>
              <w:t>Number of pensioners</w:t>
            </w:r>
          </w:p>
        </w:tc>
        <w:tc>
          <w:tcPr>
            <w:tcW w:w="1701" w:type="dxa"/>
            <w:shd w:val="clear" w:color="auto" w:fill="E7E6E6"/>
          </w:tcPr>
          <w:p w:rsidR="00DB70E3" w:rsidRPr="001E0672" w:rsidRDefault="00DB70E3" w:rsidP="00DB70E3">
            <w:pPr>
              <w:tabs>
                <w:tab w:val="left" w:pos="717"/>
                <w:tab w:val="left" w:pos="2160"/>
                <w:tab w:val="left" w:pos="6885"/>
              </w:tabs>
              <w:autoSpaceDE/>
              <w:autoSpaceDN/>
              <w:adjustRightInd/>
              <w:spacing w:after="40"/>
              <w:jc w:val="right"/>
              <w:rPr>
                <w:rFonts w:ascii="Calibri" w:eastAsia="Arial Unicode MS" w:hAnsi="Calibri" w:cs="Arial Unicode MS"/>
                <w:color w:val="auto"/>
                <w:sz w:val="22"/>
              </w:rPr>
            </w:pPr>
          </w:p>
        </w:tc>
      </w:tr>
      <w:tr w:rsidR="001064AA" w:rsidTr="00DB70E3">
        <w:trPr>
          <w:trHeight w:val="266"/>
        </w:trPr>
        <w:tc>
          <w:tcPr>
            <w:tcW w:w="1701" w:type="dxa"/>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24,692</w:t>
            </w:r>
          </w:p>
        </w:tc>
        <w:tc>
          <w:tcPr>
            <w:tcW w:w="3969" w:type="dxa"/>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Arial Unicode MS"/>
                <w:color w:val="auto"/>
                <w:sz w:val="22"/>
              </w:rPr>
            </w:pPr>
            <w:r w:rsidRPr="001E0672">
              <w:rPr>
                <w:rFonts w:ascii="Calibri" w:eastAsia="Arial Unicode MS" w:hAnsi="Calibri" w:cs="Arial Unicode MS"/>
                <w:color w:val="auto"/>
                <w:sz w:val="22"/>
              </w:rPr>
              <w:t>County Council</w:t>
            </w:r>
          </w:p>
        </w:tc>
        <w:tc>
          <w:tcPr>
            <w:tcW w:w="1701" w:type="dxa"/>
          </w:tcPr>
          <w:p w:rsidR="00DB70E3" w:rsidRPr="001E0672" w:rsidRDefault="00131E8E" w:rsidP="00DB70E3">
            <w:pPr>
              <w:tabs>
                <w:tab w:val="left" w:pos="717"/>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25,497</w:t>
            </w:r>
          </w:p>
        </w:tc>
      </w:tr>
      <w:tr w:rsidR="001064AA" w:rsidTr="00DB70E3">
        <w:trPr>
          <w:trHeight w:val="266"/>
        </w:trPr>
        <w:tc>
          <w:tcPr>
            <w:tcW w:w="1701" w:type="dxa"/>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24,651</w:t>
            </w:r>
          </w:p>
        </w:tc>
        <w:tc>
          <w:tcPr>
            <w:tcW w:w="3969" w:type="dxa"/>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Arial Unicode MS"/>
                <w:color w:val="auto"/>
                <w:sz w:val="22"/>
              </w:rPr>
            </w:pPr>
            <w:r w:rsidRPr="001E0672">
              <w:rPr>
                <w:rFonts w:ascii="Calibri" w:eastAsia="Arial Unicode MS" w:hAnsi="Calibri" w:cs="Arial Unicode MS"/>
                <w:color w:val="auto"/>
                <w:sz w:val="22"/>
              </w:rPr>
              <w:t>Other employers</w:t>
            </w:r>
          </w:p>
        </w:tc>
        <w:tc>
          <w:tcPr>
            <w:tcW w:w="1701" w:type="dxa"/>
          </w:tcPr>
          <w:p w:rsidR="00DB70E3" w:rsidRPr="001E0672" w:rsidRDefault="00131E8E" w:rsidP="00DB70E3">
            <w:pPr>
              <w:tabs>
                <w:tab w:val="left" w:pos="717"/>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25,674</w:t>
            </w:r>
          </w:p>
        </w:tc>
      </w:tr>
      <w:tr w:rsidR="001064AA" w:rsidTr="00DB70E3">
        <w:trPr>
          <w:trHeight w:val="266"/>
        </w:trPr>
        <w:tc>
          <w:tcPr>
            <w:tcW w:w="1701" w:type="dxa"/>
            <w:shd w:val="clear" w:color="auto" w:fill="E7E6E6"/>
          </w:tcPr>
          <w:p w:rsidR="00DB70E3" w:rsidRPr="001E0672" w:rsidRDefault="00131E8E" w:rsidP="00DB70E3">
            <w:pPr>
              <w:tabs>
                <w:tab w:val="left" w:pos="717"/>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49,343</w:t>
            </w:r>
          </w:p>
        </w:tc>
        <w:tc>
          <w:tcPr>
            <w:tcW w:w="3969" w:type="dxa"/>
            <w:shd w:val="clear" w:color="auto" w:fill="E7E6E6"/>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Arial Unicode MS"/>
                <w:color w:val="auto"/>
                <w:sz w:val="22"/>
              </w:rPr>
            </w:pPr>
            <w:r w:rsidRPr="001E0672">
              <w:rPr>
                <w:rFonts w:ascii="Calibri" w:eastAsia="Arial Unicode MS" w:hAnsi="Calibri" w:cs="Arial Unicode MS"/>
                <w:b/>
                <w:color w:val="auto"/>
                <w:sz w:val="22"/>
              </w:rPr>
              <w:t>Total</w:t>
            </w:r>
          </w:p>
        </w:tc>
        <w:tc>
          <w:tcPr>
            <w:tcW w:w="1701" w:type="dxa"/>
            <w:shd w:val="clear" w:color="auto" w:fill="E7E6E6"/>
          </w:tcPr>
          <w:p w:rsidR="00DB70E3" w:rsidRPr="001E0672" w:rsidRDefault="00131E8E" w:rsidP="00DB70E3">
            <w:pPr>
              <w:tabs>
                <w:tab w:val="left" w:pos="717"/>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51,171</w:t>
            </w:r>
          </w:p>
        </w:tc>
      </w:tr>
      <w:tr w:rsidR="001064AA" w:rsidTr="00DB70E3">
        <w:trPr>
          <w:trHeight w:val="266"/>
        </w:trPr>
        <w:tc>
          <w:tcPr>
            <w:tcW w:w="1701" w:type="dxa"/>
            <w:shd w:val="clear" w:color="auto" w:fill="E7E6E6"/>
          </w:tcPr>
          <w:p w:rsidR="00DB70E3" w:rsidRPr="001E0672" w:rsidRDefault="00DB70E3" w:rsidP="00DB70E3">
            <w:pPr>
              <w:tabs>
                <w:tab w:val="left" w:pos="717"/>
                <w:tab w:val="left" w:pos="2160"/>
                <w:tab w:val="left" w:pos="6885"/>
              </w:tabs>
              <w:autoSpaceDE/>
              <w:autoSpaceDN/>
              <w:adjustRightInd/>
              <w:spacing w:after="40"/>
              <w:jc w:val="right"/>
              <w:rPr>
                <w:rFonts w:ascii="Calibri" w:eastAsia="Arial Unicode MS" w:hAnsi="Calibri" w:cs="Arial Unicode MS"/>
                <w:b/>
                <w:color w:val="auto"/>
                <w:sz w:val="22"/>
              </w:rPr>
            </w:pPr>
          </w:p>
        </w:tc>
        <w:tc>
          <w:tcPr>
            <w:tcW w:w="3969" w:type="dxa"/>
            <w:shd w:val="clear" w:color="auto" w:fill="E7E6E6"/>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Arial Unicode MS"/>
                <w:color w:val="auto"/>
                <w:sz w:val="22"/>
              </w:rPr>
            </w:pPr>
            <w:r w:rsidRPr="001E0672">
              <w:rPr>
                <w:rFonts w:ascii="Calibri" w:eastAsia="Arial Unicode MS" w:hAnsi="Calibri" w:cs="Arial Unicode MS"/>
                <w:b/>
                <w:color w:val="auto"/>
                <w:sz w:val="22"/>
              </w:rPr>
              <w:t>Number of deferred pensioners</w:t>
            </w:r>
            <w:r w:rsidRPr="001E0672">
              <w:rPr>
                <w:rFonts w:ascii="Calibri" w:eastAsia="Arial Unicode MS" w:hAnsi="Calibri" w:cs="Arial Unicode MS"/>
                <w:b/>
                <w:color w:val="auto"/>
                <w:sz w:val="22"/>
                <w:vertAlign w:val="superscript"/>
              </w:rPr>
              <w:t>2</w:t>
            </w:r>
          </w:p>
        </w:tc>
        <w:tc>
          <w:tcPr>
            <w:tcW w:w="1701" w:type="dxa"/>
            <w:shd w:val="clear" w:color="auto" w:fill="E7E6E6"/>
          </w:tcPr>
          <w:p w:rsidR="00DB70E3" w:rsidRPr="001E0672" w:rsidRDefault="00DB70E3" w:rsidP="00DB70E3">
            <w:pPr>
              <w:tabs>
                <w:tab w:val="left" w:pos="717"/>
                <w:tab w:val="left" w:pos="2160"/>
                <w:tab w:val="left" w:pos="6885"/>
              </w:tabs>
              <w:autoSpaceDE/>
              <w:autoSpaceDN/>
              <w:adjustRightInd/>
              <w:spacing w:after="40"/>
              <w:jc w:val="right"/>
              <w:rPr>
                <w:rFonts w:ascii="Calibri" w:eastAsia="Arial Unicode MS" w:hAnsi="Calibri" w:cs="Arial Unicode MS"/>
                <w:color w:val="auto"/>
                <w:sz w:val="22"/>
              </w:rPr>
            </w:pPr>
          </w:p>
        </w:tc>
      </w:tr>
      <w:tr w:rsidR="001064AA" w:rsidTr="00DB70E3">
        <w:trPr>
          <w:trHeight w:val="266"/>
        </w:trPr>
        <w:tc>
          <w:tcPr>
            <w:tcW w:w="1701" w:type="dxa"/>
          </w:tcPr>
          <w:p w:rsidR="00DB70E3" w:rsidRPr="001E0672" w:rsidRDefault="00131E8E" w:rsidP="00DB70E3">
            <w:pPr>
              <w:tabs>
                <w:tab w:val="left" w:pos="717"/>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37,691</w:t>
            </w:r>
          </w:p>
        </w:tc>
        <w:tc>
          <w:tcPr>
            <w:tcW w:w="3969" w:type="dxa"/>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Arial Unicode MS"/>
                <w:color w:val="auto"/>
                <w:sz w:val="22"/>
              </w:rPr>
            </w:pPr>
            <w:r w:rsidRPr="001E0672">
              <w:rPr>
                <w:rFonts w:ascii="Calibri" w:eastAsia="Arial Unicode MS" w:hAnsi="Calibri" w:cs="Arial Unicode MS"/>
                <w:color w:val="auto"/>
                <w:sz w:val="22"/>
              </w:rPr>
              <w:t>County Council</w:t>
            </w:r>
          </w:p>
        </w:tc>
        <w:tc>
          <w:tcPr>
            <w:tcW w:w="1701" w:type="dxa"/>
          </w:tcPr>
          <w:p w:rsidR="00DB70E3" w:rsidRPr="001E0672" w:rsidRDefault="00131E8E" w:rsidP="00DB70E3">
            <w:pPr>
              <w:tabs>
                <w:tab w:val="left" w:pos="717"/>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36,753</w:t>
            </w:r>
          </w:p>
        </w:tc>
      </w:tr>
      <w:tr w:rsidR="001064AA" w:rsidTr="00DB70E3">
        <w:trPr>
          <w:trHeight w:val="266"/>
        </w:trPr>
        <w:tc>
          <w:tcPr>
            <w:tcW w:w="1701" w:type="dxa"/>
          </w:tcPr>
          <w:p w:rsidR="00DB70E3" w:rsidRPr="001E0672" w:rsidRDefault="00131E8E" w:rsidP="00DB70E3">
            <w:pPr>
              <w:tabs>
                <w:tab w:val="left" w:pos="717"/>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36,299</w:t>
            </w:r>
          </w:p>
        </w:tc>
        <w:tc>
          <w:tcPr>
            <w:tcW w:w="3969" w:type="dxa"/>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Arial Unicode MS"/>
                <w:color w:val="auto"/>
                <w:sz w:val="22"/>
              </w:rPr>
            </w:pPr>
            <w:r w:rsidRPr="001E0672">
              <w:rPr>
                <w:rFonts w:ascii="Calibri" w:eastAsia="Arial Unicode MS" w:hAnsi="Calibri" w:cs="Arial Unicode MS"/>
                <w:color w:val="auto"/>
                <w:sz w:val="22"/>
              </w:rPr>
              <w:t>Other employers</w:t>
            </w:r>
          </w:p>
        </w:tc>
        <w:tc>
          <w:tcPr>
            <w:tcW w:w="1701" w:type="dxa"/>
          </w:tcPr>
          <w:p w:rsidR="00DB70E3" w:rsidRPr="001E0672" w:rsidRDefault="00131E8E" w:rsidP="00DB70E3">
            <w:pPr>
              <w:tabs>
                <w:tab w:val="left" w:pos="717"/>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36,272</w:t>
            </w:r>
          </w:p>
        </w:tc>
      </w:tr>
      <w:tr w:rsidR="001064AA" w:rsidTr="00DB70E3">
        <w:trPr>
          <w:trHeight w:val="266"/>
        </w:trPr>
        <w:tc>
          <w:tcPr>
            <w:tcW w:w="1701" w:type="dxa"/>
            <w:shd w:val="clear" w:color="auto" w:fill="E7E6E6"/>
          </w:tcPr>
          <w:p w:rsidR="00DB70E3" w:rsidRPr="001E0672" w:rsidRDefault="00131E8E" w:rsidP="00DB70E3">
            <w:pPr>
              <w:tabs>
                <w:tab w:val="left" w:pos="717"/>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73,990</w:t>
            </w:r>
          </w:p>
        </w:tc>
        <w:tc>
          <w:tcPr>
            <w:tcW w:w="3969" w:type="dxa"/>
            <w:shd w:val="clear" w:color="auto" w:fill="E7E6E6"/>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Arial Unicode MS"/>
                <w:color w:val="auto"/>
                <w:sz w:val="22"/>
              </w:rPr>
            </w:pPr>
            <w:r w:rsidRPr="001E0672">
              <w:rPr>
                <w:rFonts w:ascii="Calibri" w:eastAsia="Arial Unicode MS" w:hAnsi="Calibri" w:cs="Arial Unicode MS"/>
                <w:b/>
                <w:color w:val="auto"/>
                <w:sz w:val="22"/>
              </w:rPr>
              <w:t>Total</w:t>
            </w:r>
          </w:p>
        </w:tc>
        <w:tc>
          <w:tcPr>
            <w:tcW w:w="1701" w:type="dxa"/>
            <w:shd w:val="clear" w:color="auto" w:fill="E7E6E6"/>
          </w:tcPr>
          <w:p w:rsidR="00DB70E3" w:rsidRPr="001E0672" w:rsidRDefault="00131E8E" w:rsidP="00DB70E3">
            <w:pPr>
              <w:tabs>
                <w:tab w:val="left" w:pos="717"/>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73,025</w:t>
            </w:r>
          </w:p>
        </w:tc>
      </w:tr>
      <w:tr w:rsidR="001064AA" w:rsidTr="00DB70E3">
        <w:trPr>
          <w:trHeight w:val="266"/>
        </w:trPr>
        <w:tc>
          <w:tcPr>
            <w:tcW w:w="1701" w:type="dxa"/>
            <w:shd w:val="clear" w:color="auto" w:fill="E7E6E6"/>
          </w:tcPr>
          <w:p w:rsidR="00DB70E3" w:rsidRPr="001E0672" w:rsidRDefault="00131E8E" w:rsidP="00DB70E3">
            <w:pPr>
              <w:tabs>
                <w:tab w:val="left" w:pos="717"/>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176,476</w:t>
            </w:r>
          </w:p>
        </w:tc>
        <w:tc>
          <w:tcPr>
            <w:tcW w:w="3969" w:type="dxa"/>
            <w:shd w:val="clear" w:color="auto" w:fill="E7E6E6"/>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Arial Unicode MS"/>
                <w:color w:val="auto"/>
                <w:sz w:val="22"/>
                <w:vertAlign w:val="superscript"/>
              </w:rPr>
            </w:pPr>
            <w:r w:rsidRPr="001E0672">
              <w:rPr>
                <w:rFonts w:ascii="Calibri" w:eastAsia="Arial Unicode MS" w:hAnsi="Calibri" w:cs="Arial Unicode MS"/>
                <w:b/>
                <w:color w:val="auto"/>
                <w:sz w:val="22"/>
              </w:rPr>
              <w:t>Total membership</w:t>
            </w:r>
            <w:r w:rsidRPr="001E0672">
              <w:rPr>
                <w:rFonts w:ascii="Calibri" w:eastAsia="Arial Unicode MS" w:hAnsi="Calibri" w:cs="Arial Unicode MS"/>
                <w:b/>
                <w:color w:val="auto"/>
                <w:sz w:val="22"/>
                <w:vertAlign w:val="superscript"/>
              </w:rPr>
              <w:t>3</w:t>
            </w:r>
          </w:p>
        </w:tc>
        <w:tc>
          <w:tcPr>
            <w:tcW w:w="1701" w:type="dxa"/>
            <w:shd w:val="clear" w:color="auto" w:fill="E7E6E6"/>
          </w:tcPr>
          <w:p w:rsidR="00DB70E3" w:rsidRPr="001E0672" w:rsidRDefault="00131E8E" w:rsidP="00DB70E3">
            <w:pPr>
              <w:tabs>
                <w:tab w:val="left" w:pos="717"/>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178,150</w:t>
            </w:r>
          </w:p>
        </w:tc>
      </w:tr>
    </w:tbl>
    <w:p w:rsidR="00DB70E3" w:rsidRPr="001E0672" w:rsidRDefault="00131E8E" w:rsidP="00DB70E3">
      <w:pPr>
        <w:spacing w:after="0"/>
        <w:ind w:right="8107"/>
        <w:rPr>
          <w:rFonts w:ascii="Calibri" w:eastAsia="Arial Unicode MS" w:hAnsi="Calibri" w:cs="Arial Unicode MS"/>
          <w:color w:val="auto"/>
          <w:sz w:val="18"/>
        </w:rPr>
      </w:pPr>
      <w:r w:rsidRPr="001E0672">
        <w:rPr>
          <w:rFonts w:ascii="Calibri" w:eastAsia="Arial Unicode MS" w:hAnsi="Calibri" w:cs="Arial Unicode MS"/>
          <w:color w:val="auto"/>
          <w:sz w:val="18"/>
          <w:vertAlign w:val="superscript"/>
        </w:rPr>
        <w:t>1</w:t>
      </w:r>
      <w:r w:rsidRPr="001E0672">
        <w:rPr>
          <w:rFonts w:ascii="Calibri" w:eastAsia="Arial Unicode MS" w:hAnsi="Calibri" w:cs="Arial Unicode MS"/>
          <w:color w:val="auto"/>
          <w:sz w:val="18"/>
        </w:rPr>
        <w:t xml:space="preserve"> includes employers for whom admission to the Fund is in progress</w:t>
      </w:r>
    </w:p>
    <w:p w:rsidR="00DB70E3" w:rsidRPr="001E0672" w:rsidRDefault="00131E8E" w:rsidP="00DB70E3">
      <w:pPr>
        <w:spacing w:after="0"/>
        <w:ind w:right="8107"/>
        <w:rPr>
          <w:rFonts w:ascii="Calibri" w:eastAsia="Arial Unicode MS" w:hAnsi="Calibri" w:cs="Arial Unicode MS"/>
          <w:color w:val="auto"/>
          <w:sz w:val="18"/>
        </w:rPr>
      </w:pPr>
      <w:r w:rsidRPr="001E0672">
        <w:rPr>
          <w:rFonts w:ascii="Calibri" w:eastAsia="Arial Unicode MS" w:hAnsi="Calibri" w:cs="Arial Unicode MS"/>
          <w:color w:val="auto"/>
          <w:sz w:val="18"/>
          <w:vertAlign w:val="superscript"/>
        </w:rPr>
        <w:t xml:space="preserve">2 </w:t>
      </w:r>
      <w:r w:rsidRPr="001E0672">
        <w:rPr>
          <w:rFonts w:ascii="Calibri" w:eastAsia="Arial Unicode MS" w:hAnsi="Calibri" w:cs="Arial Unicode MS"/>
          <w:color w:val="auto"/>
          <w:sz w:val="18"/>
        </w:rPr>
        <w:t>March 2019 membership numbers have been adjusted to transfer 5,089 pending leavers as at that date from active membership category to deferred membership category.  An adjustment of 2,985 pending leavers has been made at 31 March 2020.</w:t>
      </w:r>
    </w:p>
    <w:p w:rsidR="00DB70E3" w:rsidRPr="001E0672" w:rsidRDefault="00131E8E" w:rsidP="00DB70E3">
      <w:pPr>
        <w:spacing w:after="0"/>
        <w:ind w:right="8107"/>
        <w:rPr>
          <w:rFonts w:ascii="Calibri" w:eastAsia="Arial Unicode MS" w:hAnsi="Calibri" w:cs="Arial Unicode MS"/>
          <w:color w:val="auto"/>
          <w:sz w:val="18"/>
        </w:rPr>
      </w:pPr>
      <w:r w:rsidRPr="001E0672">
        <w:rPr>
          <w:rFonts w:ascii="Calibri" w:eastAsia="Arial Unicode MS" w:hAnsi="Calibri" w:cs="Arial Unicode MS"/>
          <w:color w:val="auto"/>
          <w:sz w:val="18"/>
          <w:vertAlign w:val="superscript"/>
        </w:rPr>
        <w:t xml:space="preserve">3 </w:t>
      </w:r>
      <w:r w:rsidRPr="001E0672">
        <w:rPr>
          <w:rFonts w:ascii="Calibri" w:eastAsia="Arial Unicode MS" w:hAnsi="Calibri" w:cs="Arial Unicode MS"/>
          <w:color w:val="auto"/>
          <w:sz w:val="18"/>
        </w:rPr>
        <w:t>March 2020 membership numbers vary from the Local Pensions Partnership Annual Administration Report for the year ended 31 March 2020 due to the dates at which the reports were produced.</w:t>
      </w:r>
    </w:p>
    <w:p w:rsidR="00DB70E3" w:rsidRPr="001E0672" w:rsidRDefault="00DB70E3" w:rsidP="00DB70E3">
      <w:pPr>
        <w:spacing w:after="0"/>
        <w:contextualSpacing/>
        <w:rPr>
          <w:rFonts w:ascii="Calibri" w:eastAsia="Arial Unicode MS" w:hAnsi="Calibri" w:cs="Arial"/>
          <w:color w:val="auto"/>
          <w:sz w:val="20"/>
          <w:highlight w:val="magenta"/>
          <w:u w:val="single"/>
        </w:rPr>
      </w:pPr>
    </w:p>
    <w:p w:rsidR="00DB70E3" w:rsidRPr="001E0672" w:rsidRDefault="00DB70E3" w:rsidP="00DB70E3">
      <w:pPr>
        <w:spacing w:after="0"/>
        <w:contextualSpacing/>
        <w:rPr>
          <w:rFonts w:ascii="Calibri" w:eastAsia="Arial Unicode MS" w:hAnsi="Calibri" w:cs="Arial Unicode MS"/>
          <w:color w:val="33CCCC"/>
          <w:sz w:val="28"/>
          <w:u w:val="single"/>
        </w:rPr>
      </w:pPr>
    </w:p>
    <w:p w:rsidR="00DB70E3" w:rsidRPr="001E0672" w:rsidRDefault="00DB70E3" w:rsidP="00DB70E3">
      <w:pPr>
        <w:spacing w:after="0"/>
        <w:contextualSpacing/>
        <w:rPr>
          <w:rFonts w:ascii="Calibri" w:eastAsia="Arial Unicode MS" w:hAnsi="Calibri" w:cs="Arial Unicode MS"/>
          <w:color w:val="33CCCC"/>
          <w:sz w:val="28"/>
          <w:u w:val="single"/>
        </w:rPr>
      </w:pPr>
    </w:p>
    <w:p w:rsidR="00DB70E3" w:rsidRPr="001E0672" w:rsidRDefault="00DB70E3" w:rsidP="00DB70E3">
      <w:pPr>
        <w:spacing w:after="0"/>
        <w:rPr>
          <w:rFonts w:ascii="Calibri" w:eastAsia="Arial Unicode MS" w:hAnsi="Calibri" w:cs="Arial"/>
        </w:rPr>
        <w:sectPr w:rsidR="00DB70E3" w:rsidRPr="001E0672" w:rsidSect="00DB70E3">
          <w:type w:val="continuous"/>
          <w:pgSz w:w="16840" w:h="11900" w:orient="landscape" w:code="9"/>
          <w:pgMar w:top="720" w:right="720" w:bottom="720" w:left="720" w:header="567" w:footer="567" w:gutter="0"/>
          <w:cols w:space="720"/>
          <w:docGrid w:linePitch="326"/>
        </w:sectPr>
      </w:pPr>
    </w:p>
    <w:p w:rsidR="00DB70E3" w:rsidRDefault="00DB70E3" w:rsidP="00DB70E3">
      <w:pPr>
        <w:spacing w:after="0"/>
        <w:contextualSpacing/>
        <w:rPr>
          <w:rFonts w:ascii="Calibri" w:eastAsia="Arial Unicode MS" w:hAnsi="Calibri" w:cs="Arial Unicode MS"/>
          <w:color w:val="33CCCC"/>
          <w:sz w:val="28"/>
          <w:u w:val="single"/>
        </w:rPr>
        <w:sectPr w:rsidR="00DB70E3" w:rsidSect="00DB70E3">
          <w:type w:val="continuous"/>
          <w:pgSz w:w="16840" w:h="11900" w:orient="landscape" w:code="9"/>
          <w:pgMar w:top="720" w:right="720" w:bottom="720" w:left="720" w:header="567" w:footer="567" w:gutter="0"/>
          <w:cols w:space="720"/>
          <w:docGrid w:linePitch="326"/>
        </w:sectPr>
      </w:pPr>
    </w:p>
    <w:p w:rsidR="00DB70E3" w:rsidRPr="001E0672" w:rsidRDefault="00131E8E" w:rsidP="00DB70E3">
      <w:pPr>
        <w:spacing w:after="0"/>
        <w:contextualSpacing/>
        <w:rPr>
          <w:rFonts w:ascii="Calibri" w:eastAsia="Arial Unicode MS" w:hAnsi="Calibri" w:cs="Arial Unicode MS"/>
          <w:color w:val="33CCCC"/>
          <w:sz w:val="28"/>
          <w:u w:val="single"/>
        </w:rPr>
      </w:pPr>
      <w:r w:rsidRPr="001E0672">
        <w:rPr>
          <w:rFonts w:ascii="Calibri" w:eastAsia="Arial Unicode MS" w:hAnsi="Calibri" w:cs="Arial Unicode MS"/>
          <w:color w:val="33CCCC"/>
          <w:sz w:val="28"/>
          <w:u w:val="single"/>
        </w:rPr>
        <w:lastRenderedPageBreak/>
        <w:t>Funding</w:t>
      </w:r>
    </w:p>
    <w:p w:rsidR="00DB70E3" w:rsidRPr="001E0672" w:rsidRDefault="00DB70E3" w:rsidP="00DB70E3">
      <w:pPr>
        <w:spacing w:after="0"/>
        <w:rPr>
          <w:rFonts w:ascii="Calibri" w:eastAsia="Arial Unicode MS" w:hAnsi="Calibri" w:cs="Arial"/>
        </w:rPr>
      </w:pPr>
    </w:p>
    <w:p w:rsidR="00DB70E3" w:rsidRPr="001E0672" w:rsidRDefault="00131E8E" w:rsidP="00DB70E3">
      <w:pPr>
        <w:spacing w:after="0"/>
        <w:rPr>
          <w:rFonts w:ascii="Calibri" w:eastAsia="Arial Unicode MS" w:hAnsi="Calibri" w:cs="Arial"/>
        </w:rPr>
      </w:pPr>
      <w:r w:rsidRPr="001E0672">
        <w:rPr>
          <w:rFonts w:ascii="Calibri" w:eastAsia="Arial Unicode MS" w:hAnsi="Calibri" w:cs="Arial"/>
        </w:rPr>
        <w:t>Benefits are funded by contributions and investment earnings.  Employee contributions are made by active members of the Fund in accordance with the LGPS (Amendment) Regulations 2018 and range from 5.5 % to 12.5% of pensionable pay for the financial year ending 31 March 2020.  Employer contributions are set based on triennial actuarial funding valuations.  The contributions in 2019/20 are based on the valuation at 31 March 2016.  The latest valuation was at 31 March 2019 for the three years commencing 1 April 2020.</w:t>
      </w:r>
    </w:p>
    <w:p w:rsidR="00DB70E3" w:rsidRPr="001E0672" w:rsidRDefault="00DB70E3" w:rsidP="00DB70E3">
      <w:pPr>
        <w:spacing w:after="0"/>
        <w:rPr>
          <w:rFonts w:ascii="Calibri" w:eastAsia="Arial Unicode MS" w:hAnsi="Calibri" w:cs="Arial Unicode MS"/>
          <w:color w:val="auto"/>
        </w:rPr>
      </w:pPr>
    </w:p>
    <w:p w:rsidR="00DB70E3" w:rsidRPr="001E0672" w:rsidRDefault="00131E8E" w:rsidP="00DB70E3">
      <w:pPr>
        <w:spacing w:after="0"/>
        <w:rPr>
          <w:rFonts w:ascii="Calibri" w:eastAsia="Arial Unicode MS" w:hAnsi="Calibri" w:cs="Arial Unicode MS"/>
          <w:color w:val="auto"/>
          <w:highlight w:val="magenta"/>
        </w:rPr>
        <w:sectPr w:rsidR="00DB70E3" w:rsidRPr="001E0672" w:rsidSect="00DB70E3">
          <w:type w:val="continuous"/>
          <w:pgSz w:w="16840" w:h="11900" w:orient="landscape" w:code="9"/>
          <w:pgMar w:top="720" w:right="720" w:bottom="720" w:left="720" w:header="567" w:footer="567" w:gutter="0"/>
          <w:cols w:space="720"/>
          <w:docGrid w:linePitch="326"/>
        </w:sectPr>
      </w:pPr>
      <w:r w:rsidRPr="001E0672">
        <w:rPr>
          <w:rFonts w:ascii="Calibri" w:eastAsia="Arial Unicode MS" w:hAnsi="Calibri" w:cs="Arial Unicode MS"/>
          <w:color w:val="auto"/>
        </w:rPr>
        <w:t>Employer contribution rates for 2019/20 range from 0.0 % to 28.0 % of pensionable pay and are dependent on the assumptions applied by the actuary when carrying out the valuation.    Examples of variables which may differ between employers are demographic assumptions regarding the age profile and life expectancy of employees, probability of dependant's pensions becoming payable and the likelihood of ill health retirements.</w:t>
      </w:r>
    </w:p>
    <w:p w:rsidR="00DB70E3" w:rsidRPr="001E0672" w:rsidRDefault="00DB70E3" w:rsidP="00DB70E3">
      <w:pPr>
        <w:spacing w:after="0"/>
        <w:rPr>
          <w:rFonts w:ascii="Calibri" w:eastAsia="Arial Unicode MS" w:hAnsi="Calibri" w:cs="Arial Unicode MS"/>
          <w:color w:val="auto"/>
          <w:highlight w:val="magenta"/>
        </w:rPr>
        <w:sectPr w:rsidR="00DB70E3" w:rsidRPr="001E0672" w:rsidSect="00DB70E3">
          <w:type w:val="continuous"/>
          <w:pgSz w:w="16840" w:h="11900" w:orient="landscape" w:code="9"/>
          <w:pgMar w:top="720" w:right="720" w:bottom="720" w:left="720" w:header="567" w:footer="567" w:gutter="0"/>
          <w:cols w:num="2" w:space="720"/>
          <w:docGrid w:linePitch="326"/>
        </w:sectPr>
      </w:pPr>
    </w:p>
    <w:p w:rsidR="00DB70E3" w:rsidRPr="001E0672" w:rsidRDefault="00131E8E" w:rsidP="00DB70E3">
      <w:pPr>
        <w:spacing w:after="0"/>
        <w:contextualSpacing/>
        <w:rPr>
          <w:rFonts w:ascii="Calibri" w:eastAsia="Arial Unicode MS" w:hAnsi="Calibri" w:cs="Arial Unicode MS"/>
          <w:color w:val="33CCCC"/>
          <w:sz w:val="28"/>
          <w:u w:val="single"/>
        </w:rPr>
      </w:pPr>
      <w:r w:rsidRPr="001E0672">
        <w:rPr>
          <w:rFonts w:ascii="Calibri" w:eastAsia="Arial Unicode MS" w:hAnsi="Calibri" w:cs="Arial Unicode MS"/>
          <w:color w:val="33CCCC"/>
          <w:sz w:val="28"/>
          <w:u w:val="single"/>
        </w:rPr>
        <w:t>Benefits</w:t>
      </w:r>
    </w:p>
    <w:p w:rsidR="00DB70E3" w:rsidRPr="001E0672" w:rsidRDefault="00DB70E3" w:rsidP="00DB70E3">
      <w:pPr>
        <w:tabs>
          <w:tab w:val="left" w:pos="720"/>
        </w:tabs>
        <w:spacing w:after="0"/>
        <w:ind w:left="928"/>
        <w:contextualSpacing/>
        <w:rPr>
          <w:rFonts w:ascii="Calibri" w:eastAsia="Arial Unicode MS" w:hAnsi="Calibri" w:cs="Arial"/>
          <w:b/>
          <w:color w:val="auto"/>
          <w:highlight w:val="magenta"/>
        </w:rPr>
      </w:pPr>
    </w:p>
    <w:p w:rsidR="00DB70E3" w:rsidRPr="001E0672" w:rsidRDefault="00131E8E" w:rsidP="00DB70E3">
      <w:pPr>
        <w:spacing w:after="0"/>
        <w:rPr>
          <w:rFonts w:ascii="Calibri" w:eastAsia="Arial Unicode MS" w:hAnsi="Calibri" w:cs="Arial Unicode MS"/>
          <w:color w:val="auto"/>
        </w:rPr>
      </w:pPr>
      <w:r w:rsidRPr="001E0672">
        <w:rPr>
          <w:rFonts w:ascii="Calibri" w:eastAsia="Arial Unicode MS" w:hAnsi="Calibri" w:cs="Arial Unicode MS"/>
          <w:color w:val="auto"/>
        </w:rPr>
        <w:t xml:space="preserve">Prior to 1 April 2014, pension benefits under the LGPS were based on final pensionable pay and length of pensionable service.  From 1 April 2014, the scheme became a career average scheme, whereby members accrue benefits based on their pensionable pay in that year.  Accrued pension is updated annually in line with the consumer prices index.  A range of other benefits are also provided including early retirement, disability pensions and death benefits.  </w:t>
      </w:r>
    </w:p>
    <w:p w:rsidR="00DB70E3" w:rsidRDefault="00DB70E3" w:rsidP="00DB70E3">
      <w:pPr>
        <w:spacing w:after="0"/>
        <w:rPr>
          <w:rFonts w:ascii="Calibri" w:eastAsia="Arial Unicode MS" w:hAnsi="Calibri" w:cs="Arial Unicode MS"/>
          <w:color w:val="auto"/>
        </w:rPr>
      </w:pPr>
    </w:p>
    <w:p w:rsidR="00DB70E3" w:rsidRPr="001E0672" w:rsidRDefault="00131E8E" w:rsidP="00DB70E3">
      <w:pPr>
        <w:spacing w:after="0"/>
        <w:rPr>
          <w:rFonts w:ascii="Calibri" w:eastAsia="Arial Unicode MS" w:hAnsi="Calibri" w:cs="Arial Unicode MS"/>
          <w:color w:val="auto"/>
        </w:rPr>
      </w:pPr>
      <w:r w:rsidRPr="001E0672">
        <w:rPr>
          <w:rFonts w:ascii="Calibri" w:eastAsia="Arial Unicode MS" w:hAnsi="Calibri" w:cs="Arial Unicode MS"/>
          <w:color w:val="auto"/>
        </w:rPr>
        <w:t>The scheme benefits are summarised in the following table.</w:t>
      </w:r>
    </w:p>
    <w:p w:rsidR="00DB70E3" w:rsidRPr="001E0672" w:rsidRDefault="00DB70E3" w:rsidP="00DB70E3">
      <w:pPr>
        <w:spacing w:after="0"/>
        <w:ind w:left="720"/>
        <w:rPr>
          <w:rFonts w:ascii="Calibri" w:eastAsia="Arial Unicode MS" w:hAnsi="Calibri" w:cs="Arial"/>
          <w:color w:val="auto"/>
          <w:highlight w:val="magenta"/>
        </w:rPr>
      </w:pPr>
    </w:p>
    <w:tbl>
      <w:tblPr>
        <w:tblStyle w:val="TableGrid122"/>
        <w:tblW w:w="15451"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2136"/>
        <w:gridCol w:w="4438"/>
        <w:gridCol w:w="4438"/>
        <w:gridCol w:w="4439"/>
      </w:tblGrid>
      <w:tr w:rsidR="001064AA" w:rsidTr="00DB70E3">
        <w:trPr>
          <w:trHeight w:val="521"/>
        </w:trPr>
        <w:tc>
          <w:tcPr>
            <w:tcW w:w="2136" w:type="dxa"/>
            <w:shd w:val="clear" w:color="auto" w:fill="E7E6E6"/>
          </w:tcPr>
          <w:p w:rsidR="00DB70E3" w:rsidRPr="001E0672" w:rsidRDefault="00DB70E3" w:rsidP="00DB70E3">
            <w:pPr>
              <w:spacing w:after="40"/>
              <w:rPr>
                <w:rFonts w:ascii="Calibri" w:eastAsia="Arial Unicode MS" w:hAnsi="Calibri" w:cs="Arial Unicode MS"/>
                <w:color w:val="auto"/>
                <w:sz w:val="22"/>
                <w:highlight w:val="magenta"/>
              </w:rPr>
            </w:pPr>
          </w:p>
        </w:tc>
        <w:tc>
          <w:tcPr>
            <w:tcW w:w="4438" w:type="dxa"/>
            <w:shd w:val="clear" w:color="auto" w:fill="E7E6E6"/>
          </w:tcPr>
          <w:p w:rsidR="00DB70E3" w:rsidRPr="001E0672" w:rsidRDefault="00131E8E" w:rsidP="00DB70E3">
            <w:pPr>
              <w:spacing w:after="40"/>
              <w:jc w:val="left"/>
              <w:rPr>
                <w:rFonts w:ascii="Calibri" w:eastAsia="Arial Unicode MS" w:hAnsi="Calibri" w:cs="Arial Unicode MS"/>
                <w:b/>
                <w:color w:val="auto"/>
                <w:sz w:val="22"/>
                <w:highlight w:val="magenta"/>
              </w:rPr>
            </w:pPr>
            <w:r w:rsidRPr="001E0672">
              <w:rPr>
                <w:rFonts w:ascii="Calibri" w:eastAsia="Arial Unicode MS" w:hAnsi="Calibri" w:cs="Arial"/>
                <w:b/>
                <w:sz w:val="22"/>
              </w:rPr>
              <w:t>Service Pre 1 April 2008</w:t>
            </w:r>
          </w:p>
        </w:tc>
        <w:tc>
          <w:tcPr>
            <w:tcW w:w="4438" w:type="dxa"/>
            <w:shd w:val="clear" w:color="auto" w:fill="E7E6E6"/>
          </w:tcPr>
          <w:p w:rsidR="00DB70E3" w:rsidRPr="001E0672" w:rsidRDefault="00131E8E" w:rsidP="00DB70E3">
            <w:pPr>
              <w:spacing w:after="40"/>
              <w:jc w:val="left"/>
              <w:rPr>
                <w:rFonts w:ascii="Calibri" w:eastAsia="Arial Unicode MS" w:hAnsi="Calibri" w:cs="Arial Unicode MS"/>
                <w:b/>
                <w:color w:val="auto"/>
                <w:sz w:val="22"/>
                <w:highlight w:val="magenta"/>
              </w:rPr>
            </w:pPr>
            <w:r w:rsidRPr="001E0672">
              <w:rPr>
                <w:rFonts w:ascii="Calibri" w:eastAsia="Arial Unicode MS" w:hAnsi="Calibri" w:cs="Arial"/>
                <w:b/>
                <w:sz w:val="22"/>
              </w:rPr>
              <w:t>Service post 1 April 2008 and pre 1 April 2014</w:t>
            </w:r>
          </w:p>
        </w:tc>
        <w:tc>
          <w:tcPr>
            <w:tcW w:w="4439" w:type="dxa"/>
            <w:shd w:val="clear" w:color="auto" w:fill="E7E6E6"/>
          </w:tcPr>
          <w:p w:rsidR="00DB70E3" w:rsidRPr="001E0672" w:rsidRDefault="00131E8E" w:rsidP="00DB70E3">
            <w:pPr>
              <w:spacing w:after="40"/>
              <w:jc w:val="left"/>
              <w:rPr>
                <w:rFonts w:ascii="Calibri" w:eastAsia="Arial Unicode MS" w:hAnsi="Calibri" w:cs="Arial Unicode MS"/>
                <w:b/>
                <w:color w:val="auto"/>
                <w:sz w:val="22"/>
                <w:highlight w:val="magenta"/>
              </w:rPr>
            </w:pPr>
            <w:r w:rsidRPr="001E0672">
              <w:rPr>
                <w:rFonts w:ascii="Calibri" w:eastAsia="Arial Unicode MS" w:hAnsi="Calibri" w:cs="Arial"/>
                <w:b/>
                <w:sz w:val="22"/>
              </w:rPr>
              <w:t>Service post 1 April 2014</w:t>
            </w:r>
          </w:p>
        </w:tc>
      </w:tr>
      <w:tr w:rsidR="001064AA" w:rsidTr="00DB70E3">
        <w:trPr>
          <w:trHeight w:val="841"/>
        </w:trPr>
        <w:tc>
          <w:tcPr>
            <w:tcW w:w="2136" w:type="dxa"/>
            <w:shd w:val="clear" w:color="auto" w:fill="auto"/>
          </w:tcPr>
          <w:p w:rsidR="00DB70E3" w:rsidRPr="001E0672" w:rsidRDefault="00131E8E" w:rsidP="00DB70E3">
            <w:pPr>
              <w:spacing w:after="40"/>
              <w:rPr>
                <w:rFonts w:ascii="Calibri" w:eastAsia="Arial Unicode MS" w:hAnsi="Calibri" w:cs="Arial Unicode MS"/>
                <w:b/>
                <w:color w:val="auto"/>
                <w:sz w:val="22"/>
                <w:highlight w:val="magenta"/>
              </w:rPr>
            </w:pPr>
            <w:r w:rsidRPr="001E0672">
              <w:rPr>
                <w:rFonts w:ascii="Calibri" w:eastAsia="Arial Unicode MS" w:hAnsi="Calibri" w:cs="Arial"/>
                <w:b/>
                <w:sz w:val="22"/>
              </w:rPr>
              <w:t>Pension</w:t>
            </w:r>
          </w:p>
        </w:tc>
        <w:tc>
          <w:tcPr>
            <w:tcW w:w="4438" w:type="dxa"/>
            <w:shd w:val="clear" w:color="auto" w:fill="auto"/>
          </w:tcPr>
          <w:p w:rsidR="00DB70E3" w:rsidRPr="001E0672" w:rsidRDefault="00131E8E" w:rsidP="00DB70E3">
            <w:pPr>
              <w:rPr>
                <w:rFonts w:ascii="Calibri" w:eastAsia="Arial Unicode MS" w:hAnsi="Calibri" w:cs="Arial Unicode MS"/>
                <w:color w:val="auto"/>
                <w:sz w:val="22"/>
                <w:highlight w:val="magenta"/>
              </w:rPr>
            </w:pPr>
            <w:r w:rsidRPr="001E0672">
              <w:rPr>
                <w:rFonts w:ascii="Calibri" w:eastAsia="Arial Unicode MS" w:hAnsi="Calibri" w:cs="Arial"/>
                <w:sz w:val="22"/>
              </w:rPr>
              <w:t>Each year worked is worth 1/80</w:t>
            </w:r>
            <w:r w:rsidRPr="001E0672">
              <w:rPr>
                <w:rFonts w:ascii="Calibri" w:eastAsia="Arial Unicode MS" w:hAnsi="Calibri" w:cs="Arial"/>
                <w:sz w:val="22"/>
                <w:vertAlign w:val="superscript"/>
              </w:rPr>
              <w:t>th</w:t>
            </w:r>
            <w:r w:rsidRPr="001E0672">
              <w:rPr>
                <w:rFonts w:ascii="Calibri" w:eastAsia="Arial Unicode MS" w:hAnsi="Calibri" w:cs="Arial"/>
                <w:sz w:val="22"/>
              </w:rPr>
              <w:t xml:space="preserve"> x final pensionable salary.</w:t>
            </w:r>
          </w:p>
        </w:tc>
        <w:tc>
          <w:tcPr>
            <w:tcW w:w="4438" w:type="dxa"/>
            <w:shd w:val="clear" w:color="auto" w:fill="auto"/>
          </w:tcPr>
          <w:p w:rsidR="00DB70E3" w:rsidRPr="001E0672" w:rsidRDefault="00131E8E" w:rsidP="00DB70E3">
            <w:pPr>
              <w:rPr>
                <w:rFonts w:ascii="Calibri" w:eastAsia="Arial Unicode MS" w:hAnsi="Calibri" w:cs="Arial Unicode MS"/>
                <w:color w:val="auto"/>
                <w:sz w:val="22"/>
                <w:highlight w:val="magenta"/>
              </w:rPr>
            </w:pPr>
            <w:r w:rsidRPr="001E0672">
              <w:rPr>
                <w:rFonts w:ascii="Calibri" w:eastAsia="Arial Unicode MS" w:hAnsi="Calibri" w:cs="Arial"/>
                <w:sz w:val="22"/>
              </w:rPr>
              <w:t>Each year worked is worth 1/60</w:t>
            </w:r>
            <w:r w:rsidRPr="001E0672">
              <w:rPr>
                <w:rFonts w:ascii="Calibri" w:eastAsia="Arial Unicode MS" w:hAnsi="Calibri" w:cs="Arial"/>
                <w:sz w:val="22"/>
                <w:vertAlign w:val="superscript"/>
              </w:rPr>
              <w:t>th</w:t>
            </w:r>
            <w:r w:rsidRPr="001E0672">
              <w:rPr>
                <w:rFonts w:ascii="Calibri" w:eastAsia="Arial Unicode MS" w:hAnsi="Calibri" w:cs="Arial"/>
                <w:sz w:val="22"/>
              </w:rPr>
              <w:t xml:space="preserve"> x final pensionable salary.</w:t>
            </w:r>
          </w:p>
        </w:tc>
        <w:tc>
          <w:tcPr>
            <w:tcW w:w="4439" w:type="dxa"/>
            <w:shd w:val="clear" w:color="auto" w:fill="auto"/>
          </w:tcPr>
          <w:p w:rsidR="00DB70E3" w:rsidRPr="001E0672" w:rsidRDefault="00131E8E" w:rsidP="00DB70E3">
            <w:pPr>
              <w:rPr>
                <w:rFonts w:ascii="Calibri" w:eastAsia="Arial Unicode MS" w:hAnsi="Calibri" w:cs="Arial Unicode MS"/>
                <w:color w:val="auto"/>
                <w:sz w:val="22"/>
                <w:highlight w:val="magenta"/>
              </w:rPr>
            </w:pPr>
            <w:r w:rsidRPr="001E0672">
              <w:rPr>
                <w:rFonts w:ascii="Calibri" w:eastAsia="Arial Unicode MS" w:hAnsi="Calibri" w:cs="Arial"/>
                <w:sz w:val="22"/>
              </w:rPr>
              <w:t>Each year worked is worth 1/49</w:t>
            </w:r>
            <w:r w:rsidRPr="001E0672">
              <w:rPr>
                <w:rFonts w:ascii="Calibri" w:eastAsia="Arial Unicode MS" w:hAnsi="Calibri" w:cs="Arial"/>
                <w:sz w:val="22"/>
                <w:vertAlign w:val="superscript"/>
              </w:rPr>
              <w:t>th</w:t>
            </w:r>
            <w:r w:rsidRPr="001E0672">
              <w:rPr>
                <w:rFonts w:ascii="Calibri" w:eastAsia="Arial Unicode MS" w:hAnsi="Calibri" w:cs="Arial"/>
                <w:sz w:val="22"/>
              </w:rPr>
              <w:t xml:space="preserve"> x the pensionable pay for that year (or 1/98th of pensionable pay if member opts for the 50/50 section of the scheme).</w:t>
            </w:r>
          </w:p>
        </w:tc>
      </w:tr>
      <w:tr w:rsidR="001064AA" w:rsidTr="00DB70E3">
        <w:trPr>
          <w:trHeight w:val="1460"/>
        </w:trPr>
        <w:tc>
          <w:tcPr>
            <w:tcW w:w="2136" w:type="dxa"/>
            <w:shd w:val="clear" w:color="auto" w:fill="auto"/>
          </w:tcPr>
          <w:p w:rsidR="00DB70E3" w:rsidRPr="001E0672" w:rsidRDefault="00131E8E" w:rsidP="00DB70E3">
            <w:pPr>
              <w:spacing w:after="40"/>
              <w:rPr>
                <w:rFonts w:ascii="Calibri" w:eastAsia="Arial Unicode MS" w:hAnsi="Calibri" w:cs="Arial Unicode MS"/>
                <w:b/>
                <w:color w:val="auto"/>
                <w:sz w:val="22"/>
                <w:highlight w:val="magenta"/>
              </w:rPr>
            </w:pPr>
            <w:r w:rsidRPr="001E0672">
              <w:rPr>
                <w:rFonts w:ascii="Calibri" w:eastAsia="Arial Unicode MS" w:hAnsi="Calibri" w:cs="Arial"/>
                <w:b/>
                <w:sz w:val="22"/>
              </w:rPr>
              <w:t>Lump sum</w:t>
            </w:r>
          </w:p>
        </w:tc>
        <w:tc>
          <w:tcPr>
            <w:tcW w:w="4438" w:type="dxa"/>
            <w:shd w:val="clear" w:color="auto" w:fill="auto"/>
          </w:tcPr>
          <w:p w:rsidR="00DB70E3" w:rsidRPr="001E0672" w:rsidRDefault="00131E8E" w:rsidP="00DB70E3">
            <w:pPr>
              <w:rPr>
                <w:rFonts w:ascii="Calibri" w:eastAsia="Arial Unicode MS" w:hAnsi="Calibri" w:cs="Arial"/>
                <w:sz w:val="22"/>
              </w:rPr>
            </w:pPr>
            <w:r w:rsidRPr="001E0672">
              <w:rPr>
                <w:rFonts w:ascii="Calibri" w:eastAsia="Arial Unicode MS" w:hAnsi="Calibri" w:cs="Arial"/>
                <w:sz w:val="22"/>
              </w:rPr>
              <w:t>Automatic lump sum of 3 x salary.</w:t>
            </w:r>
          </w:p>
          <w:p w:rsidR="00DB70E3" w:rsidRPr="001E0672" w:rsidRDefault="00131E8E" w:rsidP="00DB70E3">
            <w:pPr>
              <w:rPr>
                <w:rFonts w:ascii="Calibri" w:eastAsia="Arial Unicode MS" w:hAnsi="Calibri" w:cs="Arial Unicode MS"/>
                <w:color w:val="auto"/>
                <w:sz w:val="22"/>
                <w:highlight w:val="magenta"/>
              </w:rPr>
            </w:pPr>
            <w:r w:rsidRPr="001E0672">
              <w:rPr>
                <w:rFonts w:ascii="Calibri" w:eastAsia="Arial Unicode MS" w:hAnsi="Calibri" w:cs="Arial"/>
                <w:sz w:val="22"/>
              </w:rPr>
              <w:t>In addition, part of the annual pension can be exchanged for a one-off tax free cash payment.  A lump sum of £12 is paid for each £1 of pension given up.</w:t>
            </w:r>
          </w:p>
        </w:tc>
        <w:tc>
          <w:tcPr>
            <w:tcW w:w="4438" w:type="dxa"/>
            <w:shd w:val="clear" w:color="auto" w:fill="auto"/>
          </w:tcPr>
          <w:p w:rsidR="00DB70E3" w:rsidRPr="001E0672" w:rsidRDefault="00131E8E" w:rsidP="00DB70E3">
            <w:pPr>
              <w:rPr>
                <w:rFonts w:ascii="Calibri" w:eastAsia="Arial Unicode MS" w:hAnsi="Calibri" w:cs="Arial"/>
                <w:sz w:val="22"/>
              </w:rPr>
            </w:pPr>
            <w:r w:rsidRPr="001E0672">
              <w:rPr>
                <w:rFonts w:ascii="Calibri" w:eastAsia="Arial Unicode MS" w:hAnsi="Calibri" w:cs="Arial"/>
                <w:sz w:val="22"/>
              </w:rPr>
              <w:t>No automatic lump sum.</w:t>
            </w:r>
          </w:p>
          <w:p w:rsidR="00DB70E3" w:rsidRPr="001E0672" w:rsidRDefault="00131E8E" w:rsidP="00DB70E3">
            <w:pPr>
              <w:rPr>
                <w:rFonts w:ascii="Calibri" w:eastAsia="Arial Unicode MS" w:hAnsi="Calibri" w:cs="Arial Unicode MS"/>
                <w:color w:val="auto"/>
                <w:sz w:val="22"/>
                <w:highlight w:val="magenta"/>
              </w:rPr>
            </w:pPr>
            <w:r w:rsidRPr="001E0672">
              <w:rPr>
                <w:rFonts w:ascii="Calibri" w:eastAsia="Arial Unicode MS" w:hAnsi="Calibri" w:cs="Arial"/>
                <w:sz w:val="22"/>
              </w:rPr>
              <w:t>Part of the annual pension can be exchanged for a one-off tax free cash payment.  A lump sum of £12 is paid for each £1 of pension given up.</w:t>
            </w:r>
          </w:p>
        </w:tc>
        <w:tc>
          <w:tcPr>
            <w:tcW w:w="4439" w:type="dxa"/>
            <w:shd w:val="clear" w:color="auto" w:fill="auto"/>
          </w:tcPr>
          <w:p w:rsidR="00DB70E3" w:rsidRPr="001E0672" w:rsidRDefault="00131E8E" w:rsidP="00DB70E3">
            <w:pPr>
              <w:rPr>
                <w:rFonts w:ascii="Calibri" w:eastAsia="Arial Unicode MS" w:hAnsi="Calibri" w:cs="Arial"/>
                <w:sz w:val="22"/>
              </w:rPr>
            </w:pPr>
            <w:r w:rsidRPr="001E0672">
              <w:rPr>
                <w:rFonts w:ascii="Calibri" w:eastAsia="Arial Unicode MS" w:hAnsi="Calibri" w:cs="Arial"/>
                <w:sz w:val="22"/>
              </w:rPr>
              <w:t>No automatic lump sum.</w:t>
            </w:r>
          </w:p>
          <w:p w:rsidR="00DB70E3" w:rsidRPr="001E0672" w:rsidRDefault="00131E8E" w:rsidP="00DB70E3">
            <w:pPr>
              <w:rPr>
                <w:rFonts w:ascii="Calibri" w:eastAsia="Arial Unicode MS" w:hAnsi="Calibri" w:cs="Arial Unicode MS"/>
                <w:color w:val="auto"/>
                <w:sz w:val="22"/>
                <w:highlight w:val="magenta"/>
              </w:rPr>
            </w:pPr>
            <w:r w:rsidRPr="001E0672">
              <w:rPr>
                <w:rFonts w:ascii="Calibri" w:eastAsia="Arial Unicode MS" w:hAnsi="Calibri" w:cs="Arial"/>
                <w:sz w:val="22"/>
              </w:rPr>
              <w:t>Part of the annual pension can be exchanged for a one-off tax free cash payment.  A lump sum of £12 is paid for each £1 of pension given up.</w:t>
            </w:r>
          </w:p>
        </w:tc>
      </w:tr>
    </w:tbl>
    <w:p w:rsidR="00DB70E3" w:rsidRPr="001E0672" w:rsidRDefault="00DB70E3" w:rsidP="00DB70E3">
      <w:pPr>
        <w:spacing w:after="0"/>
        <w:ind w:left="862"/>
        <w:contextualSpacing/>
        <w:rPr>
          <w:rFonts w:ascii="Calibri" w:eastAsia="Arial Unicode MS" w:hAnsi="Calibri" w:cs="Arial Unicode MS"/>
          <w:b/>
          <w:bCs/>
          <w:color w:val="auto"/>
          <w:highlight w:val="magenta"/>
        </w:rPr>
      </w:pPr>
    </w:p>
    <w:p w:rsidR="00DB70E3" w:rsidRPr="001E0672" w:rsidRDefault="00DB70E3" w:rsidP="00DB70E3">
      <w:pPr>
        <w:spacing w:after="0"/>
        <w:contextualSpacing/>
        <w:rPr>
          <w:rFonts w:ascii="Calibri" w:eastAsia="Arial Unicode MS" w:hAnsi="Calibri" w:cs="Arial"/>
          <w:color w:val="auto"/>
          <w:sz w:val="32"/>
          <w:highlight w:val="magenta"/>
        </w:rPr>
        <w:sectPr w:rsidR="00DB70E3" w:rsidRPr="001E0672" w:rsidSect="00DB70E3">
          <w:type w:val="continuous"/>
          <w:pgSz w:w="16840" w:h="11900" w:orient="landscape" w:code="9"/>
          <w:pgMar w:top="720" w:right="720" w:bottom="720" w:left="720" w:header="567" w:footer="567" w:gutter="0"/>
          <w:cols w:space="292"/>
          <w:docGrid w:linePitch="326"/>
        </w:sectPr>
      </w:pPr>
    </w:p>
    <w:p w:rsidR="00DB70E3" w:rsidRPr="001E0672" w:rsidRDefault="00131E8E" w:rsidP="00DB70E3">
      <w:pPr>
        <w:spacing w:after="0"/>
        <w:contextualSpacing/>
        <w:rPr>
          <w:rFonts w:ascii="Calibri" w:eastAsia="Arial Unicode MS" w:hAnsi="Calibri" w:cs="Arial Unicode MS"/>
          <w:color w:val="33CCCC"/>
          <w:sz w:val="32"/>
        </w:rPr>
      </w:pPr>
      <w:r w:rsidRPr="001E0672">
        <w:rPr>
          <w:rFonts w:ascii="Calibri" w:eastAsia="Arial Unicode MS" w:hAnsi="Calibri" w:cs="Arial Unicode MS"/>
          <w:color w:val="33CCCC"/>
          <w:sz w:val="32"/>
        </w:rPr>
        <w:lastRenderedPageBreak/>
        <w:t xml:space="preserve">Note 2 - Basis of preparation </w:t>
      </w:r>
    </w:p>
    <w:p w:rsidR="00DB70E3" w:rsidRPr="001E0672" w:rsidRDefault="00DB70E3" w:rsidP="00DB70E3">
      <w:pPr>
        <w:tabs>
          <w:tab w:val="left" w:pos="567"/>
        </w:tabs>
        <w:spacing w:after="0"/>
        <w:rPr>
          <w:rFonts w:ascii="Calibri" w:eastAsia="Arial Unicode MS" w:hAnsi="Calibri" w:cs="Arial"/>
          <w:b/>
          <w:color w:val="auto"/>
        </w:rPr>
      </w:pPr>
    </w:p>
    <w:p w:rsidR="00DB70E3" w:rsidRPr="001E0672" w:rsidRDefault="00131E8E" w:rsidP="00DB70E3">
      <w:pPr>
        <w:tabs>
          <w:tab w:val="left" w:pos="1080"/>
        </w:tabs>
        <w:spacing w:after="0"/>
        <w:rPr>
          <w:rFonts w:ascii="Calibri" w:eastAsia="Arial Unicode MS" w:hAnsi="Calibri" w:cs="Arial"/>
        </w:rPr>
      </w:pPr>
      <w:r w:rsidRPr="001E0672">
        <w:rPr>
          <w:rFonts w:ascii="Calibri" w:eastAsia="Arial Unicode MS" w:hAnsi="Calibri" w:cs="Arial"/>
        </w:rPr>
        <w:t xml:space="preserve">The Statement of Accounts summarises the Fund's transactions for the financial year and its position as at 31 March 2020.  The accounts have been prepared in accordance with the </w:t>
      </w:r>
      <w:r w:rsidRPr="001E0672">
        <w:rPr>
          <w:rFonts w:ascii="Calibri" w:eastAsia="Arial Unicode MS" w:hAnsi="Calibri" w:cs="Arial"/>
          <w:i/>
        </w:rPr>
        <w:t>Code of Practice on Local Authority Accounting in United Kingdom 2019/20</w:t>
      </w:r>
      <w:r w:rsidRPr="001E0672">
        <w:rPr>
          <w:rFonts w:ascii="Calibri" w:eastAsia="Arial Unicode MS" w:hAnsi="Calibri" w:cs="Arial"/>
        </w:rPr>
        <w:t xml:space="preserve"> which is based on International Financial Reporting Standards (IFRS), as amended for the UK public sector.</w:t>
      </w:r>
    </w:p>
    <w:p w:rsidR="00DB70E3" w:rsidRPr="001E0672" w:rsidRDefault="00DB70E3" w:rsidP="00DB70E3">
      <w:pPr>
        <w:spacing w:after="0"/>
        <w:rPr>
          <w:rFonts w:ascii="Calibri" w:eastAsia="Arial Unicode MS" w:hAnsi="Calibri" w:cs="Arial"/>
        </w:rPr>
      </w:pPr>
    </w:p>
    <w:p w:rsidR="00DB70E3" w:rsidRPr="001E0672" w:rsidRDefault="00131E8E" w:rsidP="00DB70E3">
      <w:pPr>
        <w:spacing w:after="0"/>
        <w:rPr>
          <w:rFonts w:ascii="Calibri" w:eastAsia="Arial Unicode MS" w:hAnsi="Calibri" w:cs="Arial"/>
        </w:rPr>
      </w:pPr>
      <w:r w:rsidRPr="001E0672">
        <w:rPr>
          <w:rFonts w:ascii="Calibri" w:eastAsia="Arial Unicode MS" w:hAnsi="Calibri" w:cs="Arial"/>
        </w:rPr>
        <w:t>The accounts summarise the transactions of the Fund and report the net assets available to pay pension benefits. They do not take account of obligations to pay pensions and benefits which fall due after the end of the financial year nor do they take into account the actuarial present value of promised retirement benefits.  The actuarial present value of promised retirement benefits, valued on an International Accounting Standard (IAS) 19 basis, is disclosed in note 24 to these accounts.</w:t>
      </w:r>
    </w:p>
    <w:p w:rsidR="00DB70E3" w:rsidRPr="001E0672" w:rsidRDefault="00DB70E3" w:rsidP="00DB70E3">
      <w:pPr>
        <w:spacing w:after="0"/>
        <w:rPr>
          <w:rFonts w:ascii="Calibri" w:eastAsia="Arial Unicode MS" w:hAnsi="Calibri" w:cs="Arial"/>
        </w:rPr>
      </w:pPr>
    </w:p>
    <w:p w:rsidR="00DB70E3" w:rsidRPr="001E0672" w:rsidRDefault="00131E8E" w:rsidP="00DB70E3">
      <w:pPr>
        <w:spacing w:after="0"/>
        <w:rPr>
          <w:rFonts w:ascii="Calibri" w:eastAsia="Arial Unicode MS" w:hAnsi="Calibri" w:cs="Arial"/>
        </w:rPr>
      </w:pPr>
      <w:r w:rsidRPr="001E0672">
        <w:rPr>
          <w:rFonts w:ascii="Calibri" w:eastAsia="Arial Unicode MS" w:hAnsi="Calibri" w:cs="Arial"/>
        </w:rPr>
        <w:t>The accounts have been prepared on a going concern basis.</w:t>
      </w:r>
    </w:p>
    <w:p w:rsidR="00DB70E3" w:rsidRPr="001E0672" w:rsidRDefault="00DB70E3" w:rsidP="00DB70E3">
      <w:pPr>
        <w:tabs>
          <w:tab w:val="left" w:pos="567"/>
        </w:tabs>
        <w:spacing w:after="0"/>
        <w:rPr>
          <w:rFonts w:ascii="Calibri" w:eastAsia="Arial Unicode MS" w:hAnsi="Calibri" w:cs="Arial"/>
          <w:b/>
          <w:color w:val="auto"/>
        </w:rPr>
      </w:pPr>
    </w:p>
    <w:p w:rsidR="00DB70E3" w:rsidRDefault="00DB70E3" w:rsidP="00DB70E3">
      <w:pPr>
        <w:spacing w:after="0"/>
        <w:contextualSpacing/>
        <w:rPr>
          <w:rFonts w:ascii="Calibri" w:eastAsia="Arial Unicode MS" w:hAnsi="Calibri" w:cs="Arial Unicode MS"/>
          <w:color w:val="33CCCC"/>
          <w:sz w:val="28"/>
          <w:u w:val="single"/>
        </w:rPr>
      </w:pPr>
    </w:p>
    <w:p w:rsidR="00DB70E3" w:rsidRPr="001E0672" w:rsidRDefault="00131E8E" w:rsidP="00DB70E3">
      <w:pPr>
        <w:spacing w:after="0"/>
        <w:contextualSpacing/>
        <w:rPr>
          <w:rFonts w:ascii="Calibri" w:eastAsia="Arial Unicode MS" w:hAnsi="Calibri" w:cs="Arial Unicode MS"/>
          <w:color w:val="33CCCC"/>
          <w:sz w:val="28"/>
          <w:u w:val="single"/>
        </w:rPr>
      </w:pPr>
      <w:r w:rsidRPr="001E0672">
        <w:rPr>
          <w:rFonts w:ascii="Calibri" w:eastAsia="Arial Unicode MS" w:hAnsi="Calibri" w:cs="Arial Unicode MS"/>
          <w:color w:val="33CCCC"/>
          <w:sz w:val="28"/>
          <w:u w:val="single"/>
        </w:rPr>
        <w:t>Accounting standards issued but not yet adopted</w:t>
      </w:r>
    </w:p>
    <w:p w:rsidR="00DB70E3" w:rsidRPr="001E0672" w:rsidRDefault="00DB70E3" w:rsidP="00DB70E3">
      <w:pPr>
        <w:autoSpaceDE/>
        <w:autoSpaceDN/>
        <w:adjustRightInd/>
        <w:spacing w:after="0"/>
        <w:jc w:val="left"/>
        <w:rPr>
          <w:rFonts w:ascii="Calibri" w:eastAsia="Times New Roman" w:hAnsi="Calibri" w:cs="Arial"/>
          <w:color w:val="auto"/>
          <w:highlight w:val="magenta"/>
        </w:rPr>
      </w:pPr>
    </w:p>
    <w:p w:rsidR="00DB70E3" w:rsidRPr="001E0672" w:rsidRDefault="00131E8E" w:rsidP="00DB70E3">
      <w:pPr>
        <w:adjustRightInd/>
        <w:spacing w:after="0"/>
        <w:rPr>
          <w:rFonts w:ascii="Calibri" w:eastAsia="Arial Unicode MS" w:hAnsi="Calibri" w:cs="Arial"/>
          <w:lang w:eastAsia="en-GB"/>
        </w:rPr>
      </w:pPr>
      <w:r w:rsidRPr="001E0672">
        <w:rPr>
          <w:rFonts w:ascii="Calibri" w:eastAsia="Arial Unicode MS" w:hAnsi="Calibri" w:cs="Arial"/>
          <w:lang w:eastAsia="en-GB"/>
        </w:rPr>
        <w:t xml:space="preserve">Under the </w:t>
      </w:r>
      <w:r w:rsidRPr="001E0672">
        <w:rPr>
          <w:rFonts w:ascii="Calibri" w:eastAsia="Arial Unicode MS" w:hAnsi="Calibri" w:cs="Arial"/>
          <w:i/>
          <w:iCs/>
          <w:lang w:eastAsia="en-GB"/>
        </w:rPr>
        <w:t xml:space="preserve">Code of Practice on Local Authority Accounting in the United Kingdom 2019/20, </w:t>
      </w:r>
      <w:r w:rsidRPr="001E0672">
        <w:rPr>
          <w:rFonts w:ascii="Calibri" w:eastAsia="Arial Unicode MS" w:hAnsi="Calibri" w:cs="Arial"/>
          <w:lang w:eastAsia="en-GB"/>
        </w:rPr>
        <w:t>the Fund is required to disclose information setting out the impact of an accounting change required by a new accounting standard that has been issued on or before 1 January 2020 but not yet adopted by the Code. There are no such accounting changes to be disclosed for 2019/20.</w:t>
      </w:r>
    </w:p>
    <w:p w:rsidR="00DB70E3" w:rsidRPr="001E0672" w:rsidRDefault="00DB70E3" w:rsidP="00DB70E3">
      <w:pPr>
        <w:adjustRightInd/>
        <w:spacing w:after="0"/>
        <w:rPr>
          <w:rFonts w:ascii="Calibri" w:eastAsia="Arial Unicode MS" w:hAnsi="Calibri" w:cs="Arial"/>
          <w:highlight w:val="yellow"/>
          <w:lang w:eastAsia="en-GB"/>
        </w:rPr>
      </w:pPr>
    </w:p>
    <w:p w:rsidR="00DB70E3" w:rsidRPr="001E0672" w:rsidRDefault="00DB70E3" w:rsidP="00DB70E3">
      <w:pPr>
        <w:adjustRightInd/>
        <w:spacing w:after="0"/>
        <w:rPr>
          <w:rFonts w:ascii="Calibri" w:eastAsia="Arial Unicode MS" w:hAnsi="Calibri" w:cs="Arial"/>
          <w:highlight w:val="yellow"/>
          <w:lang w:eastAsia="en-GB"/>
        </w:rPr>
      </w:pPr>
    </w:p>
    <w:p w:rsidR="00DB70E3" w:rsidRDefault="00DB70E3" w:rsidP="00DB70E3">
      <w:pPr>
        <w:tabs>
          <w:tab w:val="num" w:pos="862"/>
        </w:tabs>
        <w:spacing w:after="0"/>
        <w:rPr>
          <w:rFonts w:ascii="Calibri" w:eastAsia="Arial Unicode MS" w:hAnsi="Calibri" w:cs="Arial Unicode MS"/>
          <w:color w:val="33CCCC"/>
          <w:sz w:val="32"/>
        </w:rPr>
      </w:pPr>
    </w:p>
    <w:p w:rsidR="00DB70E3" w:rsidRDefault="00DB70E3" w:rsidP="00DB70E3">
      <w:pPr>
        <w:tabs>
          <w:tab w:val="num" w:pos="862"/>
        </w:tabs>
        <w:spacing w:after="0"/>
        <w:rPr>
          <w:rFonts w:ascii="Calibri" w:eastAsia="Arial Unicode MS" w:hAnsi="Calibri" w:cs="Arial Unicode MS"/>
          <w:color w:val="33CCCC"/>
          <w:sz w:val="32"/>
        </w:rPr>
      </w:pPr>
    </w:p>
    <w:p w:rsidR="00DB70E3" w:rsidRPr="001E0672" w:rsidRDefault="00131E8E" w:rsidP="00DB70E3">
      <w:pPr>
        <w:tabs>
          <w:tab w:val="num" w:pos="862"/>
        </w:tabs>
        <w:spacing w:after="0"/>
        <w:rPr>
          <w:rFonts w:ascii="Calibri" w:eastAsia="Arial Unicode MS" w:hAnsi="Calibri" w:cs="Arial Unicode MS"/>
          <w:color w:val="33CCCC"/>
          <w:sz w:val="32"/>
        </w:rPr>
      </w:pPr>
      <w:r w:rsidRPr="001E0672">
        <w:rPr>
          <w:rFonts w:ascii="Calibri" w:eastAsia="Arial Unicode MS" w:hAnsi="Calibri" w:cs="Arial Unicode MS"/>
          <w:color w:val="33CCCC"/>
          <w:sz w:val="32"/>
        </w:rPr>
        <w:t>Note 3 - Accounting policies</w:t>
      </w:r>
    </w:p>
    <w:p w:rsidR="00DB70E3" w:rsidRPr="001E0672" w:rsidRDefault="00DB70E3" w:rsidP="00DB70E3">
      <w:pPr>
        <w:tabs>
          <w:tab w:val="left" w:pos="567"/>
        </w:tabs>
        <w:spacing w:after="0"/>
        <w:ind w:left="567"/>
        <w:contextualSpacing/>
        <w:rPr>
          <w:rFonts w:ascii="Calibri" w:eastAsia="Arial Unicode MS" w:hAnsi="Calibri" w:cs="Arial"/>
          <w:color w:val="auto"/>
          <w:highlight w:val="magenta"/>
        </w:rPr>
      </w:pPr>
    </w:p>
    <w:p w:rsidR="00DB70E3" w:rsidRPr="001E0672" w:rsidRDefault="00131E8E" w:rsidP="00DB70E3">
      <w:pPr>
        <w:tabs>
          <w:tab w:val="left" w:pos="0"/>
        </w:tabs>
        <w:spacing w:after="0"/>
        <w:contextualSpacing/>
        <w:rPr>
          <w:rFonts w:ascii="Calibri" w:eastAsia="Arial Unicode MS" w:hAnsi="Calibri" w:cs="Arial Unicode MS"/>
          <w:color w:val="33CCCC"/>
          <w:sz w:val="28"/>
          <w:u w:val="single"/>
        </w:rPr>
      </w:pPr>
      <w:r w:rsidRPr="001E0672">
        <w:rPr>
          <w:rFonts w:ascii="Calibri" w:eastAsia="Arial Unicode MS" w:hAnsi="Calibri" w:cs="Arial Unicode MS"/>
          <w:color w:val="33CCCC"/>
          <w:sz w:val="28"/>
          <w:u w:val="single"/>
        </w:rPr>
        <w:t>Fund account - revenue recognition</w:t>
      </w:r>
    </w:p>
    <w:p w:rsidR="00DB70E3" w:rsidRPr="001E0672" w:rsidRDefault="00DB70E3" w:rsidP="00DB70E3">
      <w:pPr>
        <w:spacing w:after="0"/>
        <w:rPr>
          <w:rFonts w:ascii="Calibri" w:eastAsia="Arial Unicode MS" w:hAnsi="Calibri" w:cs="Arial"/>
          <w:color w:val="auto"/>
          <w:highlight w:val="magenta"/>
        </w:rPr>
      </w:pPr>
    </w:p>
    <w:p w:rsidR="00DB70E3" w:rsidRPr="001E0672" w:rsidRDefault="00131E8E" w:rsidP="00DB70E3">
      <w:pPr>
        <w:tabs>
          <w:tab w:val="left" w:pos="0"/>
        </w:tabs>
        <w:spacing w:after="0"/>
        <w:contextualSpacing/>
        <w:rPr>
          <w:rFonts w:ascii="Calibri" w:eastAsia="Arial Unicode MS" w:hAnsi="Calibri" w:cs="Arial Unicode MS"/>
          <w:color w:val="33CCCC"/>
          <w:sz w:val="28"/>
        </w:rPr>
      </w:pPr>
      <w:r w:rsidRPr="001E0672">
        <w:rPr>
          <w:rFonts w:ascii="Calibri" w:eastAsia="Arial Unicode MS" w:hAnsi="Calibri" w:cs="Arial Unicode MS"/>
          <w:color w:val="33CCCC"/>
          <w:sz w:val="28"/>
        </w:rPr>
        <w:t>Contribution income</w:t>
      </w:r>
    </w:p>
    <w:p w:rsidR="00DB70E3" w:rsidRPr="001E0672" w:rsidRDefault="00DB70E3" w:rsidP="00DB70E3">
      <w:pPr>
        <w:tabs>
          <w:tab w:val="left" w:pos="851"/>
        </w:tabs>
        <w:autoSpaceDE/>
        <w:autoSpaceDN/>
        <w:adjustRightInd/>
        <w:spacing w:after="0"/>
        <w:rPr>
          <w:rFonts w:ascii="Calibri" w:eastAsia="Arial Unicode MS" w:hAnsi="Calibri" w:cs="Arial Unicode MS"/>
          <w:color w:val="auto"/>
          <w:highlight w:val="magenta"/>
        </w:rPr>
      </w:pPr>
    </w:p>
    <w:p w:rsidR="00DB70E3" w:rsidRPr="001E0672" w:rsidRDefault="00131E8E" w:rsidP="00DB70E3">
      <w:pPr>
        <w:tabs>
          <w:tab w:val="left" w:pos="851"/>
        </w:tabs>
        <w:autoSpaceDE/>
        <w:autoSpaceDN/>
        <w:adjustRightInd/>
        <w:spacing w:after="0"/>
        <w:rPr>
          <w:rFonts w:ascii="Calibri" w:eastAsia="Arial Unicode MS" w:hAnsi="Calibri" w:cs="Arial"/>
        </w:rPr>
      </w:pPr>
      <w:r w:rsidRPr="001E0672">
        <w:rPr>
          <w:rFonts w:ascii="Calibri" w:eastAsia="Arial Unicode MS" w:hAnsi="Calibri" w:cs="Arial"/>
        </w:rPr>
        <w:t xml:space="preserve">Normal contributions, both from the members and from the employer, are accounted for on an accruals basis. Member contributions are made in accordance with the LGPS (Amendment) Regulations </w:t>
      </w:r>
      <w:r w:rsidRPr="001E0672">
        <w:rPr>
          <w:rFonts w:ascii="Calibri" w:eastAsia="Arial Unicode MS" w:hAnsi="Calibri" w:cs="Times New Roman"/>
        </w:rPr>
        <w:t>2018</w:t>
      </w:r>
      <w:r w:rsidRPr="001E0672">
        <w:rPr>
          <w:rFonts w:ascii="Calibri" w:eastAsia="Arial Unicode MS" w:hAnsi="Calibri" w:cs="Arial"/>
        </w:rPr>
        <w:t xml:space="preserve"> using common percentage rates for all schemes which rise according to pensionable pay.  Employer contributions are set at the percentage rate certified by the fund actuary, in the payroll period to which they relate.</w:t>
      </w:r>
    </w:p>
    <w:p w:rsidR="00DB70E3" w:rsidRPr="001E0672" w:rsidRDefault="00DB70E3" w:rsidP="00DB70E3">
      <w:pPr>
        <w:tabs>
          <w:tab w:val="left" w:pos="851"/>
        </w:tabs>
        <w:autoSpaceDE/>
        <w:autoSpaceDN/>
        <w:adjustRightInd/>
        <w:spacing w:after="0"/>
        <w:ind w:left="567"/>
        <w:rPr>
          <w:rFonts w:ascii="Calibri" w:eastAsia="Arial Unicode MS" w:hAnsi="Calibri" w:cs="Arial"/>
          <w:color w:val="auto"/>
        </w:rPr>
      </w:pPr>
    </w:p>
    <w:p w:rsidR="00DB70E3" w:rsidRPr="001E0672" w:rsidRDefault="00131E8E" w:rsidP="00DB70E3">
      <w:pPr>
        <w:tabs>
          <w:tab w:val="left" w:pos="851"/>
        </w:tabs>
        <w:autoSpaceDE/>
        <w:autoSpaceDN/>
        <w:adjustRightInd/>
        <w:spacing w:after="0"/>
        <w:jc w:val="left"/>
        <w:rPr>
          <w:rFonts w:ascii="Calibri" w:eastAsia="Arial Unicode MS" w:hAnsi="Calibri" w:cs="Arial"/>
        </w:rPr>
      </w:pPr>
      <w:r w:rsidRPr="001E0672">
        <w:rPr>
          <w:rFonts w:ascii="Calibri" w:eastAsia="Arial Unicode MS" w:hAnsi="Calibri" w:cs="Arial"/>
        </w:rPr>
        <w:t>Employer deficit funding contributions are accounted for on the due dates on which they are payable under the schedule of contributions set by the scheme actuary or on receipt if earlier than the due date.</w:t>
      </w:r>
    </w:p>
    <w:p w:rsidR="00DB70E3" w:rsidRPr="001E0672" w:rsidRDefault="00DB70E3" w:rsidP="00DB70E3">
      <w:pPr>
        <w:spacing w:after="0"/>
        <w:rPr>
          <w:rFonts w:ascii="Calibri" w:eastAsia="Arial Unicode MS" w:hAnsi="Calibri" w:cs="Arial"/>
        </w:rPr>
      </w:pPr>
    </w:p>
    <w:p w:rsidR="00DB70E3" w:rsidRPr="001E0672" w:rsidRDefault="00131E8E" w:rsidP="00DB70E3">
      <w:pPr>
        <w:spacing w:after="0"/>
        <w:rPr>
          <w:rFonts w:ascii="Calibri" w:eastAsia="Arial Unicode MS" w:hAnsi="Calibri" w:cs="Arial"/>
          <w:b/>
        </w:rPr>
      </w:pPr>
      <w:r w:rsidRPr="001E0672">
        <w:rPr>
          <w:rFonts w:ascii="Calibri" w:eastAsia="Arial Unicode MS" w:hAnsi="Calibri" w:cs="Arial"/>
        </w:rPr>
        <w:t>Employers' augmentation contributions and pension strain contributions are accounted for</w:t>
      </w:r>
      <w:r w:rsidRPr="001E0672">
        <w:rPr>
          <w:rFonts w:ascii="Calibri" w:eastAsia="Arial Unicode MS" w:hAnsi="Calibri" w:cs="Arial"/>
          <w:b/>
        </w:rPr>
        <w:t xml:space="preserve"> </w:t>
      </w:r>
      <w:r w:rsidRPr="001E0672">
        <w:rPr>
          <w:rFonts w:ascii="Calibri" w:eastAsia="Arial Unicode MS" w:hAnsi="Calibri" w:cs="Arial"/>
        </w:rPr>
        <w:t>in</w:t>
      </w:r>
      <w:r w:rsidRPr="001E0672">
        <w:rPr>
          <w:rFonts w:ascii="Calibri" w:eastAsia="Arial Unicode MS" w:hAnsi="Calibri" w:cs="Arial"/>
          <w:b/>
        </w:rPr>
        <w:t xml:space="preserve"> </w:t>
      </w:r>
      <w:r w:rsidRPr="001E0672">
        <w:rPr>
          <w:rFonts w:ascii="Calibri" w:eastAsia="Arial Unicode MS" w:hAnsi="Calibri" w:cs="Arial"/>
        </w:rPr>
        <w:t>the period in which the liability arises.  Any amount due in the year but unpaid will be classed as a current financial asset.  Amounts not due until future years are classed as long term financial assets.</w:t>
      </w:r>
      <w:r w:rsidRPr="001E0672">
        <w:rPr>
          <w:rFonts w:ascii="Calibri" w:eastAsia="Arial Unicode MS" w:hAnsi="Calibri" w:cs="Arial"/>
          <w:b/>
        </w:rPr>
        <w:t xml:space="preserve"> </w:t>
      </w:r>
    </w:p>
    <w:p w:rsidR="00DB70E3" w:rsidRPr="001E0672" w:rsidRDefault="00DB70E3" w:rsidP="00DB70E3">
      <w:pPr>
        <w:spacing w:after="0"/>
        <w:rPr>
          <w:rFonts w:ascii="Calibri" w:eastAsia="Arial Unicode MS" w:hAnsi="Calibri" w:cs="Arial"/>
          <w:b/>
        </w:rPr>
      </w:pPr>
    </w:p>
    <w:p w:rsidR="00DB70E3" w:rsidRPr="001E0672" w:rsidRDefault="00131E8E" w:rsidP="00DB70E3">
      <w:pPr>
        <w:tabs>
          <w:tab w:val="left" w:pos="0"/>
        </w:tabs>
        <w:spacing w:after="0"/>
        <w:contextualSpacing/>
        <w:rPr>
          <w:rFonts w:ascii="Calibri" w:eastAsia="Arial Unicode MS" w:hAnsi="Calibri" w:cs="Arial Unicode MS"/>
          <w:color w:val="33CCCC"/>
          <w:sz w:val="28"/>
        </w:rPr>
      </w:pPr>
      <w:r w:rsidRPr="001E0672">
        <w:rPr>
          <w:rFonts w:ascii="Calibri" w:eastAsia="Arial Unicode MS" w:hAnsi="Calibri" w:cs="Arial Unicode MS"/>
          <w:color w:val="33CCCC"/>
          <w:sz w:val="28"/>
        </w:rPr>
        <w:t>Transfers to and from other schemes</w:t>
      </w:r>
    </w:p>
    <w:p w:rsidR="00DB70E3" w:rsidRPr="001E0672" w:rsidRDefault="00DB70E3" w:rsidP="00DB70E3">
      <w:pPr>
        <w:spacing w:after="0"/>
        <w:rPr>
          <w:rFonts w:ascii="Calibri" w:eastAsia="Arial Unicode MS" w:hAnsi="Calibri" w:cs="Arial"/>
          <w:color w:val="auto"/>
          <w:highlight w:val="magenta"/>
        </w:rPr>
      </w:pPr>
    </w:p>
    <w:p w:rsidR="00DB70E3" w:rsidRPr="001E0672" w:rsidRDefault="00131E8E" w:rsidP="00DB70E3">
      <w:pPr>
        <w:tabs>
          <w:tab w:val="left" w:pos="567"/>
        </w:tabs>
        <w:spacing w:after="0"/>
        <w:rPr>
          <w:rFonts w:ascii="Calibri" w:eastAsia="Arial Unicode MS" w:hAnsi="Calibri" w:cs="Arial"/>
        </w:rPr>
      </w:pPr>
      <w:r w:rsidRPr="001E0672">
        <w:rPr>
          <w:rFonts w:ascii="Calibri" w:eastAsia="Arial Unicode MS" w:hAnsi="Calibri" w:cs="Arial"/>
        </w:rPr>
        <w:t>Transfer values represent amounts received and paid during the period for individual members who have either joined or left the Fund during the financial year and are calculated in accordance with Local Government Pension Scheme (Amendment) Regulations 2018.</w:t>
      </w:r>
    </w:p>
    <w:p w:rsidR="00DB70E3" w:rsidRPr="001E0672" w:rsidRDefault="00DB70E3" w:rsidP="00DB70E3">
      <w:pPr>
        <w:tabs>
          <w:tab w:val="left" w:pos="567"/>
        </w:tabs>
        <w:spacing w:after="0"/>
        <w:rPr>
          <w:rFonts w:ascii="Calibri" w:eastAsia="Arial Unicode MS" w:hAnsi="Calibri" w:cs="Arial"/>
        </w:rPr>
      </w:pPr>
    </w:p>
    <w:p w:rsidR="00DB70E3" w:rsidRPr="001E0672" w:rsidRDefault="00131E8E" w:rsidP="00DB70E3">
      <w:pPr>
        <w:tabs>
          <w:tab w:val="left" w:pos="567"/>
        </w:tabs>
        <w:spacing w:after="0"/>
        <w:rPr>
          <w:rFonts w:ascii="Calibri" w:eastAsia="Arial Unicode MS" w:hAnsi="Calibri" w:cs="Arial"/>
        </w:rPr>
      </w:pPr>
      <w:r w:rsidRPr="001E0672">
        <w:rPr>
          <w:rFonts w:ascii="Calibri" w:eastAsia="Arial Unicode MS" w:hAnsi="Calibri" w:cs="Arial"/>
        </w:rPr>
        <w:t xml:space="preserve">Individual transfers in or out are accounted for when received or paid, which is when the member liability is accepted or discharged.  </w:t>
      </w:r>
    </w:p>
    <w:p w:rsidR="00DB70E3" w:rsidRPr="001E0672" w:rsidRDefault="00131E8E" w:rsidP="00DB70E3">
      <w:pPr>
        <w:tabs>
          <w:tab w:val="left" w:pos="567"/>
        </w:tabs>
        <w:spacing w:after="0"/>
        <w:rPr>
          <w:rFonts w:ascii="Calibri" w:eastAsia="Arial Unicode MS" w:hAnsi="Calibri" w:cs="Arial"/>
        </w:rPr>
      </w:pPr>
      <w:r w:rsidRPr="001E0672">
        <w:rPr>
          <w:rFonts w:ascii="Calibri" w:eastAsia="Arial Unicode MS" w:hAnsi="Calibri" w:cs="Arial"/>
        </w:rPr>
        <w:lastRenderedPageBreak/>
        <w:t>Transfers in from members wishing to use the proceeds of their additional voluntary contributions to purchase scheme benefits are accounted for on a receipts basis and are included in transfers in.</w:t>
      </w:r>
    </w:p>
    <w:p w:rsidR="00DB70E3" w:rsidRPr="001E0672" w:rsidRDefault="00DB70E3" w:rsidP="00DB70E3">
      <w:pPr>
        <w:tabs>
          <w:tab w:val="left" w:pos="567"/>
        </w:tabs>
        <w:spacing w:after="0"/>
        <w:ind w:left="567"/>
        <w:rPr>
          <w:rFonts w:ascii="Calibri" w:eastAsia="Arial Unicode MS" w:hAnsi="Calibri" w:cs="Arial"/>
        </w:rPr>
      </w:pPr>
    </w:p>
    <w:p w:rsidR="00DB70E3" w:rsidRPr="001E0672" w:rsidRDefault="00131E8E" w:rsidP="00DB70E3">
      <w:pPr>
        <w:tabs>
          <w:tab w:val="left" w:pos="851"/>
        </w:tabs>
        <w:spacing w:after="0"/>
        <w:contextualSpacing/>
        <w:rPr>
          <w:rFonts w:ascii="Calibri" w:eastAsia="Arial Unicode MS" w:hAnsi="Calibri" w:cs="Arial Unicode MS"/>
          <w:color w:val="33CCCC"/>
          <w:sz w:val="28"/>
        </w:rPr>
      </w:pPr>
      <w:r w:rsidRPr="001E0672">
        <w:rPr>
          <w:rFonts w:ascii="Calibri" w:eastAsia="Arial Unicode MS" w:hAnsi="Calibri" w:cs="Arial Unicode MS"/>
          <w:color w:val="33CCCC"/>
          <w:sz w:val="28"/>
        </w:rPr>
        <w:t>Investment income</w:t>
      </w:r>
    </w:p>
    <w:p w:rsidR="00DB70E3" w:rsidRPr="001E0672" w:rsidRDefault="00DB70E3" w:rsidP="00DB70E3">
      <w:pPr>
        <w:tabs>
          <w:tab w:val="left" w:pos="851"/>
        </w:tabs>
        <w:spacing w:after="0"/>
        <w:contextualSpacing/>
        <w:rPr>
          <w:rFonts w:ascii="Calibri" w:eastAsia="Arial Unicode MS" w:hAnsi="Calibri" w:cs="Arial"/>
          <w:sz w:val="20"/>
        </w:rPr>
      </w:pPr>
    </w:p>
    <w:p w:rsidR="00DB70E3" w:rsidRPr="001E0672" w:rsidRDefault="00131E8E" w:rsidP="00DB70E3">
      <w:pPr>
        <w:tabs>
          <w:tab w:val="left" w:pos="851"/>
        </w:tabs>
        <w:rPr>
          <w:rFonts w:ascii="Calibri" w:eastAsia="Arial Unicode MS" w:hAnsi="Calibri" w:cs="Arial Unicode MS"/>
          <w:color w:val="33CCCC"/>
          <w:sz w:val="28"/>
        </w:rPr>
      </w:pPr>
      <w:r w:rsidRPr="001E0672">
        <w:rPr>
          <w:rFonts w:ascii="Calibri" w:eastAsia="Arial Unicode MS" w:hAnsi="Calibri" w:cs="Arial Unicode MS"/>
          <w:color w:val="33CCCC"/>
          <w:sz w:val="28"/>
        </w:rPr>
        <w:t>Interest income</w:t>
      </w:r>
    </w:p>
    <w:p w:rsidR="00DB70E3" w:rsidRPr="001E0672" w:rsidRDefault="00131E8E" w:rsidP="00DB70E3">
      <w:pPr>
        <w:tabs>
          <w:tab w:val="left" w:pos="709"/>
        </w:tabs>
        <w:spacing w:after="0"/>
        <w:rPr>
          <w:rFonts w:ascii="Calibri" w:eastAsia="Arial Unicode MS" w:hAnsi="Calibri" w:cs="Arial"/>
        </w:rPr>
      </w:pPr>
      <w:r w:rsidRPr="001E0672">
        <w:rPr>
          <w:rFonts w:ascii="Calibri" w:eastAsia="Arial Unicode MS" w:hAnsi="Calibri" w:cs="Arial"/>
        </w:rPr>
        <w:t>Interest income is recognised in the fund account as it accrues, using the effective interest rate of the financial instrument as at the date of acquisition or origination.  Income includes the amortisation of any discount or premium, transaction costs or other differences between the initial carrying amount of the instrument and its amount at maturity calculated on an effective interest rate basis.</w:t>
      </w:r>
    </w:p>
    <w:p w:rsidR="00DB70E3" w:rsidRPr="001E0672" w:rsidRDefault="00DB70E3" w:rsidP="00DB70E3">
      <w:pPr>
        <w:tabs>
          <w:tab w:val="left" w:pos="709"/>
        </w:tabs>
        <w:spacing w:after="0"/>
        <w:rPr>
          <w:rFonts w:ascii="Calibri" w:eastAsia="Arial Unicode MS" w:hAnsi="Calibri" w:cs="Arial Unicode MS"/>
          <w:color w:val="auto"/>
          <w:highlight w:val="magenta"/>
        </w:rPr>
      </w:pPr>
    </w:p>
    <w:p w:rsidR="00DB70E3" w:rsidRPr="001E0672" w:rsidRDefault="00DB70E3" w:rsidP="00DB70E3">
      <w:pPr>
        <w:tabs>
          <w:tab w:val="left" w:pos="709"/>
        </w:tabs>
        <w:spacing w:after="0"/>
        <w:rPr>
          <w:rFonts w:ascii="Calibri" w:eastAsia="Arial Unicode MS" w:hAnsi="Calibri" w:cs="Arial"/>
          <w:color w:val="auto"/>
        </w:rPr>
      </w:pPr>
    </w:p>
    <w:p w:rsidR="00DB70E3" w:rsidRPr="001E0672" w:rsidRDefault="00131E8E" w:rsidP="00DB70E3">
      <w:pPr>
        <w:tabs>
          <w:tab w:val="left" w:pos="851"/>
        </w:tabs>
        <w:rPr>
          <w:rFonts w:ascii="Calibri" w:eastAsia="Arial Unicode MS" w:hAnsi="Calibri" w:cs="Arial Unicode MS"/>
          <w:color w:val="33CCCC"/>
          <w:sz w:val="28"/>
        </w:rPr>
      </w:pPr>
      <w:r w:rsidRPr="001E0672">
        <w:rPr>
          <w:rFonts w:ascii="Calibri" w:eastAsia="Arial Unicode MS" w:hAnsi="Calibri" w:cs="Arial Unicode MS"/>
          <w:color w:val="33CCCC"/>
          <w:sz w:val="28"/>
        </w:rPr>
        <w:t>Distribution from pooled funds</w:t>
      </w:r>
    </w:p>
    <w:p w:rsidR="00DB70E3" w:rsidRPr="001E0672" w:rsidRDefault="00131E8E" w:rsidP="00DB70E3">
      <w:pPr>
        <w:tabs>
          <w:tab w:val="left" w:pos="709"/>
        </w:tabs>
        <w:spacing w:after="0"/>
        <w:rPr>
          <w:rFonts w:ascii="Calibri" w:eastAsia="Arial Unicode MS" w:hAnsi="Calibri" w:cs="Arial"/>
        </w:rPr>
      </w:pPr>
      <w:r w:rsidRPr="001E0672">
        <w:rPr>
          <w:rFonts w:ascii="Calibri" w:eastAsia="Arial Unicode MS" w:hAnsi="Calibri" w:cs="Arial"/>
        </w:rPr>
        <w:t>Distributions from pooled funds are recognised at the date of issue.  Dividends received within the LPPI Global Equities pool are included within distributions from pooled funds and are reinvested within the LPPI Global Equities Fund.</w:t>
      </w:r>
    </w:p>
    <w:p w:rsidR="00DB70E3" w:rsidRPr="001E0672" w:rsidRDefault="00DB70E3" w:rsidP="00DB70E3">
      <w:pPr>
        <w:tabs>
          <w:tab w:val="left" w:pos="851"/>
        </w:tabs>
        <w:rPr>
          <w:rFonts w:ascii="Calibri" w:eastAsia="Arial Unicode MS" w:hAnsi="Calibri" w:cs="Arial"/>
        </w:rPr>
      </w:pPr>
    </w:p>
    <w:p w:rsidR="00DB70E3" w:rsidRPr="001E0672" w:rsidRDefault="00131E8E" w:rsidP="00DB70E3">
      <w:pPr>
        <w:tabs>
          <w:tab w:val="left" w:pos="851"/>
        </w:tabs>
        <w:rPr>
          <w:rFonts w:ascii="Calibri" w:eastAsia="Arial Unicode MS" w:hAnsi="Calibri" w:cs="Arial Unicode MS"/>
          <w:color w:val="33CCCC"/>
          <w:sz w:val="28"/>
        </w:rPr>
      </w:pPr>
      <w:r w:rsidRPr="001E0672">
        <w:rPr>
          <w:rFonts w:ascii="Calibri" w:eastAsia="Arial Unicode MS" w:hAnsi="Calibri" w:cs="Arial Unicode MS"/>
          <w:color w:val="33CCCC"/>
          <w:sz w:val="28"/>
        </w:rPr>
        <w:t>Property related income</w:t>
      </w:r>
    </w:p>
    <w:p w:rsidR="00DB70E3" w:rsidRPr="001E0672" w:rsidRDefault="00131E8E" w:rsidP="00DB70E3">
      <w:pPr>
        <w:tabs>
          <w:tab w:val="left" w:pos="709"/>
        </w:tabs>
        <w:spacing w:after="0"/>
        <w:rPr>
          <w:rFonts w:ascii="Calibri" w:eastAsia="Arial Unicode MS" w:hAnsi="Calibri" w:cs="Arial"/>
        </w:rPr>
      </w:pPr>
      <w:r w:rsidRPr="001E0672">
        <w:rPr>
          <w:rFonts w:ascii="Calibri" w:eastAsia="Arial Unicode MS" w:hAnsi="Calibri" w:cs="Arial"/>
        </w:rPr>
        <w:t>Property-related income consists primarily of rental income.  Rental income from leases on properties owned by the Fund is recognised on a straight line basis over the term of the lease.  Any lease incentives granted are recognised as an integral part of the total rental income, over the term of the lease.</w:t>
      </w:r>
    </w:p>
    <w:p w:rsidR="00DB70E3" w:rsidRPr="001E0672" w:rsidRDefault="00DB70E3" w:rsidP="00DB70E3">
      <w:pPr>
        <w:tabs>
          <w:tab w:val="left" w:pos="709"/>
        </w:tabs>
        <w:spacing w:after="0"/>
        <w:rPr>
          <w:rFonts w:ascii="Calibri" w:eastAsia="Arial Unicode MS" w:hAnsi="Calibri" w:cs="Arial"/>
        </w:rPr>
      </w:pPr>
    </w:p>
    <w:p w:rsidR="00DB70E3" w:rsidRPr="001E0672" w:rsidRDefault="00131E8E" w:rsidP="00DB70E3">
      <w:pPr>
        <w:tabs>
          <w:tab w:val="left" w:pos="709"/>
        </w:tabs>
        <w:spacing w:after="0"/>
        <w:rPr>
          <w:rFonts w:ascii="Calibri" w:eastAsia="Arial Unicode MS" w:hAnsi="Calibri" w:cs="Arial"/>
        </w:rPr>
      </w:pPr>
      <w:r w:rsidRPr="001E0672">
        <w:rPr>
          <w:rFonts w:ascii="Calibri" w:eastAsia="Arial Unicode MS" w:hAnsi="Calibri" w:cs="Arial"/>
        </w:rPr>
        <w:t>Any property income not received by the end of the reporting period is disclosed in the net assets statement as a current financial asset.</w:t>
      </w:r>
    </w:p>
    <w:p w:rsidR="00DB70E3" w:rsidRPr="001E0672" w:rsidRDefault="00131E8E" w:rsidP="00DB70E3">
      <w:pPr>
        <w:tabs>
          <w:tab w:val="left" w:pos="851"/>
        </w:tabs>
        <w:rPr>
          <w:rFonts w:ascii="Calibri" w:eastAsia="Arial Unicode MS" w:hAnsi="Calibri" w:cs="Arial Unicode MS"/>
          <w:color w:val="33CCCC"/>
          <w:sz w:val="28"/>
        </w:rPr>
      </w:pPr>
      <w:r w:rsidRPr="001E0672">
        <w:rPr>
          <w:rFonts w:ascii="Calibri" w:eastAsia="Arial Unicode MS" w:hAnsi="Calibri" w:cs="Arial Unicode MS"/>
          <w:color w:val="33CCCC"/>
          <w:sz w:val="28"/>
        </w:rPr>
        <w:t>Movement in the net market value of investments</w:t>
      </w:r>
    </w:p>
    <w:p w:rsidR="00DB70E3" w:rsidRPr="001E0672" w:rsidRDefault="00131E8E" w:rsidP="00DB70E3">
      <w:pPr>
        <w:tabs>
          <w:tab w:val="left" w:pos="709"/>
        </w:tabs>
        <w:spacing w:after="0"/>
        <w:rPr>
          <w:rFonts w:ascii="Calibri" w:eastAsia="Arial Unicode MS" w:hAnsi="Calibri" w:cs="Arial"/>
        </w:rPr>
      </w:pPr>
      <w:r w:rsidRPr="001E0672">
        <w:rPr>
          <w:rFonts w:ascii="Calibri" w:eastAsia="Arial Unicode MS" w:hAnsi="Calibri" w:cs="Arial"/>
        </w:rPr>
        <w:t>Changes in the value of investments (including investment properties) are recognised as income and comprise all realised and unrealised profits or losses during the year.</w:t>
      </w:r>
    </w:p>
    <w:p w:rsidR="00DB70E3" w:rsidRPr="001E0672" w:rsidRDefault="00DB70E3" w:rsidP="00DB70E3">
      <w:pPr>
        <w:tabs>
          <w:tab w:val="left" w:pos="709"/>
        </w:tabs>
        <w:spacing w:after="0"/>
        <w:rPr>
          <w:rFonts w:ascii="Calibri" w:eastAsia="Arial Unicode MS" w:hAnsi="Calibri" w:cs="Arial Unicode MS"/>
          <w:color w:val="auto"/>
          <w:highlight w:val="magenta"/>
        </w:rPr>
      </w:pPr>
    </w:p>
    <w:p w:rsidR="00DB70E3" w:rsidRPr="001E0672" w:rsidRDefault="00131E8E" w:rsidP="00DB70E3">
      <w:pPr>
        <w:spacing w:after="0"/>
        <w:ind w:left="567" w:hanging="567"/>
        <w:rPr>
          <w:rFonts w:ascii="Calibri" w:eastAsia="Arial Unicode MS" w:hAnsi="Calibri" w:cs="Arial Unicode MS"/>
          <w:color w:val="33CCCC"/>
          <w:sz w:val="28"/>
          <w:u w:val="single"/>
        </w:rPr>
      </w:pPr>
      <w:r w:rsidRPr="001E0672">
        <w:rPr>
          <w:rFonts w:ascii="Calibri" w:eastAsia="Arial Unicode MS" w:hAnsi="Calibri" w:cs="Arial Unicode MS"/>
          <w:color w:val="33CCCC"/>
          <w:sz w:val="28"/>
          <w:u w:val="single"/>
        </w:rPr>
        <w:t>Fund account – expense items</w:t>
      </w:r>
    </w:p>
    <w:p w:rsidR="00DB70E3" w:rsidRPr="001E0672" w:rsidRDefault="00DB70E3" w:rsidP="00DB70E3">
      <w:pPr>
        <w:spacing w:after="0"/>
        <w:ind w:left="567"/>
        <w:rPr>
          <w:rFonts w:ascii="Calibri" w:eastAsia="Arial Unicode MS" w:hAnsi="Calibri" w:cs="Arial"/>
          <w:color w:val="auto"/>
          <w:highlight w:val="magenta"/>
        </w:rPr>
      </w:pPr>
    </w:p>
    <w:p w:rsidR="00DB70E3" w:rsidRPr="001E0672" w:rsidRDefault="00131E8E" w:rsidP="00DB70E3">
      <w:pPr>
        <w:tabs>
          <w:tab w:val="left" w:pos="851"/>
        </w:tabs>
        <w:spacing w:after="0"/>
        <w:contextualSpacing/>
        <w:rPr>
          <w:rFonts w:ascii="Calibri" w:eastAsia="Arial Unicode MS" w:hAnsi="Calibri" w:cs="Arial Unicode MS"/>
          <w:color w:val="33CCCC"/>
          <w:sz w:val="28"/>
        </w:rPr>
      </w:pPr>
      <w:r w:rsidRPr="001E0672">
        <w:rPr>
          <w:rFonts w:ascii="Calibri" w:eastAsia="Arial Unicode MS" w:hAnsi="Calibri" w:cs="Arial Unicode MS"/>
          <w:color w:val="33CCCC"/>
          <w:sz w:val="28"/>
        </w:rPr>
        <w:t>Benefits payable</w:t>
      </w:r>
    </w:p>
    <w:p w:rsidR="00DB70E3" w:rsidRPr="001E0672" w:rsidRDefault="00DB70E3" w:rsidP="00DB70E3">
      <w:pPr>
        <w:tabs>
          <w:tab w:val="num" w:pos="567"/>
        </w:tabs>
        <w:spacing w:after="0"/>
        <w:rPr>
          <w:rFonts w:ascii="Calibri" w:eastAsia="Arial Unicode MS" w:hAnsi="Calibri" w:cs="Arial"/>
          <w:color w:val="auto"/>
          <w:highlight w:val="magenta"/>
        </w:rPr>
      </w:pPr>
    </w:p>
    <w:p w:rsidR="00DB70E3" w:rsidRPr="001E0672" w:rsidRDefault="00131E8E" w:rsidP="00DB70E3">
      <w:pPr>
        <w:tabs>
          <w:tab w:val="num" w:pos="567"/>
        </w:tabs>
        <w:spacing w:after="0"/>
        <w:rPr>
          <w:rFonts w:ascii="Calibri" w:eastAsia="Arial Unicode MS" w:hAnsi="Calibri" w:cs="Arial"/>
        </w:rPr>
      </w:pPr>
      <w:r w:rsidRPr="001E0672">
        <w:rPr>
          <w:rFonts w:ascii="Calibri" w:eastAsia="Arial Unicode MS" w:hAnsi="Calibri" w:cs="Arial"/>
        </w:rPr>
        <w:t>Pensions and lump sum benefits payable include all amounts known to be due as at the end of the financial year.  Any amounts due but unpaid are disclosed on the net assets statement as current liabilities.</w:t>
      </w:r>
    </w:p>
    <w:p w:rsidR="00DB70E3" w:rsidRPr="001E0672" w:rsidRDefault="00DB70E3" w:rsidP="00DB70E3">
      <w:pPr>
        <w:tabs>
          <w:tab w:val="num" w:pos="567"/>
        </w:tabs>
        <w:spacing w:after="0"/>
        <w:ind w:left="567"/>
        <w:rPr>
          <w:rFonts w:ascii="Calibri" w:eastAsia="Arial Unicode MS" w:hAnsi="Calibri" w:cs="Arial"/>
        </w:rPr>
      </w:pPr>
    </w:p>
    <w:p w:rsidR="00DB70E3" w:rsidRPr="001E0672" w:rsidRDefault="00131E8E" w:rsidP="00DB70E3">
      <w:pPr>
        <w:tabs>
          <w:tab w:val="num" w:pos="851"/>
        </w:tabs>
        <w:spacing w:after="0"/>
        <w:ind w:left="851" w:hanging="851"/>
        <w:rPr>
          <w:rFonts w:ascii="Calibri" w:eastAsia="Arial Unicode MS" w:hAnsi="Calibri" w:cs="Arial Unicode MS"/>
          <w:color w:val="33CCCC"/>
          <w:sz w:val="28"/>
        </w:rPr>
      </w:pPr>
      <w:r w:rsidRPr="001E0672">
        <w:rPr>
          <w:rFonts w:ascii="Calibri" w:eastAsia="Arial Unicode MS" w:hAnsi="Calibri" w:cs="Arial Unicode MS"/>
          <w:color w:val="33CCCC"/>
          <w:sz w:val="28"/>
        </w:rPr>
        <w:t>Taxation</w:t>
      </w:r>
    </w:p>
    <w:p w:rsidR="00DB70E3" w:rsidRPr="001E0672" w:rsidRDefault="00DB70E3" w:rsidP="00DB70E3">
      <w:pPr>
        <w:tabs>
          <w:tab w:val="num" w:pos="567"/>
        </w:tabs>
        <w:spacing w:after="0"/>
        <w:ind w:left="567"/>
        <w:rPr>
          <w:rFonts w:ascii="Calibri" w:eastAsia="Arial Unicode MS" w:hAnsi="Calibri" w:cs="Arial"/>
          <w:b/>
        </w:rPr>
      </w:pPr>
    </w:p>
    <w:p w:rsidR="00DB70E3" w:rsidRPr="001E0672" w:rsidRDefault="00131E8E" w:rsidP="00DB70E3">
      <w:pPr>
        <w:tabs>
          <w:tab w:val="num" w:pos="567"/>
        </w:tabs>
        <w:spacing w:after="0"/>
        <w:rPr>
          <w:rFonts w:ascii="Calibri" w:eastAsia="Arial Unicode MS" w:hAnsi="Calibri" w:cs="Arial"/>
        </w:rPr>
      </w:pPr>
      <w:r w:rsidRPr="001E0672">
        <w:rPr>
          <w:rFonts w:ascii="Calibri" w:eastAsia="Arial Unicode MS" w:hAnsi="Calibri" w:cs="Arial"/>
        </w:rPr>
        <w:t>The Fund is a registered public service scheme under section 1(1) of Schedule 36 of the Finance Act 2004 and as such is exempt from UK income tax on interest received and from capital gains tax on the proceeds of investments sold.  Income from overseas investments suffers withholding tax in the country of origin, unless exemption is permitted.  Irrecoverable tax is accounted for as a fund expense as it arises.</w:t>
      </w:r>
    </w:p>
    <w:p w:rsidR="00DB70E3" w:rsidRDefault="00DB70E3" w:rsidP="00DB70E3">
      <w:pPr>
        <w:tabs>
          <w:tab w:val="num" w:pos="567"/>
        </w:tabs>
        <w:spacing w:after="0"/>
        <w:ind w:left="567" w:hanging="567"/>
        <w:rPr>
          <w:rFonts w:ascii="Calibri" w:eastAsia="Arial Unicode MS" w:hAnsi="Calibri" w:cs="Arial Unicode MS"/>
          <w:color w:val="33CCCC"/>
          <w:sz w:val="28"/>
        </w:rPr>
      </w:pPr>
    </w:p>
    <w:p w:rsidR="00DB70E3" w:rsidRDefault="00DB70E3" w:rsidP="00DB70E3">
      <w:pPr>
        <w:tabs>
          <w:tab w:val="num" w:pos="567"/>
        </w:tabs>
        <w:spacing w:after="0"/>
        <w:ind w:left="567" w:hanging="567"/>
        <w:rPr>
          <w:rFonts w:ascii="Calibri" w:eastAsia="Arial Unicode MS" w:hAnsi="Calibri" w:cs="Arial Unicode MS"/>
          <w:color w:val="33CCCC"/>
          <w:sz w:val="28"/>
        </w:rPr>
      </w:pPr>
    </w:p>
    <w:p w:rsidR="00DB70E3" w:rsidRDefault="00DB70E3" w:rsidP="00DB70E3">
      <w:pPr>
        <w:tabs>
          <w:tab w:val="num" w:pos="567"/>
        </w:tabs>
        <w:spacing w:after="0"/>
        <w:ind w:left="567" w:hanging="567"/>
        <w:rPr>
          <w:rFonts w:ascii="Calibri" w:eastAsia="Arial Unicode MS" w:hAnsi="Calibri" w:cs="Arial Unicode MS"/>
          <w:color w:val="33CCCC"/>
          <w:sz w:val="28"/>
        </w:rPr>
      </w:pPr>
    </w:p>
    <w:p w:rsidR="00DB70E3" w:rsidRDefault="00DB70E3" w:rsidP="00DB70E3">
      <w:pPr>
        <w:tabs>
          <w:tab w:val="num" w:pos="567"/>
        </w:tabs>
        <w:spacing w:after="0"/>
        <w:ind w:left="567" w:hanging="567"/>
        <w:rPr>
          <w:rFonts w:ascii="Calibri" w:eastAsia="Arial Unicode MS" w:hAnsi="Calibri" w:cs="Arial Unicode MS"/>
          <w:color w:val="33CCCC"/>
          <w:sz w:val="28"/>
        </w:rPr>
      </w:pPr>
    </w:p>
    <w:p w:rsidR="00DB70E3" w:rsidRDefault="00DB70E3" w:rsidP="00DB70E3">
      <w:pPr>
        <w:tabs>
          <w:tab w:val="num" w:pos="567"/>
        </w:tabs>
        <w:spacing w:after="0"/>
        <w:ind w:left="567" w:hanging="567"/>
        <w:rPr>
          <w:rFonts w:ascii="Calibri" w:eastAsia="Arial Unicode MS" w:hAnsi="Calibri" w:cs="Arial Unicode MS"/>
          <w:color w:val="33CCCC"/>
          <w:sz w:val="28"/>
        </w:rPr>
      </w:pPr>
    </w:p>
    <w:p w:rsidR="00DB70E3" w:rsidRDefault="00DB70E3" w:rsidP="00DB70E3">
      <w:pPr>
        <w:tabs>
          <w:tab w:val="num" w:pos="567"/>
        </w:tabs>
        <w:spacing w:after="0"/>
        <w:ind w:left="567" w:hanging="567"/>
        <w:rPr>
          <w:rFonts w:ascii="Calibri" w:eastAsia="Arial Unicode MS" w:hAnsi="Calibri" w:cs="Arial Unicode MS"/>
          <w:color w:val="33CCCC"/>
          <w:sz w:val="28"/>
        </w:rPr>
      </w:pPr>
    </w:p>
    <w:p w:rsidR="00DB70E3" w:rsidRDefault="00DB70E3" w:rsidP="00DB70E3">
      <w:pPr>
        <w:tabs>
          <w:tab w:val="num" w:pos="567"/>
        </w:tabs>
        <w:spacing w:after="0"/>
        <w:ind w:left="567" w:hanging="567"/>
        <w:rPr>
          <w:rFonts w:ascii="Calibri" w:eastAsia="Arial Unicode MS" w:hAnsi="Calibri" w:cs="Arial Unicode MS"/>
          <w:color w:val="33CCCC"/>
          <w:sz w:val="28"/>
        </w:rPr>
      </w:pPr>
    </w:p>
    <w:p w:rsidR="00DB70E3" w:rsidRPr="001E0672" w:rsidRDefault="00DB70E3" w:rsidP="00DB70E3">
      <w:pPr>
        <w:tabs>
          <w:tab w:val="num" w:pos="567"/>
        </w:tabs>
        <w:spacing w:after="0"/>
        <w:ind w:left="567" w:hanging="567"/>
        <w:rPr>
          <w:rFonts w:ascii="Calibri" w:eastAsia="Arial Unicode MS" w:hAnsi="Calibri" w:cs="Arial Unicode MS"/>
          <w:color w:val="33CCCC"/>
          <w:sz w:val="28"/>
        </w:rPr>
      </w:pPr>
    </w:p>
    <w:p w:rsidR="00DB70E3" w:rsidRPr="001E0672" w:rsidRDefault="00131E8E" w:rsidP="00DB70E3">
      <w:pPr>
        <w:tabs>
          <w:tab w:val="num" w:pos="567"/>
        </w:tabs>
        <w:spacing w:after="0"/>
        <w:rPr>
          <w:rFonts w:ascii="Calibri" w:eastAsia="Arial Unicode MS" w:hAnsi="Calibri" w:cs="Arial Unicode MS"/>
          <w:color w:val="33CCCC"/>
          <w:sz w:val="28"/>
        </w:rPr>
      </w:pPr>
      <w:r w:rsidRPr="001E0672">
        <w:rPr>
          <w:rFonts w:ascii="Calibri" w:eastAsia="Arial Unicode MS" w:hAnsi="Calibri" w:cs="Arial Unicode MS"/>
          <w:color w:val="33CCCC"/>
          <w:sz w:val="28"/>
        </w:rPr>
        <w:lastRenderedPageBreak/>
        <w:t>Management expenses</w:t>
      </w:r>
    </w:p>
    <w:p w:rsidR="00DB70E3" w:rsidRPr="001E0672" w:rsidRDefault="00DB70E3" w:rsidP="00DB70E3">
      <w:pPr>
        <w:tabs>
          <w:tab w:val="num" w:pos="567"/>
        </w:tabs>
        <w:spacing w:after="0"/>
        <w:ind w:left="567"/>
        <w:rPr>
          <w:rFonts w:ascii="Calibri" w:eastAsia="Arial Unicode MS" w:hAnsi="Calibri" w:cs="Arial"/>
          <w:b/>
        </w:rPr>
      </w:pPr>
    </w:p>
    <w:p w:rsidR="00DB70E3" w:rsidRPr="001E0672" w:rsidRDefault="00131E8E" w:rsidP="00DB70E3">
      <w:pPr>
        <w:spacing w:after="0"/>
        <w:rPr>
          <w:rFonts w:ascii="Calibri" w:eastAsia="Arial Unicode MS" w:hAnsi="Calibri" w:cs="Arial"/>
          <w:i/>
          <w:lang w:eastAsia="en-GB"/>
        </w:rPr>
      </w:pPr>
      <w:r w:rsidRPr="001E0672">
        <w:rPr>
          <w:rFonts w:ascii="Calibri" w:eastAsia="Arial Unicode MS" w:hAnsi="Calibri" w:cs="Arial"/>
          <w:lang w:eastAsia="en-GB"/>
        </w:rPr>
        <w:t>The Fund discloses its pension fund management expenses on an accruals basis and in accordance with the CIPFA guidance "</w:t>
      </w:r>
      <w:r w:rsidRPr="001E0672">
        <w:rPr>
          <w:rFonts w:ascii="Calibri" w:eastAsia="Arial Unicode MS" w:hAnsi="Calibri" w:cs="Arial"/>
          <w:i/>
          <w:lang w:eastAsia="en-GB"/>
        </w:rPr>
        <w:t xml:space="preserve">Accounting for Local Government Pension Scheme Management Expenses (2016)".  </w:t>
      </w:r>
    </w:p>
    <w:p w:rsidR="00DB70E3" w:rsidRPr="001E0672" w:rsidRDefault="00DB70E3" w:rsidP="00DB70E3">
      <w:pPr>
        <w:spacing w:after="0"/>
        <w:rPr>
          <w:rFonts w:ascii="Calibri" w:eastAsia="Arial Unicode MS" w:hAnsi="Calibri" w:cs="Arial"/>
          <w:i/>
          <w:lang w:eastAsia="en-GB"/>
        </w:rPr>
      </w:pPr>
    </w:p>
    <w:p w:rsidR="00DB70E3" w:rsidRPr="001E0672" w:rsidRDefault="00131E8E" w:rsidP="00DB70E3">
      <w:pPr>
        <w:numPr>
          <w:ilvl w:val="0"/>
          <w:numId w:val="13"/>
        </w:numPr>
        <w:autoSpaceDE/>
        <w:autoSpaceDN/>
        <w:adjustRightInd/>
        <w:spacing w:after="0"/>
        <w:ind w:left="1281" w:hanging="357"/>
        <w:jc w:val="left"/>
        <w:rPr>
          <w:rFonts w:ascii="Calibri" w:eastAsia="Arial Unicode MS" w:hAnsi="Calibri" w:cs="Arial"/>
          <w:lang w:eastAsia="en-GB"/>
        </w:rPr>
      </w:pPr>
      <w:r w:rsidRPr="001E0672">
        <w:rPr>
          <w:rFonts w:ascii="Calibri" w:eastAsia="Arial Unicode MS" w:hAnsi="Calibri" w:cs="Arial"/>
          <w:lang w:eastAsia="en-GB"/>
        </w:rPr>
        <w:t>Administrative expenses</w:t>
      </w:r>
    </w:p>
    <w:p w:rsidR="00DB70E3" w:rsidRPr="001E0672" w:rsidRDefault="00131E8E" w:rsidP="00DB70E3">
      <w:pPr>
        <w:numPr>
          <w:ilvl w:val="0"/>
          <w:numId w:val="13"/>
        </w:numPr>
        <w:autoSpaceDE/>
        <w:autoSpaceDN/>
        <w:adjustRightInd/>
        <w:spacing w:after="0"/>
        <w:ind w:left="1281" w:hanging="357"/>
        <w:jc w:val="left"/>
        <w:rPr>
          <w:rFonts w:ascii="Calibri" w:eastAsia="Arial Unicode MS" w:hAnsi="Calibri" w:cs="Arial"/>
          <w:lang w:eastAsia="en-GB"/>
        </w:rPr>
      </w:pPr>
      <w:r w:rsidRPr="001E0672">
        <w:rPr>
          <w:rFonts w:ascii="Calibri" w:eastAsia="Arial Unicode MS" w:hAnsi="Calibri" w:cs="Arial"/>
          <w:lang w:eastAsia="en-GB"/>
        </w:rPr>
        <w:t>Oversight and governance costs</w:t>
      </w:r>
    </w:p>
    <w:p w:rsidR="00DB70E3" w:rsidRPr="001E0672" w:rsidRDefault="00131E8E" w:rsidP="00DB70E3">
      <w:pPr>
        <w:numPr>
          <w:ilvl w:val="0"/>
          <w:numId w:val="13"/>
        </w:numPr>
        <w:autoSpaceDE/>
        <w:autoSpaceDN/>
        <w:adjustRightInd/>
        <w:spacing w:after="0"/>
        <w:jc w:val="left"/>
        <w:rPr>
          <w:rFonts w:ascii="Calibri" w:eastAsia="Arial Unicode MS" w:hAnsi="Calibri" w:cs="Arial"/>
          <w:lang w:eastAsia="en-GB"/>
        </w:rPr>
      </w:pPr>
      <w:r w:rsidRPr="001E0672">
        <w:rPr>
          <w:rFonts w:ascii="Calibri" w:eastAsia="Arial Unicode MS" w:hAnsi="Calibri" w:cs="Arial"/>
          <w:lang w:eastAsia="en-GB"/>
        </w:rPr>
        <w:t>Investment management expenses</w:t>
      </w:r>
    </w:p>
    <w:p w:rsidR="00DB70E3" w:rsidRPr="001E0672" w:rsidRDefault="00DB70E3" w:rsidP="00DB70E3">
      <w:pPr>
        <w:autoSpaceDE/>
        <w:autoSpaceDN/>
        <w:adjustRightInd/>
        <w:spacing w:after="0"/>
        <w:ind w:left="1287"/>
        <w:jc w:val="left"/>
        <w:rPr>
          <w:rFonts w:ascii="Calibri" w:eastAsia="Arial Unicode MS" w:hAnsi="Calibri" w:cs="Arial"/>
          <w:lang w:eastAsia="en-GB"/>
        </w:rPr>
      </w:pPr>
    </w:p>
    <w:p w:rsidR="00DB70E3" w:rsidRPr="001E0672" w:rsidRDefault="00DB70E3" w:rsidP="00DB70E3">
      <w:pPr>
        <w:autoSpaceDE/>
        <w:autoSpaceDN/>
        <w:adjustRightInd/>
        <w:spacing w:after="0"/>
        <w:ind w:left="1287"/>
        <w:jc w:val="left"/>
        <w:rPr>
          <w:rFonts w:ascii="Calibri" w:eastAsia="Arial Unicode MS" w:hAnsi="Calibri" w:cs="Arial"/>
          <w:lang w:eastAsia="en-GB"/>
        </w:rPr>
      </w:pPr>
    </w:p>
    <w:p w:rsidR="00DB70E3" w:rsidRPr="001E0672" w:rsidRDefault="00131E8E" w:rsidP="00DB70E3">
      <w:pPr>
        <w:tabs>
          <w:tab w:val="num" w:pos="851"/>
        </w:tabs>
        <w:autoSpaceDE/>
        <w:autoSpaceDN/>
        <w:adjustRightInd/>
        <w:spacing w:after="0"/>
        <w:ind w:left="567" w:hanging="567"/>
        <w:contextualSpacing/>
        <w:rPr>
          <w:rFonts w:ascii="Calibri" w:eastAsia="Arial Unicode MS" w:hAnsi="Calibri" w:cs="Arial Unicode MS"/>
          <w:color w:val="33CCCC"/>
          <w:sz w:val="28"/>
        </w:rPr>
      </w:pPr>
      <w:r w:rsidRPr="001E0672">
        <w:rPr>
          <w:rFonts w:ascii="Calibri" w:eastAsia="Arial Unicode MS" w:hAnsi="Calibri" w:cs="Arial Unicode MS"/>
          <w:color w:val="33CCCC"/>
          <w:sz w:val="28"/>
        </w:rPr>
        <w:t>Administrative expenses</w:t>
      </w:r>
    </w:p>
    <w:p w:rsidR="00DB70E3" w:rsidRPr="001E0672" w:rsidRDefault="00DB70E3" w:rsidP="00DB70E3">
      <w:pPr>
        <w:tabs>
          <w:tab w:val="num" w:pos="851"/>
        </w:tabs>
        <w:autoSpaceDE/>
        <w:autoSpaceDN/>
        <w:adjustRightInd/>
        <w:spacing w:after="0"/>
        <w:ind w:left="567"/>
        <w:contextualSpacing/>
        <w:rPr>
          <w:rFonts w:ascii="Calibri" w:eastAsia="Arial Unicode MS" w:hAnsi="Calibri" w:cs="Arial"/>
        </w:rPr>
      </w:pPr>
    </w:p>
    <w:p w:rsidR="00DB70E3" w:rsidRPr="001E0672" w:rsidRDefault="00131E8E" w:rsidP="00DB70E3">
      <w:pPr>
        <w:autoSpaceDE/>
        <w:autoSpaceDN/>
        <w:adjustRightInd/>
        <w:spacing w:after="0"/>
        <w:rPr>
          <w:rFonts w:ascii="Calibri" w:eastAsia="Arial Unicode MS" w:hAnsi="Calibri" w:cs="Arial"/>
          <w:color w:val="auto"/>
          <w:lang w:eastAsia="en-GB"/>
        </w:rPr>
      </w:pPr>
      <w:r w:rsidRPr="001E0672">
        <w:rPr>
          <w:rFonts w:ascii="Calibri" w:eastAsia="Arial Unicode MS" w:hAnsi="Calibri" w:cs="Arial"/>
          <w:color w:val="auto"/>
          <w:lang w:eastAsia="en-GB"/>
        </w:rPr>
        <w:t>Administrative expenses consist of the following:</w:t>
      </w:r>
    </w:p>
    <w:p w:rsidR="00DB70E3" w:rsidRPr="001E0672" w:rsidRDefault="00DB70E3" w:rsidP="00DB70E3">
      <w:pPr>
        <w:autoSpaceDE/>
        <w:autoSpaceDN/>
        <w:adjustRightInd/>
        <w:spacing w:after="0"/>
        <w:rPr>
          <w:rFonts w:ascii="Calibri" w:eastAsia="Arial Unicode MS" w:hAnsi="Calibri" w:cs="Arial"/>
          <w:color w:val="auto"/>
          <w:lang w:eastAsia="en-GB"/>
        </w:rPr>
      </w:pPr>
    </w:p>
    <w:p w:rsidR="00DB70E3" w:rsidRPr="001E0672" w:rsidRDefault="00131E8E" w:rsidP="00DB70E3">
      <w:pPr>
        <w:numPr>
          <w:ilvl w:val="0"/>
          <w:numId w:val="14"/>
        </w:numPr>
        <w:autoSpaceDE/>
        <w:autoSpaceDN/>
        <w:adjustRightInd/>
        <w:spacing w:after="0"/>
        <w:ind w:left="1276" w:hanging="284"/>
        <w:jc w:val="left"/>
        <w:rPr>
          <w:rFonts w:ascii="Calibri" w:eastAsia="Arial Unicode MS" w:hAnsi="Calibri" w:cs="Arial"/>
          <w:color w:val="auto"/>
          <w:lang w:eastAsia="en-GB"/>
        </w:rPr>
      </w:pPr>
      <w:r w:rsidRPr="001E0672">
        <w:rPr>
          <w:rFonts w:ascii="Calibri" w:eastAsia="Arial Unicode MS" w:hAnsi="Calibri" w:cs="Arial"/>
          <w:color w:val="auto"/>
          <w:lang w:eastAsia="en-GB"/>
        </w:rPr>
        <w:t xml:space="preserve">Expenses related to LGPS members and pensioners. These include all activities the pension scheme must perform to administer entitlements and provide members with scheme and benefit entitlement information. Examples of this include pension allocations, benefit estimates, payment of benefits, processing of the transfer of assets, commutation, communications with members and pensioners, and annual benefit statements; </w:t>
      </w:r>
    </w:p>
    <w:p w:rsidR="00DB70E3" w:rsidRPr="001E0672" w:rsidRDefault="00131E8E" w:rsidP="00DB70E3">
      <w:pPr>
        <w:numPr>
          <w:ilvl w:val="0"/>
          <w:numId w:val="14"/>
        </w:numPr>
        <w:autoSpaceDE/>
        <w:autoSpaceDN/>
        <w:adjustRightInd/>
        <w:spacing w:after="0"/>
        <w:ind w:left="1276" w:hanging="284"/>
        <w:jc w:val="left"/>
        <w:rPr>
          <w:rFonts w:ascii="Calibri" w:eastAsia="Arial Unicode MS" w:hAnsi="Calibri" w:cs="Arial"/>
          <w:color w:val="auto"/>
          <w:lang w:eastAsia="en-GB"/>
        </w:rPr>
      </w:pPr>
      <w:r w:rsidRPr="001E0672">
        <w:rPr>
          <w:rFonts w:ascii="Calibri" w:eastAsia="Arial Unicode MS" w:hAnsi="Calibri" w:cs="Arial"/>
          <w:color w:val="auto"/>
          <w:lang w:eastAsia="en-GB"/>
        </w:rPr>
        <w:t xml:space="preserve">Expenses related to interaction with scheme employers e.g. data collection and verification, contributions collection and reconciliation, the employer’s help desk or other employer support, and communications with employers; and </w:t>
      </w:r>
    </w:p>
    <w:p w:rsidR="00DB70E3" w:rsidRPr="001E0672" w:rsidRDefault="00131E8E" w:rsidP="00DB70E3">
      <w:pPr>
        <w:numPr>
          <w:ilvl w:val="0"/>
          <w:numId w:val="14"/>
        </w:numPr>
        <w:autoSpaceDE/>
        <w:autoSpaceDN/>
        <w:adjustRightInd/>
        <w:spacing w:after="0"/>
        <w:ind w:left="1276" w:hanging="283"/>
        <w:contextualSpacing/>
        <w:jc w:val="left"/>
        <w:rPr>
          <w:rFonts w:ascii="Calibri" w:eastAsia="Arial Unicode MS" w:hAnsi="Calibri" w:cs="Arial"/>
          <w:color w:val="auto"/>
          <w:lang w:eastAsia="en-GB"/>
        </w:rPr>
      </w:pPr>
      <w:r w:rsidRPr="001E0672">
        <w:rPr>
          <w:rFonts w:ascii="Calibri" w:eastAsia="Arial Unicode MS" w:hAnsi="Calibri" w:cs="Arial"/>
          <w:color w:val="auto"/>
          <w:lang w:eastAsia="en-GB"/>
        </w:rPr>
        <w:t xml:space="preserve">Associated project expenses. </w:t>
      </w:r>
    </w:p>
    <w:p w:rsidR="00DB70E3" w:rsidRPr="001E0672" w:rsidRDefault="00DB70E3" w:rsidP="00DB70E3">
      <w:pPr>
        <w:autoSpaceDE/>
        <w:autoSpaceDN/>
        <w:adjustRightInd/>
        <w:spacing w:after="0"/>
        <w:ind w:left="993"/>
        <w:rPr>
          <w:rFonts w:ascii="Calibri" w:eastAsia="Arial Unicode MS" w:hAnsi="Calibri" w:cs="Arial"/>
          <w:color w:val="auto"/>
          <w:lang w:eastAsia="en-GB"/>
        </w:rPr>
      </w:pPr>
    </w:p>
    <w:p w:rsidR="00DB70E3" w:rsidRPr="001E0672" w:rsidRDefault="00131E8E" w:rsidP="00DB70E3">
      <w:pPr>
        <w:autoSpaceDE/>
        <w:autoSpaceDN/>
        <w:adjustRightInd/>
        <w:spacing w:after="0"/>
        <w:rPr>
          <w:rFonts w:ascii="Calibri" w:eastAsia="Arial Unicode MS" w:hAnsi="Calibri" w:cs="Arial"/>
          <w:color w:val="auto"/>
          <w:lang w:eastAsia="en-GB"/>
        </w:rPr>
      </w:pPr>
      <w:r w:rsidRPr="001E0672">
        <w:rPr>
          <w:rFonts w:ascii="Calibri" w:eastAsia="Arial Unicode MS" w:hAnsi="Calibri" w:cs="Arial"/>
          <w:color w:val="auto"/>
          <w:lang w:eastAsia="en-GB"/>
        </w:rPr>
        <w:t xml:space="preserve">All administrative expenses are accounted for on an accruals basis. </w:t>
      </w:r>
    </w:p>
    <w:p w:rsidR="00DB70E3" w:rsidRPr="001E0672" w:rsidRDefault="00DB70E3" w:rsidP="00DB70E3">
      <w:pPr>
        <w:tabs>
          <w:tab w:val="num" w:pos="851"/>
        </w:tabs>
        <w:autoSpaceDE/>
        <w:autoSpaceDN/>
        <w:adjustRightInd/>
        <w:spacing w:after="0"/>
        <w:ind w:left="1287" w:hanging="1287"/>
        <w:contextualSpacing/>
        <w:rPr>
          <w:rFonts w:ascii="Calibri" w:eastAsia="Arial Unicode MS" w:hAnsi="Calibri" w:cs="Arial Unicode MS"/>
          <w:color w:val="33CCCC"/>
          <w:sz w:val="28"/>
        </w:rPr>
      </w:pPr>
    </w:p>
    <w:p w:rsidR="00DB70E3" w:rsidRPr="001E0672" w:rsidRDefault="00131E8E" w:rsidP="00DB70E3">
      <w:pPr>
        <w:tabs>
          <w:tab w:val="num" w:pos="851"/>
        </w:tabs>
        <w:autoSpaceDE/>
        <w:autoSpaceDN/>
        <w:adjustRightInd/>
        <w:spacing w:after="0"/>
        <w:ind w:left="1287" w:hanging="1287"/>
        <w:contextualSpacing/>
        <w:rPr>
          <w:rFonts w:ascii="Calibri" w:eastAsia="Arial Unicode MS" w:hAnsi="Calibri" w:cs="Arial Unicode MS"/>
          <w:color w:val="33CCCC"/>
          <w:sz w:val="28"/>
        </w:rPr>
      </w:pPr>
      <w:r w:rsidRPr="001E0672">
        <w:rPr>
          <w:rFonts w:ascii="Calibri" w:eastAsia="Arial Unicode MS" w:hAnsi="Calibri" w:cs="Arial Unicode MS"/>
          <w:color w:val="33CCCC"/>
          <w:sz w:val="28"/>
        </w:rPr>
        <w:t>Oversight and governance costs</w:t>
      </w:r>
    </w:p>
    <w:p w:rsidR="00DB70E3" w:rsidRPr="001E0672" w:rsidRDefault="00DB70E3" w:rsidP="00DB70E3">
      <w:pPr>
        <w:tabs>
          <w:tab w:val="num" w:pos="851"/>
        </w:tabs>
        <w:autoSpaceDE/>
        <w:autoSpaceDN/>
        <w:adjustRightInd/>
        <w:spacing w:after="0"/>
        <w:ind w:left="1287" w:hanging="1287"/>
        <w:contextualSpacing/>
        <w:rPr>
          <w:rFonts w:ascii="Calibri" w:eastAsia="Arial Unicode MS" w:hAnsi="Calibri" w:cs="Arial"/>
          <w:b/>
        </w:rPr>
      </w:pPr>
    </w:p>
    <w:p w:rsidR="00DB70E3" w:rsidRPr="001E0672" w:rsidRDefault="00131E8E" w:rsidP="00DB70E3">
      <w:pPr>
        <w:autoSpaceDE/>
        <w:autoSpaceDN/>
        <w:adjustRightInd/>
        <w:spacing w:after="152"/>
        <w:rPr>
          <w:rFonts w:ascii="Calibri" w:eastAsia="Arial Unicode MS" w:hAnsi="Calibri" w:cs="Arial"/>
          <w:color w:val="auto"/>
          <w:lang w:eastAsia="en-GB"/>
        </w:rPr>
      </w:pPr>
      <w:r w:rsidRPr="001E0672">
        <w:rPr>
          <w:rFonts w:ascii="Calibri" w:eastAsia="Arial Unicode MS" w:hAnsi="Calibri" w:cs="Arial"/>
          <w:color w:val="auto"/>
          <w:lang w:eastAsia="en-GB"/>
        </w:rPr>
        <w:t xml:space="preserve">Oversight and governance expenses include the following costs: </w:t>
      </w:r>
    </w:p>
    <w:p w:rsidR="00DB70E3" w:rsidRPr="001E0672" w:rsidRDefault="00131E8E" w:rsidP="00DB70E3">
      <w:pPr>
        <w:numPr>
          <w:ilvl w:val="0"/>
          <w:numId w:val="14"/>
        </w:numPr>
        <w:autoSpaceDE/>
        <w:autoSpaceDN/>
        <w:adjustRightInd/>
        <w:spacing w:after="0"/>
        <w:ind w:left="1276" w:hanging="284"/>
        <w:jc w:val="left"/>
        <w:rPr>
          <w:rFonts w:ascii="Calibri" w:eastAsia="Arial Unicode MS" w:hAnsi="Calibri" w:cs="Arial"/>
          <w:color w:val="auto"/>
          <w:lang w:eastAsia="en-GB"/>
        </w:rPr>
      </w:pPr>
      <w:r w:rsidRPr="001E0672">
        <w:rPr>
          <w:rFonts w:ascii="Calibri" w:eastAsia="Arial Unicode MS" w:hAnsi="Calibri" w:cs="Arial"/>
          <w:color w:val="auto"/>
          <w:lang w:eastAsia="en-GB"/>
        </w:rPr>
        <w:t xml:space="preserve">Investment advisory services (strategic allocation, manager monitoring etc.); </w:t>
      </w:r>
    </w:p>
    <w:p w:rsidR="00DB70E3" w:rsidRPr="001E0672" w:rsidRDefault="00131E8E" w:rsidP="00DB70E3">
      <w:pPr>
        <w:numPr>
          <w:ilvl w:val="0"/>
          <w:numId w:val="14"/>
        </w:numPr>
        <w:autoSpaceDE/>
        <w:autoSpaceDN/>
        <w:adjustRightInd/>
        <w:spacing w:after="0"/>
        <w:ind w:left="1276" w:hanging="284"/>
        <w:jc w:val="left"/>
        <w:rPr>
          <w:rFonts w:ascii="Calibri" w:eastAsia="Arial Unicode MS" w:hAnsi="Calibri" w:cs="Arial"/>
          <w:color w:val="auto"/>
          <w:lang w:eastAsia="en-GB"/>
        </w:rPr>
      </w:pPr>
      <w:r w:rsidRPr="001E0672">
        <w:rPr>
          <w:rFonts w:ascii="Calibri" w:eastAsia="Arial Unicode MS" w:hAnsi="Calibri" w:cs="Arial"/>
          <w:color w:val="auto"/>
          <w:lang w:eastAsia="en-GB"/>
        </w:rPr>
        <w:t xml:space="preserve">Independent advisors to the pension fund; </w:t>
      </w:r>
    </w:p>
    <w:p w:rsidR="00DB70E3" w:rsidRPr="001E0672" w:rsidRDefault="00131E8E" w:rsidP="00DB70E3">
      <w:pPr>
        <w:numPr>
          <w:ilvl w:val="0"/>
          <w:numId w:val="14"/>
        </w:numPr>
        <w:autoSpaceDE/>
        <w:autoSpaceDN/>
        <w:adjustRightInd/>
        <w:spacing w:after="0"/>
        <w:ind w:left="1276" w:hanging="284"/>
        <w:jc w:val="left"/>
        <w:rPr>
          <w:rFonts w:ascii="Calibri" w:eastAsia="Arial Unicode MS" w:hAnsi="Calibri" w:cs="Arial"/>
          <w:color w:val="auto"/>
          <w:lang w:eastAsia="en-GB"/>
        </w:rPr>
      </w:pPr>
      <w:r w:rsidRPr="001E0672">
        <w:rPr>
          <w:rFonts w:ascii="Calibri" w:eastAsia="Arial Unicode MS" w:hAnsi="Calibri" w:cs="Arial"/>
          <w:color w:val="auto"/>
          <w:lang w:eastAsia="en-GB"/>
        </w:rPr>
        <w:t xml:space="preserve">Operation and support of the pension fund committee (i.e. those charged with governance of the pension fund), local pensions board, or any other oversight body; </w:t>
      </w:r>
    </w:p>
    <w:p w:rsidR="00DB70E3" w:rsidRPr="001E0672" w:rsidRDefault="00131E8E" w:rsidP="00DB70E3">
      <w:pPr>
        <w:numPr>
          <w:ilvl w:val="0"/>
          <w:numId w:val="14"/>
        </w:numPr>
        <w:autoSpaceDE/>
        <w:autoSpaceDN/>
        <w:adjustRightInd/>
        <w:spacing w:after="0"/>
        <w:ind w:left="1276" w:hanging="284"/>
        <w:jc w:val="left"/>
        <w:rPr>
          <w:rFonts w:ascii="Calibri" w:eastAsia="Arial Unicode MS" w:hAnsi="Calibri" w:cs="Arial"/>
          <w:color w:val="auto"/>
          <w:lang w:eastAsia="en-GB"/>
        </w:rPr>
      </w:pPr>
      <w:r w:rsidRPr="001E0672">
        <w:rPr>
          <w:rFonts w:ascii="Calibri" w:eastAsia="Arial Unicode MS" w:hAnsi="Calibri" w:cs="Arial"/>
          <w:color w:val="auto"/>
          <w:lang w:eastAsia="en-GB"/>
        </w:rPr>
        <w:t xml:space="preserve">Governance and voting services; </w:t>
      </w:r>
    </w:p>
    <w:p w:rsidR="00DB70E3" w:rsidRPr="001E0672" w:rsidRDefault="00131E8E" w:rsidP="00DB70E3">
      <w:pPr>
        <w:numPr>
          <w:ilvl w:val="0"/>
          <w:numId w:val="14"/>
        </w:numPr>
        <w:autoSpaceDE/>
        <w:autoSpaceDN/>
        <w:adjustRightInd/>
        <w:spacing w:after="0"/>
        <w:ind w:left="1276" w:hanging="284"/>
        <w:jc w:val="left"/>
        <w:rPr>
          <w:rFonts w:ascii="Calibri" w:eastAsia="Arial Unicode MS" w:hAnsi="Calibri" w:cs="Arial"/>
          <w:color w:val="auto"/>
          <w:lang w:eastAsia="en-GB"/>
        </w:rPr>
      </w:pPr>
      <w:r w:rsidRPr="001E0672">
        <w:rPr>
          <w:rFonts w:ascii="Calibri" w:eastAsia="Arial Unicode MS" w:hAnsi="Calibri" w:cs="Arial"/>
          <w:color w:val="auto"/>
          <w:lang w:eastAsia="en-GB"/>
        </w:rPr>
        <w:t xml:space="preserve">Costs of compliance with statutory or non-statutory internal or external reporting (annual reports and accounts, etc.); </w:t>
      </w:r>
    </w:p>
    <w:p w:rsidR="00DB70E3" w:rsidRPr="001E0672" w:rsidRDefault="00131E8E" w:rsidP="00DB70E3">
      <w:pPr>
        <w:numPr>
          <w:ilvl w:val="0"/>
          <w:numId w:val="14"/>
        </w:numPr>
        <w:autoSpaceDE/>
        <w:autoSpaceDN/>
        <w:adjustRightInd/>
        <w:spacing w:after="0"/>
        <w:ind w:left="1276" w:hanging="284"/>
        <w:jc w:val="left"/>
        <w:rPr>
          <w:rFonts w:ascii="Calibri" w:eastAsia="Arial Unicode MS" w:hAnsi="Calibri" w:cs="Arial"/>
          <w:color w:val="auto"/>
          <w:lang w:eastAsia="en-GB"/>
        </w:rPr>
      </w:pPr>
      <w:r w:rsidRPr="001E0672">
        <w:rPr>
          <w:rFonts w:ascii="Calibri" w:eastAsia="Arial Unicode MS" w:hAnsi="Calibri" w:cs="Arial"/>
          <w:color w:val="auto"/>
          <w:lang w:eastAsia="en-GB"/>
        </w:rPr>
        <w:t xml:space="preserve">Legal, actuarial and tax advisory services; </w:t>
      </w:r>
    </w:p>
    <w:p w:rsidR="00DB70E3" w:rsidRPr="001E0672" w:rsidRDefault="00131E8E" w:rsidP="00DB70E3">
      <w:pPr>
        <w:numPr>
          <w:ilvl w:val="0"/>
          <w:numId w:val="14"/>
        </w:numPr>
        <w:autoSpaceDE/>
        <w:autoSpaceDN/>
        <w:adjustRightInd/>
        <w:spacing w:after="0"/>
        <w:ind w:left="1276" w:hanging="284"/>
        <w:jc w:val="left"/>
        <w:rPr>
          <w:rFonts w:ascii="Calibri" w:eastAsia="Arial Unicode MS" w:hAnsi="Calibri" w:cs="Arial"/>
          <w:color w:val="auto"/>
          <w:lang w:eastAsia="en-GB"/>
        </w:rPr>
      </w:pPr>
      <w:r w:rsidRPr="001E0672">
        <w:rPr>
          <w:rFonts w:ascii="Calibri" w:eastAsia="Arial Unicode MS" w:hAnsi="Calibri" w:cs="Arial"/>
          <w:color w:val="auto"/>
          <w:lang w:eastAsia="en-GB"/>
        </w:rPr>
        <w:t xml:space="preserve">Non-custodian accountancy and banking services; and </w:t>
      </w:r>
    </w:p>
    <w:p w:rsidR="00DB70E3" w:rsidRPr="001E0672" w:rsidRDefault="00131E8E" w:rsidP="00DB70E3">
      <w:pPr>
        <w:numPr>
          <w:ilvl w:val="0"/>
          <w:numId w:val="14"/>
        </w:numPr>
        <w:autoSpaceDE/>
        <w:autoSpaceDN/>
        <w:adjustRightInd/>
        <w:spacing w:after="0"/>
        <w:ind w:left="1276" w:hanging="284"/>
        <w:contextualSpacing/>
        <w:jc w:val="left"/>
        <w:rPr>
          <w:rFonts w:ascii="Calibri" w:eastAsia="Arial Unicode MS" w:hAnsi="Calibri" w:cs="Arial"/>
          <w:color w:val="auto"/>
          <w:lang w:eastAsia="en-GB"/>
        </w:rPr>
      </w:pPr>
      <w:r w:rsidRPr="001E0672">
        <w:rPr>
          <w:rFonts w:ascii="Calibri" w:eastAsia="Arial Unicode MS" w:hAnsi="Calibri" w:cs="Arial"/>
          <w:color w:val="auto"/>
          <w:lang w:eastAsia="en-GB"/>
        </w:rPr>
        <w:t xml:space="preserve">Internal and external audit. </w:t>
      </w:r>
    </w:p>
    <w:p w:rsidR="00DB70E3" w:rsidRPr="001E0672" w:rsidRDefault="00DB70E3" w:rsidP="00DB70E3">
      <w:pPr>
        <w:tabs>
          <w:tab w:val="num" w:pos="567"/>
        </w:tabs>
        <w:autoSpaceDE/>
        <w:autoSpaceDN/>
        <w:adjustRightInd/>
        <w:spacing w:after="0"/>
        <w:rPr>
          <w:rFonts w:ascii="Calibri" w:eastAsia="Arial Unicode MS" w:hAnsi="Calibri" w:cs="Arial"/>
          <w:color w:val="auto"/>
        </w:rPr>
      </w:pPr>
    </w:p>
    <w:p w:rsidR="00DB70E3" w:rsidRPr="001E0672" w:rsidRDefault="00131E8E" w:rsidP="00DB70E3">
      <w:pPr>
        <w:tabs>
          <w:tab w:val="num" w:pos="567"/>
        </w:tabs>
        <w:autoSpaceDE/>
        <w:autoSpaceDN/>
        <w:adjustRightInd/>
        <w:spacing w:after="0"/>
        <w:rPr>
          <w:rFonts w:ascii="Calibri" w:eastAsia="Arial Unicode MS" w:hAnsi="Calibri" w:cs="Arial"/>
          <w:color w:val="auto"/>
        </w:rPr>
      </w:pPr>
      <w:r w:rsidRPr="001E0672">
        <w:rPr>
          <w:rFonts w:ascii="Calibri" w:eastAsia="Arial Unicode MS" w:hAnsi="Calibri" w:cs="Arial"/>
          <w:color w:val="auto"/>
        </w:rPr>
        <w:t xml:space="preserve">All staff costs associated with governance and oversight are charged direct to the Fund.  Associated management, accommodation and other overheads are apportioned to this activity and charged as expenses to the Fund.  All oversight and governance expenses are accounted for on an accruals basis.  </w:t>
      </w:r>
    </w:p>
    <w:p w:rsidR="00DB70E3" w:rsidRPr="001E0672" w:rsidRDefault="00DB70E3" w:rsidP="00DB70E3">
      <w:pPr>
        <w:tabs>
          <w:tab w:val="num" w:pos="851"/>
        </w:tabs>
        <w:autoSpaceDE/>
        <w:autoSpaceDN/>
        <w:adjustRightInd/>
        <w:spacing w:after="0"/>
        <w:ind w:left="1287" w:hanging="1287"/>
        <w:contextualSpacing/>
        <w:rPr>
          <w:rFonts w:ascii="Calibri" w:eastAsia="Arial Unicode MS" w:hAnsi="Calibri" w:cs="Arial"/>
          <w:b/>
        </w:rPr>
      </w:pPr>
    </w:p>
    <w:p w:rsidR="00DB70E3" w:rsidRPr="001E0672" w:rsidRDefault="00131E8E" w:rsidP="00DB70E3">
      <w:pPr>
        <w:autoSpaceDE/>
        <w:autoSpaceDN/>
        <w:adjustRightInd/>
        <w:spacing w:after="0"/>
        <w:rPr>
          <w:rFonts w:ascii="Calibri" w:eastAsia="Arial Unicode MS" w:hAnsi="Calibri" w:cs="Arial Unicode MS"/>
          <w:color w:val="33CCCC"/>
          <w:sz w:val="28"/>
        </w:rPr>
      </w:pPr>
      <w:r w:rsidRPr="001E0672">
        <w:rPr>
          <w:rFonts w:ascii="Calibri" w:eastAsia="Arial Unicode MS" w:hAnsi="Calibri" w:cs="Arial Unicode MS"/>
          <w:color w:val="33CCCC"/>
          <w:sz w:val="28"/>
        </w:rPr>
        <w:t>Investment management expenses</w:t>
      </w:r>
    </w:p>
    <w:p w:rsidR="00DB70E3" w:rsidRPr="001E0672" w:rsidRDefault="00DB70E3" w:rsidP="00DB70E3">
      <w:pPr>
        <w:autoSpaceDE/>
        <w:autoSpaceDN/>
        <w:adjustRightInd/>
        <w:spacing w:after="0"/>
        <w:rPr>
          <w:rFonts w:ascii="Calibri" w:eastAsia="Arial Unicode MS" w:hAnsi="Calibri" w:cs="Arial"/>
          <w:b/>
        </w:rPr>
      </w:pPr>
    </w:p>
    <w:p w:rsidR="00DB70E3" w:rsidRPr="003D5394" w:rsidRDefault="00131E8E" w:rsidP="00DB70E3">
      <w:pPr>
        <w:spacing w:after="0"/>
        <w:rPr>
          <w:rFonts w:ascii="Calibri" w:eastAsia="Arial Unicode MS" w:hAnsi="Calibri" w:cs="Arial"/>
          <w:color w:val="auto"/>
        </w:rPr>
      </w:pPr>
      <w:r w:rsidRPr="003D5394">
        <w:rPr>
          <w:rFonts w:ascii="Calibri" w:eastAsia="Arial Unicode MS" w:hAnsi="Calibri" w:cs="Arial"/>
          <w:color w:val="auto"/>
        </w:rPr>
        <w:t xml:space="preserve">Investment management expenses are defined as any </w:t>
      </w:r>
      <w:r w:rsidRPr="003D5394">
        <w:rPr>
          <w:rFonts w:ascii="Calibri" w:eastAsia="Arial Unicode MS" w:hAnsi="Calibri" w:cs="Arial"/>
        </w:rPr>
        <w:t xml:space="preserve">expenses incurred in relation to the management of pension fund assets and financial instruments entered into in relation to the management of fund assets. This includes expenses directly invoiced by investment managers, custody fees and any fees payable to fund managers which are deducted from fund assets.   Transaction costs for all categories of investment, other than directly held </w:t>
      </w:r>
      <w:r w:rsidRPr="003D5394">
        <w:rPr>
          <w:rFonts w:ascii="Calibri" w:eastAsia="Arial Unicode MS" w:hAnsi="Calibri" w:cs="Arial"/>
        </w:rPr>
        <w:lastRenderedPageBreak/>
        <w:t>property, are included within investment management expenses.</w:t>
      </w:r>
      <w:r w:rsidRPr="003D5394">
        <w:rPr>
          <w:rFonts w:ascii="Calibri" w:eastAsia="Arial Unicode MS" w:hAnsi="Calibri" w:cs="Arial"/>
          <w:color w:val="auto"/>
        </w:rPr>
        <w:t xml:space="preserve">  All investment management expenses are accounted for on an accruals basis.</w:t>
      </w:r>
    </w:p>
    <w:p w:rsidR="00DB70E3" w:rsidRPr="003D5394" w:rsidRDefault="00DB70E3" w:rsidP="00DB70E3">
      <w:pPr>
        <w:tabs>
          <w:tab w:val="num" w:pos="993"/>
        </w:tabs>
        <w:autoSpaceDE/>
        <w:autoSpaceDN/>
        <w:adjustRightInd/>
        <w:spacing w:after="0"/>
        <w:rPr>
          <w:rFonts w:ascii="Calibri" w:eastAsia="Arial Unicode MS" w:hAnsi="Calibri" w:cs="Arial"/>
          <w:color w:val="auto"/>
        </w:rPr>
      </w:pPr>
    </w:p>
    <w:p w:rsidR="00DB70E3" w:rsidRPr="003D5394" w:rsidRDefault="00131E8E" w:rsidP="00DB70E3">
      <w:pPr>
        <w:tabs>
          <w:tab w:val="num" w:pos="993"/>
        </w:tabs>
        <w:autoSpaceDE/>
        <w:autoSpaceDN/>
        <w:adjustRightInd/>
        <w:spacing w:after="0"/>
        <w:rPr>
          <w:rFonts w:ascii="Calibri" w:eastAsia="Arial Unicode MS" w:hAnsi="Calibri" w:cs="Arial"/>
          <w:color w:val="auto"/>
        </w:rPr>
      </w:pPr>
      <w:r w:rsidRPr="003D5394">
        <w:rPr>
          <w:rFonts w:ascii="Calibri" w:eastAsia="Arial Unicode MS" w:hAnsi="Calibri" w:cs="Arial"/>
          <w:color w:val="auto"/>
        </w:rPr>
        <w:t>Fees of the external investment managers, including the Local Pensions Partnership, and custodian are agreed in the respective mandates governing their appointments.  Broadly, these are based on the market value of investments under their management and therefore increase or reduce as the value of these investments change.</w:t>
      </w:r>
    </w:p>
    <w:p w:rsidR="00DB70E3" w:rsidRPr="003D5394" w:rsidRDefault="00DB70E3" w:rsidP="00DB70E3">
      <w:pPr>
        <w:tabs>
          <w:tab w:val="num" w:pos="851"/>
        </w:tabs>
        <w:autoSpaceDE/>
        <w:autoSpaceDN/>
        <w:adjustRightInd/>
        <w:spacing w:after="0"/>
        <w:rPr>
          <w:rFonts w:ascii="Calibri" w:eastAsia="Arial Unicode MS" w:hAnsi="Calibri" w:cs="Arial"/>
          <w:color w:val="auto"/>
        </w:rPr>
      </w:pPr>
    </w:p>
    <w:p w:rsidR="00DB70E3" w:rsidRPr="003D5394" w:rsidRDefault="00131E8E" w:rsidP="00DB70E3">
      <w:pPr>
        <w:tabs>
          <w:tab w:val="num" w:pos="851"/>
        </w:tabs>
        <w:autoSpaceDE/>
        <w:autoSpaceDN/>
        <w:adjustRightInd/>
        <w:spacing w:after="0"/>
        <w:rPr>
          <w:rFonts w:ascii="Calibri" w:eastAsia="Arial Unicode MS" w:hAnsi="Calibri" w:cs="Arial"/>
          <w:color w:val="auto"/>
        </w:rPr>
      </w:pPr>
      <w:r w:rsidRPr="003D5394">
        <w:rPr>
          <w:rFonts w:ascii="Calibri" w:eastAsia="Arial Unicode MS" w:hAnsi="Calibri" w:cs="Arial"/>
          <w:color w:val="auto"/>
        </w:rPr>
        <w:t xml:space="preserve">A number of the fee mandates in place include an element that is performance related. </w:t>
      </w:r>
    </w:p>
    <w:p w:rsidR="00DB70E3" w:rsidRPr="003D5394" w:rsidRDefault="00DB70E3" w:rsidP="00DB70E3">
      <w:pPr>
        <w:tabs>
          <w:tab w:val="num" w:pos="567"/>
        </w:tabs>
        <w:autoSpaceDE/>
        <w:autoSpaceDN/>
        <w:adjustRightInd/>
        <w:spacing w:after="0"/>
        <w:rPr>
          <w:rFonts w:ascii="Calibri" w:eastAsia="Arial Unicode MS" w:hAnsi="Calibri" w:cs="Arial"/>
          <w:color w:val="auto"/>
        </w:rPr>
      </w:pPr>
    </w:p>
    <w:p w:rsidR="00DB70E3" w:rsidRPr="003D5394" w:rsidRDefault="00131E8E" w:rsidP="00DB70E3">
      <w:pPr>
        <w:tabs>
          <w:tab w:val="num" w:pos="567"/>
        </w:tabs>
        <w:autoSpaceDE/>
        <w:autoSpaceDN/>
        <w:adjustRightInd/>
        <w:spacing w:after="0"/>
        <w:rPr>
          <w:rFonts w:ascii="Calibri" w:eastAsia="Arial Unicode MS" w:hAnsi="Calibri" w:cs="Arial"/>
          <w:color w:val="auto"/>
        </w:rPr>
      </w:pPr>
      <w:r w:rsidRPr="003D5394">
        <w:rPr>
          <w:rFonts w:ascii="Calibri" w:eastAsia="Arial Unicode MS" w:hAnsi="Calibri" w:cs="Arial"/>
          <w:color w:val="auto"/>
        </w:rPr>
        <w:t>Where an investment manager's fee note has not been received by the net assets statement date, an estimate based upon the market value of their mandate as at the end of the year is used for the inclusion in the fund account.  In 2019/20, £8.3m of fees is based on such estimates (2018/19: £19.3m).</w:t>
      </w:r>
    </w:p>
    <w:p w:rsidR="00DB70E3" w:rsidRPr="003D5394" w:rsidRDefault="00DB70E3" w:rsidP="00DB70E3">
      <w:pPr>
        <w:tabs>
          <w:tab w:val="num" w:pos="567"/>
        </w:tabs>
        <w:spacing w:after="0"/>
        <w:rPr>
          <w:rFonts w:ascii="Calibri" w:eastAsia="Arial Unicode MS" w:hAnsi="Calibri" w:cs="Arial"/>
          <w:color w:val="auto"/>
        </w:rPr>
      </w:pPr>
    </w:p>
    <w:p w:rsidR="00DB70E3" w:rsidRPr="003D5394" w:rsidRDefault="00131E8E" w:rsidP="00DB70E3">
      <w:pPr>
        <w:spacing w:after="0"/>
        <w:ind w:left="567" w:hanging="567"/>
        <w:rPr>
          <w:rFonts w:ascii="Calibri" w:eastAsia="Arial Unicode MS" w:hAnsi="Calibri" w:cs="Arial Unicode MS"/>
          <w:color w:val="33CCCC"/>
          <w:sz w:val="28"/>
          <w:u w:val="single"/>
        </w:rPr>
      </w:pPr>
      <w:r w:rsidRPr="003D5394">
        <w:rPr>
          <w:rFonts w:ascii="Calibri" w:eastAsia="Arial Unicode MS" w:hAnsi="Calibri" w:cs="Arial Unicode MS"/>
          <w:color w:val="33CCCC"/>
          <w:sz w:val="28"/>
          <w:u w:val="single"/>
        </w:rPr>
        <w:t>Net assets statement</w:t>
      </w:r>
    </w:p>
    <w:p w:rsidR="00DB70E3" w:rsidRPr="00DA532C" w:rsidRDefault="00DB70E3" w:rsidP="00DB70E3">
      <w:pPr>
        <w:spacing w:after="0"/>
        <w:rPr>
          <w:rFonts w:ascii="Calibri" w:eastAsia="Arial Unicode MS" w:hAnsi="Calibri" w:cs="Arial"/>
          <w:color w:val="auto"/>
        </w:rPr>
      </w:pPr>
    </w:p>
    <w:p w:rsidR="00DB70E3" w:rsidRPr="003D5394" w:rsidRDefault="00131E8E" w:rsidP="00DB70E3">
      <w:pPr>
        <w:spacing w:after="0"/>
        <w:ind w:left="567" w:hanging="567"/>
        <w:rPr>
          <w:rFonts w:ascii="Calibri" w:eastAsia="Arial Unicode MS" w:hAnsi="Calibri" w:cs="Arial Unicode MS"/>
          <w:color w:val="33CCCC"/>
          <w:sz w:val="28"/>
        </w:rPr>
      </w:pPr>
      <w:r w:rsidRPr="003D5394">
        <w:rPr>
          <w:rFonts w:ascii="Calibri" w:eastAsia="Arial Unicode MS" w:hAnsi="Calibri" w:cs="Arial Unicode MS"/>
          <w:color w:val="33CCCC"/>
          <w:sz w:val="28"/>
        </w:rPr>
        <w:t xml:space="preserve">Financial assets </w:t>
      </w:r>
    </w:p>
    <w:p w:rsidR="00DB70E3" w:rsidRPr="00DA532C" w:rsidRDefault="00DB70E3" w:rsidP="00DB70E3">
      <w:pPr>
        <w:tabs>
          <w:tab w:val="left" w:pos="567"/>
        </w:tabs>
        <w:spacing w:after="0"/>
        <w:rPr>
          <w:rFonts w:ascii="Calibri" w:eastAsia="Arial Unicode MS" w:hAnsi="Calibri" w:cs="Arial Unicode MS"/>
          <w:color w:val="auto"/>
        </w:rPr>
      </w:pPr>
    </w:p>
    <w:p w:rsidR="00DB70E3" w:rsidRPr="003D5394" w:rsidRDefault="00131E8E" w:rsidP="00DB70E3">
      <w:pPr>
        <w:tabs>
          <w:tab w:val="left" w:pos="567"/>
        </w:tabs>
        <w:spacing w:after="0"/>
        <w:rPr>
          <w:rFonts w:ascii="Calibri" w:eastAsia="Arial Unicode MS" w:hAnsi="Calibri" w:cs="Arial"/>
        </w:rPr>
      </w:pPr>
      <w:r w:rsidRPr="003D5394">
        <w:rPr>
          <w:rFonts w:ascii="Calibri" w:eastAsia="Arial Unicode MS" w:hAnsi="Calibri" w:cs="Arial"/>
        </w:rPr>
        <w:t>Financial assets are included in the net assets statement on a fair value basis as at the reporting date.  A financial asset is recognised in the net assets statement on the date the Fund becomes party to the contractual acquisition of the asset.  From this date any gains or losses arising from changes in the fair value of the asset are recognised in the fund account.</w:t>
      </w:r>
    </w:p>
    <w:p w:rsidR="00DB70E3" w:rsidRPr="003D5394" w:rsidRDefault="00DB70E3" w:rsidP="00DB70E3">
      <w:pPr>
        <w:tabs>
          <w:tab w:val="left" w:pos="567"/>
        </w:tabs>
        <w:spacing w:after="0"/>
        <w:rPr>
          <w:rFonts w:ascii="Calibri" w:eastAsia="Arial Unicode MS" w:hAnsi="Calibri" w:cs="Arial"/>
        </w:rPr>
      </w:pPr>
    </w:p>
    <w:p w:rsidR="00DB70E3" w:rsidRPr="003D5394" w:rsidRDefault="00131E8E" w:rsidP="00DB70E3">
      <w:pPr>
        <w:tabs>
          <w:tab w:val="left" w:pos="567"/>
        </w:tabs>
        <w:spacing w:after="0"/>
        <w:rPr>
          <w:rFonts w:ascii="Calibri" w:eastAsia="Arial Unicode MS" w:hAnsi="Calibri" w:cs="Arial"/>
        </w:rPr>
      </w:pPr>
      <w:r w:rsidRPr="003D5394">
        <w:rPr>
          <w:rFonts w:ascii="Calibri" w:eastAsia="Arial Unicode MS" w:hAnsi="Calibri" w:cs="Arial"/>
        </w:rPr>
        <w:t xml:space="preserve">The values of investments as shown in the net assets statement have been determined at fair value in accordance with the requirements of the code and IFRS13.  For the purpose of disclosing levels of fair value hierarchy, the </w:t>
      </w:r>
      <w:r w:rsidRPr="003D5394">
        <w:rPr>
          <w:rFonts w:ascii="Calibri" w:eastAsia="Arial Unicode MS" w:hAnsi="Calibri" w:cs="Arial"/>
        </w:rPr>
        <w:t xml:space="preserve">Fund has adopted the classification guidelines recommended in </w:t>
      </w:r>
      <w:r w:rsidRPr="003D5394">
        <w:rPr>
          <w:rFonts w:ascii="Calibri" w:eastAsia="Arial Unicode MS" w:hAnsi="Calibri" w:cs="Arial"/>
          <w:i/>
        </w:rPr>
        <w:t xml:space="preserve">Practical Guidance on Investment Disclosures </w:t>
      </w:r>
      <w:r w:rsidRPr="003D5394">
        <w:rPr>
          <w:rFonts w:ascii="Calibri" w:eastAsia="Arial Unicode MS" w:hAnsi="Calibri" w:cs="Arial"/>
        </w:rPr>
        <w:t>(PRAG/Investment Association, 2016).</w:t>
      </w:r>
    </w:p>
    <w:p w:rsidR="00DB70E3" w:rsidRPr="003D5394" w:rsidRDefault="00DB70E3" w:rsidP="00DB70E3">
      <w:pPr>
        <w:tabs>
          <w:tab w:val="left" w:pos="567"/>
        </w:tabs>
        <w:spacing w:after="0"/>
        <w:rPr>
          <w:rFonts w:ascii="Calibri" w:eastAsia="Arial Unicode MS" w:hAnsi="Calibri" w:cs="Arial"/>
        </w:rPr>
      </w:pPr>
    </w:p>
    <w:p w:rsidR="00DB70E3" w:rsidRPr="003D5394" w:rsidRDefault="00DB70E3" w:rsidP="00DB70E3">
      <w:pPr>
        <w:tabs>
          <w:tab w:val="left" w:pos="567"/>
          <w:tab w:val="left" w:pos="1134"/>
        </w:tabs>
        <w:autoSpaceDE/>
        <w:autoSpaceDN/>
        <w:adjustRightInd/>
        <w:spacing w:after="0"/>
        <w:ind w:left="567"/>
        <w:contextualSpacing/>
        <w:rPr>
          <w:rFonts w:ascii="Calibri" w:eastAsia="Arial Unicode MS" w:hAnsi="Calibri" w:cs="Arial"/>
          <w:b/>
        </w:rPr>
      </w:pPr>
    </w:p>
    <w:p w:rsidR="00DB70E3" w:rsidRPr="003D5394" w:rsidRDefault="00131E8E" w:rsidP="00DB70E3">
      <w:pPr>
        <w:tabs>
          <w:tab w:val="left" w:pos="927"/>
        </w:tabs>
        <w:autoSpaceDE/>
        <w:autoSpaceDN/>
        <w:adjustRightInd/>
        <w:spacing w:after="0"/>
        <w:ind w:left="567" w:hanging="567"/>
        <w:contextualSpacing/>
        <w:rPr>
          <w:rFonts w:ascii="Calibri" w:eastAsia="Arial Unicode MS" w:hAnsi="Calibri" w:cs="Arial Unicode MS"/>
          <w:color w:val="33CCCC"/>
          <w:sz w:val="28"/>
        </w:rPr>
      </w:pPr>
      <w:r w:rsidRPr="003D5394">
        <w:rPr>
          <w:rFonts w:ascii="Calibri" w:eastAsia="Arial Unicode MS" w:hAnsi="Calibri" w:cs="Arial Unicode MS"/>
          <w:color w:val="33CCCC"/>
          <w:sz w:val="28"/>
        </w:rPr>
        <w:t>Freehold and leasehold properties</w:t>
      </w:r>
    </w:p>
    <w:p w:rsidR="00DB70E3" w:rsidRPr="003D5394" w:rsidRDefault="00DB70E3" w:rsidP="00DB70E3">
      <w:pPr>
        <w:tabs>
          <w:tab w:val="left" w:pos="709"/>
          <w:tab w:val="left" w:pos="1134"/>
        </w:tabs>
        <w:autoSpaceDE/>
        <w:autoSpaceDN/>
        <w:adjustRightInd/>
        <w:spacing w:after="0"/>
        <w:ind w:left="567"/>
        <w:contextualSpacing/>
        <w:rPr>
          <w:rFonts w:ascii="Calibri" w:eastAsia="Arial Unicode MS" w:hAnsi="Calibri" w:cs="Arial"/>
        </w:rPr>
      </w:pPr>
    </w:p>
    <w:p w:rsidR="00DB70E3" w:rsidRPr="003D5394" w:rsidRDefault="00131E8E" w:rsidP="00DB70E3">
      <w:pPr>
        <w:tabs>
          <w:tab w:val="left" w:pos="567"/>
        </w:tabs>
        <w:spacing w:after="0"/>
        <w:rPr>
          <w:rFonts w:ascii="Calibri" w:eastAsia="Arial Unicode MS" w:hAnsi="Calibri" w:cs="Arial"/>
        </w:rPr>
      </w:pPr>
      <w:r w:rsidRPr="003D5394">
        <w:rPr>
          <w:rFonts w:ascii="Calibri" w:eastAsia="Arial Unicode MS" w:hAnsi="Calibri" w:cs="Arial"/>
        </w:rPr>
        <w:t xml:space="preserve">The Fund's property portfolio includes directly owned properties which are leased commercially to various tenants.    The risks and rewards of ownership of these properties remain with the Fund and therefore the properties are retained on the net asset statement at fair value.  </w:t>
      </w:r>
    </w:p>
    <w:p w:rsidR="00DB70E3" w:rsidRPr="003D5394" w:rsidRDefault="00DB70E3" w:rsidP="00DB70E3">
      <w:pPr>
        <w:tabs>
          <w:tab w:val="left" w:pos="567"/>
        </w:tabs>
        <w:spacing w:after="0"/>
        <w:rPr>
          <w:rFonts w:ascii="Calibri" w:eastAsia="Arial Unicode MS" w:hAnsi="Calibri" w:cs="Arial"/>
        </w:rPr>
      </w:pPr>
    </w:p>
    <w:p w:rsidR="00DB70E3" w:rsidRPr="003D5394" w:rsidRDefault="00131E8E" w:rsidP="00DB70E3">
      <w:pPr>
        <w:tabs>
          <w:tab w:val="left" w:pos="1134"/>
        </w:tabs>
        <w:spacing w:after="0"/>
        <w:contextualSpacing/>
        <w:rPr>
          <w:rFonts w:ascii="Calibri" w:eastAsia="Arial Unicode MS" w:hAnsi="Calibri" w:cs="Arial"/>
        </w:rPr>
      </w:pPr>
      <w:r w:rsidRPr="003D5394">
        <w:rPr>
          <w:rFonts w:ascii="Calibri" w:eastAsia="Arial Unicode MS" w:hAnsi="Calibri" w:cs="Arial"/>
        </w:rPr>
        <w:t xml:space="preserve">The properties were valued at open market value at </w:t>
      </w:r>
      <w:r w:rsidRPr="003D5394">
        <w:rPr>
          <w:rFonts w:ascii="Calibri" w:eastAsia="Arial Unicode MS" w:hAnsi="Calibri" w:cs="Times New Roman"/>
        </w:rPr>
        <w:t xml:space="preserve">31 March </w:t>
      </w:r>
      <w:r w:rsidRPr="003D5394">
        <w:rPr>
          <w:rFonts w:ascii="Calibri" w:eastAsia="Arial Unicode MS" w:hAnsi="Calibri" w:cs="Arial"/>
        </w:rPr>
        <w:t>2020 by independent property valuers Avison Young in accordance with the Royal Institute of Chartered Surveyors' Valuation Global Standards 2017 (the Red Book).  As a result of the COVID19 pandemic and the impact of the virus on the market, the valuation at 31 March 2020 is reported on the basis of 'material valuation uncertainty'.  Note 5 provides additional information.</w:t>
      </w:r>
    </w:p>
    <w:p w:rsidR="00DB70E3" w:rsidRPr="003D5394" w:rsidRDefault="00DB70E3" w:rsidP="00DB70E3">
      <w:pPr>
        <w:tabs>
          <w:tab w:val="left" w:pos="1134"/>
        </w:tabs>
        <w:spacing w:after="0"/>
        <w:contextualSpacing/>
        <w:rPr>
          <w:rFonts w:ascii="Calibri" w:eastAsia="Arial Unicode MS" w:hAnsi="Calibri" w:cs="Arial"/>
        </w:rPr>
      </w:pPr>
    </w:p>
    <w:p w:rsidR="00DB70E3" w:rsidRPr="003D5394" w:rsidRDefault="00DB70E3" w:rsidP="00DB70E3">
      <w:pPr>
        <w:tabs>
          <w:tab w:val="left" w:pos="1134"/>
        </w:tabs>
        <w:spacing w:after="0"/>
        <w:contextualSpacing/>
        <w:rPr>
          <w:rFonts w:ascii="Calibri" w:eastAsia="Arial Unicode MS" w:hAnsi="Calibri" w:cs="Arial"/>
        </w:rPr>
      </w:pPr>
    </w:p>
    <w:p w:rsidR="00DB70E3" w:rsidRPr="003D5394" w:rsidRDefault="00131E8E" w:rsidP="00DB70E3">
      <w:pPr>
        <w:tabs>
          <w:tab w:val="left" w:pos="927"/>
        </w:tabs>
        <w:autoSpaceDE/>
        <w:autoSpaceDN/>
        <w:adjustRightInd/>
        <w:spacing w:after="0"/>
        <w:ind w:left="567" w:hanging="567"/>
        <w:contextualSpacing/>
        <w:rPr>
          <w:rFonts w:ascii="Calibri" w:eastAsia="Arial Unicode MS" w:hAnsi="Calibri" w:cs="Arial Unicode MS"/>
          <w:color w:val="33CCCC"/>
          <w:sz w:val="28"/>
        </w:rPr>
      </w:pPr>
      <w:r w:rsidRPr="003D5394">
        <w:rPr>
          <w:rFonts w:ascii="Calibri" w:eastAsia="Arial Unicode MS" w:hAnsi="Calibri" w:cs="Arial Unicode MS"/>
          <w:color w:val="33CCCC"/>
          <w:sz w:val="28"/>
        </w:rPr>
        <w:t>Foreign currency transactions</w:t>
      </w:r>
    </w:p>
    <w:p w:rsidR="00DB70E3" w:rsidRPr="003D5394" w:rsidRDefault="00DB70E3" w:rsidP="00DB70E3">
      <w:pPr>
        <w:tabs>
          <w:tab w:val="left" w:pos="567"/>
        </w:tabs>
        <w:spacing w:after="0"/>
        <w:ind w:left="567"/>
        <w:rPr>
          <w:rFonts w:ascii="Calibri" w:eastAsia="Arial Unicode MS" w:hAnsi="Calibri" w:cs="Arial"/>
          <w:b/>
        </w:rPr>
      </w:pPr>
    </w:p>
    <w:p w:rsidR="00DB70E3" w:rsidRPr="003D5394" w:rsidRDefault="00131E8E" w:rsidP="00DB70E3">
      <w:pPr>
        <w:tabs>
          <w:tab w:val="left" w:pos="567"/>
        </w:tabs>
        <w:spacing w:after="0"/>
        <w:rPr>
          <w:rFonts w:ascii="Calibri" w:eastAsia="Arial Unicode MS" w:hAnsi="Calibri" w:cs="Arial"/>
        </w:rPr>
      </w:pPr>
      <w:r w:rsidRPr="003D5394">
        <w:rPr>
          <w:rFonts w:ascii="Calibri" w:eastAsia="Arial Unicode MS" w:hAnsi="Calibri" w:cs="Arial"/>
        </w:rPr>
        <w:t>Dividends, interest and purchases and sales of investments in foreign currencies have been accounted for at the spot market rates at the date of transaction.  End-of-year spot market exchange rates are used to value cash balances held in foreign currency bank accounts, overseas investments and purchases and sales outstanding at the end of the reporting period.  Any gains or losses are treated as part of a change in market value of investments.</w:t>
      </w:r>
    </w:p>
    <w:p w:rsidR="00DB70E3" w:rsidRPr="003D5394" w:rsidRDefault="00DB70E3" w:rsidP="00DB70E3">
      <w:pPr>
        <w:tabs>
          <w:tab w:val="left" w:pos="567"/>
        </w:tabs>
        <w:spacing w:after="0"/>
        <w:rPr>
          <w:rFonts w:ascii="Calibri" w:eastAsia="Arial Unicode MS" w:hAnsi="Calibri" w:cs="Arial"/>
        </w:rPr>
      </w:pPr>
    </w:p>
    <w:p w:rsidR="00DB70E3" w:rsidRPr="003D5394" w:rsidRDefault="00DB70E3" w:rsidP="00DB70E3">
      <w:pPr>
        <w:tabs>
          <w:tab w:val="left" w:pos="567"/>
        </w:tabs>
        <w:spacing w:after="0"/>
        <w:rPr>
          <w:rFonts w:ascii="Calibri" w:eastAsia="Arial Unicode MS" w:hAnsi="Calibri" w:cs="Arial"/>
        </w:rPr>
      </w:pPr>
    </w:p>
    <w:p w:rsidR="00DB70E3" w:rsidRPr="003D5394" w:rsidRDefault="00DB70E3" w:rsidP="00DB70E3">
      <w:pPr>
        <w:tabs>
          <w:tab w:val="left" w:pos="927"/>
        </w:tabs>
        <w:autoSpaceDE/>
        <w:autoSpaceDN/>
        <w:adjustRightInd/>
        <w:spacing w:after="0"/>
        <w:ind w:left="567" w:hanging="567"/>
        <w:contextualSpacing/>
        <w:rPr>
          <w:rFonts w:ascii="Calibri" w:eastAsia="Arial Unicode MS" w:hAnsi="Calibri" w:cs="Arial Unicode MS"/>
          <w:color w:val="33CCCC"/>
          <w:sz w:val="28"/>
        </w:rPr>
      </w:pPr>
    </w:p>
    <w:p w:rsidR="00DB70E3" w:rsidRPr="003D5394" w:rsidRDefault="00DB70E3" w:rsidP="00DB70E3">
      <w:pPr>
        <w:tabs>
          <w:tab w:val="left" w:pos="927"/>
        </w:tabs>
        <w:autoSpaceDE/>
        <w:autoSpaceDN/>
        <w:adjustRightInd/>
        <w:spacing w:after="0"/>
        <w:ind w:left="567" w:hanging="567"/>
        <w:contextualSpacing/>
        <w:rPr>
          <w:rFonts w:ascii="Calibri" w:eastAsia="Arial Unicode MS" w:hAnsi="Calibri" w:cs="Arial Unicode MS"/>
          <w:color w:val="33CCCC"/>
          <w:sz w:val="28"/>
        </w:rPr>
      </w:pPr>
    </w:p>
    <w:p w:rsidR="00DB70E3" w:rsidRPr="003D5394" w:rsidRDefault="00131E8E" w:rsidP="00DB70E3">
      <w:pPr>
        <w:tabs>
          <w:tab w:val="left" w:pos="927"/>
        </w:tabs>
        <w:autoSpaceDE/>
        <w:autoSpaceDN/>
        <w:adjustRightInd/>
        <w:spacing w:after="0"/>
        <w:ind w:left="567" w:hanging="567"/>
        <w:contextualSpacing/>
        <w:rPr>
          <w:rFonts w:ascii="Calibri" w:eastAsia="Arial Unicode MS" w:hAnsi="Calibri" w:cs="Arial Unicode MS"/>
          <w:color w:val="33CCCC"/>
          <w:sz w:val="28"/>
        </w:rPr>
      </w:pPr>
      <w:r w:rsidRPr="003D5394">
        <w:rPr>
          <w:rFonts w:ascii="Calibri" w:eastAsia="Arial Unicode MS" w:hAnsi="Calibri" w:cs="Arial Unicode MS"/>
          <w:color w:val="33CCCC"/>
          <w:sz w:val="28"/>
        </w:rPr>
        <w:lastRenderedPageBreak/>
        <w:t>Loans and receivables</w:t>
      </w:r>
    </w:p>
    <w:p w:rsidR="00DB70E3" w:rsidRPr="003D5394" w:rsidRDefault="00DB70E3" w:rsidP="00DB70E3">
      <w:pPr>
        <w:tabs>
          <w:tab w:val="left" w:pos="567"/>
        </w:tabs>
        <w:spacing w:after="0"/>
        <w:ind w:left="567"/>
        <w:rPr>
          <w:rFonts w:ascii="Calibri" w:eastAsia="Arial Unicode MS" w:hAnsi="Calibri" w:cs="Arial"/>
          <w:b/>
        </w:rPr>
      </w:pPr>
    </w:p>
    <w:p w:rsidR="00DB70E3" w:rsidRPr="003D5394" w:rsidRDefault="00131E8E" w:rsidP="00DB70E3">
      <w:pPr>
        <w:tabs>
          <w:tab w:val="left" w:pos="567"/>
        </w:tabs>
        <w:spacing w:after="0"/>
        <w:rPr>
          <w:rFonts w:ascii="Calibri" w:eastAsia="Arial Unicode MS" w:hAnsi="Calibri" w:cs="Arial"/>
        </w:rPr>
      </w:pPr>
      <w:r w:rsidRPr="003D5394">
        <w:rPr>
          <w:rFonts w:ascii="Calibri" w:eastAsia="Arial Unicode MS" w:hAnsi="Calibri" w:cs="Arial"/>
        </w:rPr>
        <w:t>Loans and receivables are non-derivative financial assets with fixed or determinable payments that are not quoted in an active market.</w:t>
      </w:r>
    </w:p>
    <w:p w:rsidR="00DB70E3" w:rsidRPr="003D5394" w:rsidRDefault="00DB70E3" w:rsidP="00DB70E3">
      <w:pPr>
        <w:tabs>
          <w:tab w:val="left" w:pos="567"/>
        </w:tabs>
        <w:spacing w:after="0"/>
        <w:ind w:left="567"/>
        <w:rPr>
          <w:rFonts w:ascii="Calibri" w:eastAsia="Arial Unicode MS" w:hAnsi="Calibri" w:cs="Arial"/>
        </w:rPr>
      </w:pPr>
    </w:p>
    <w:p w:rsidR="00DB70E3" w:rsidRPr="003D5394" w:rsidRDefault="00131E8E" w:rsidP="00DB70E3">
      <w:pPr>
        <w:tabs>
          <w:tab w:val="left" w:pos="567"/>
        </w:tabs>
        <w:spacing w:after="0"/>
        <w:rPr>
          <w:rFonts w:ascii="Calibri" w:eastAsia="Arial Unicode MS" w:hAnsi="Calibri" w:cs="Arial"/>
        </w:rPr>
      </w:pPr>
      <w:r w:rsidRPr="003D5394">
        <w:rPr>
          <w:rFonts w:ascii="Calibri" w:eastAsia="Arial Unicode MS" w:hAnsi="Calibri" w:cs="Arial"/>
        </w:rPr>
        <w:t>The Fund's loans and receivables comprise of trade and other receivables and cash deposits and are recognised in the net asset statement at amortised cost.</w:t>
      </w:r>
    </w:p>
    <w:p w:rsidR="00DB70E3" w:rsidRPr="003D5394" w:rsidRDefault="00DB70E3" w:rsidP="00DB70E3">
      <w:pPr>
        <w:tabs>
          <w:tab w:val="left" w:pos="567"/>
        </w:tabs>
        <w:spacing w:after="0"/>
        <w:rPr>
          <w:rFonts w:ascii="Calibri" w:eastAsia="Arial Unicode MS" w:hAnsi="Calibri" w:cs="Arial"/>
        </w:rPr>
      </w:pPr>
    </w:p>
    <w:p w:rsidR="00DB70E3" w:rsidRPr="003D5394" w:rsidRDefault="00DB70E3" w:rsidP="00DB70E3">
      <w:pPr>
        <w:tabs>
          <w:tab w:val="left" w:pos="927"/>
        </w:tabs>
        <w:autoSpaceDE/>
        <w:autoSpaceDN/>
        <w:adjustRightInd/>
        <w:spacing w:after="0"/>
        <w:ind w:left="567" w:hanging="567"/>
        <w:contextualSpacing/>
        <w:rPr>
          <w:rFonts w:ascii="Calibri" w:eastAsia="Arial Unicode MS" w:hAnsi="Calibri" w:cs="Arial Unicode MS"/>
          <w:color w:val="33CCCC"/>
          <w:sz w:val="28"/>
        </w:rPr>
      </w:pPr>
    </w:p>
    <w:p w:rsidR="00DB70E3" w:rsidRPr="003D5394" w:rsidRDefault="00131E8E" w:rsidP="00DB70E3">
      <w:pPr>
        <w:tabs>
          <w:tab w:val="left" w:pos="927"/>
        </w:tabs>
        <w:autoSpaceDE/>
        <w:autoSpaceDN/>
        <w:adjustRightInd/>
        <w:spacing w:after="0"/>
        <w:ind w:left="567" w:hanging="567"/>
        <w:contextualSpacing/>
        <w:rPr>
          <w:rFonts w:ascii="Calibri" w:eastAsia="Arial Unicode MS" w:hAnsi="Calibri" w:cs="Arial Unicode MS"/>
          <w:color w:val="33CCCC"/>
          <w:sz w:val="28"/>
        </w:rPr>
      </w:pPr>
      <w:r w:rsidRPr="003D5394">
        <w:rPr>
          <w:rFonts w:ascii="Calibri" w:eastAsia="Arial Unicode MS" w:hAnsi="Calibri" w:cs="Arial Unicode MS"/>
          <w:color w:val="33CCCC"/>
          <w:sz w:val="28"/>
        </w:rPr>
        <w:t>Cash and cash equivalents</w:t>
      </w:r>
    </w:p>
    <w:p w:rsidR="00DB70E3" w:rsidRPr="003D5394" w:rsidRDefault="00DB70E3" w:rsidP="00DB70E3">
      <w:pPr>
        <w:tabs>
          <w:tab w:val="left" w:pos="567"/>
        </w:tabs>
        <w:spacing w:after="0"/>
        <w:ind w:left="567"/>
        <w:rPr>
          <w:rFonts w:ascii="Calibri" w:eastAsia="Arial Unicode MS" w:hAnsi="Calibri" w:cs="Arial"/>
          <w:b/>
        </w:rPr>
      </w:pPr>
    </w:p>
    <w:p w:rsidR="00DB70E3" w:rsidRPr="003D5394" w:rsidRDefault="00131E8E" w:rsidP="00DB70E3">
      <w:pPr>
        <w:tabs>
          <w:tab w:val="left" w:pos="567"/>
        </w:tabs>
        <w:spacing w:after="0"/>
        <w:rPr>
          <w:rFonts w:ascii="Calibri" w:eastAsia="Arial Unicode MS" w:hAnsi="Calibri" w:cs="Arial"/>
        </w:rPr>
      </w:pPr>
      <w:r w:rsidRPr="003D5394">
        <w:rPr>
          <w:rFonts w:ascii="Calibri" w:eastAsia="Arial Unicode MS" w:hAnsi="Calibri" w:cs="Arial"/>
        </w:rPr>
        <w:t>Cash comprises cash in hand and on demand deposits and includes amounts held by the Fund's external managers.</w:t>
      </w:r>
    </w:p>
    <w:p w:rsidR="00DB70E3" w:rsidRPr="003D5394" w:rsidRDefault="00DB70E3" w:rsidP="00DB70E3">
      <w:pPr>
        <w:tabs>
          <w:tab w:val="left" w:pos="567"/>
        </w:tabs>
        <w:spacing w:after="0"/>
        <w:ind w:left="567"/>
        <w:rPr>
          <w:rFonts w:ascii="Calibri" w:eastAsia="Arial Unicode MS" w:hAnsi="Calibri" w:cs="Arial"/>
        </w:rPr>
      </w:pPr>
    </w:p>
    <w:p w:rsidR="00DB70E3" w:rsidRPr="003D5394" w:rsidRDefault="00131E8E" w:rsidP="00DB70E3">
      <w:pPr>
        <w:tabs>
          <w:tab w:val="left" w:pos="567"/>
        </w:tabs>
        <w:spacing w:after="0"/>
        <w:rPr>
          <w:rFonts w:ascii="Calibri" w:eastAsia="Arial Unicode MS" w:hAnsi="Calibri" w:cs="Arial"/>
        </w:rPr>
      </w:pPr>
      <w:r w:rsidRPr="003D5394">
        <w:rPr>
          <w:rFonts w:ascii="Calibri" w:eastAsia="Arial Unicode MS" w:hAnsi="Calibri" w:cs="Arial"/>
        </w:rPr>
        <w:t>Cash equivalents are short-term, highly liquid investments that are readily convertible to known amounts of cash and that are subject to minimal risk of changes in value.</w:t>
      </w:r>
    </w:p>
    <w:p w:rsidR="00DB70E3" w:rsidRPr="003D5394" w:rsidRDefault="00DB70E3" w:rsidP="00DB70E3">
      <w:pPr>
        <w:tabs>
          <w:tab w:val="left" w:pos="567"/>
        </w:tabs>
        <w:spacing w:after="0"/>
        <w:rPr>
          <w:rFonts w:ascii="Calibri" w:eastAsia="Arial Unicode MS" w:hAnsi="Calibri" w:cs="Arial"/>
        </w:rPr>
      </w:pPr>
    </w:p>
    <w:p w:rsidR="00DB70E3" w:rsidRPr="003D5394" w:rsidRDefault="00131E8E" w:rsidP="00DB70E3">
      <w:pPr>
        <w:tabs>
          <w:tab w:val="left" w:pos="927"/>
        </w:tabs>
        <w:autoSpaceDE/>
        <w:autoSpaceDN/>
        <w:adjustRightInd/>
        <w:spacing w:after="0"/>
        <w:ind w:left="567" w:hanging="567"/>
        <w:contextualSpacing/>
        <w:rPr>
          <w:rFonts w:ascii="Calibri" w:eastAsia="Arial Unicode MS" w:hAnsi="Calibri" w:cs="Arial Unicode MS"/>
          <w:color w:val="33CCCC"/>
          <w:sz w:val="28"/>
        </w:rPr>
      </w:pPr>
      <w:r w:rsidRPr="003D5394">
        <w:rPr>
          <w:rFonts w:ascii="Calibri" w:eastAsia="Arial Unicode MS" w:hAnsi="Calibri" w:cs="Arial Unicode MS"/>
          <w:color w:val="33CCCC"/>
          <w:sz w:val="28"/>
        </w:rPr>
        <w:t>Financial liabilities</w:t>
      </w:r>
    </w:p>
    <w:p w:rsidR="00DB70E3" w:rsidRPr="003D5394" w:rsidRDefault="00DB70E3" w:rsidP="00DB70E3">
      <w:pPr>
        <w:tabs>
          <w:tab w:val="left" w:pos="567"/>
        </w:tabs>
        <w:spacing w:after="0"/>
        <w:ind w:left="567"/>
        <w:rPr>
          <w:rFonts w:ascii="Calibri" w:eastAsia="Arial Unicode MS" w:hAnsi="Calibri" w:cs="Arial"/>
          <w:b/>
        </w:rPr>
      </w:pPr>
    </w:p>
    <w:p w:rsidR="00DB70E3" w:rsidRPr="003D5394" w:rsidRDefault="00131E8E" w:rsidP="00DB70E3">
      <w:pPr>
        <w:tabs>
          <w:tab w:val="left" w:pos="567"/>
        </w:tabs>
        <w:spacing w:after="0"/>
        <w:rPr>
          <w:rFonts w:ascii="Calibri" w:eastAsia="Arial Unicode MS" w:hAnsi="Calibri" w:cs="Arial"/>
        </w:rPr>
      </w:pPr>
      <w:r w:rsidRPr="003D5394">
        <w:rPr>
          <w:rFonts w:ascii="Calibri" w:eastAsia="Arial Unicode MS" w:hAnsi="Calibri" w:cs="Arial"/>
        </w:rPr>
        <w:t>The Fund recognises financial liabilities at fair value at the reporting date. A financial liability is recognised in the net assets statement on the date the Fund becomes party to a liability.  From this date any gains or losses arising from changes in the fair value of the liability are recognised in the fund account as part of the change in value of investments.</w:t>
      </w:r>
    </w:p>
    <w:p w:rsidR="00DB70E3" w:rsidRPr="003D5394" w:rsidRDefault="00DB70E3" w:rsidP="00DB70E3">
      <w:pPr>
        <w:tabs>
          <w:tab w:val="left" w:pos="567"/>
        </w:tabs>
        <w:spacing w:after="0"/>
        <w:ind w:left="567"/>
        <w:rPr>
          <w:rFonts w:ascii="Calibri" w:eastAsia="Arial Unicode MS" w:hAnsi="Calibri" w:cs="Arial"/>
        </w:rPr>
      </w:pPr>
    </w:p>
    <w:p w:rsidR="00DB70E3" w:rsidRPr="003D5394" w:rsidRDefault="00DB70E3" w:rsidP="00DB70E3">
      <w:pPr>
        <w:tabs>
          <w:tab w:val="left" w:pos="567"/>
        </w:tabs>
        <w:spacing w:after="0"/>
        <w:ind w:left="567"/>
        <w:rPr>
          <w:rFonts w:ascii="Calibri" w:eastAsia="Arial Unicode MS" w:hAnsi="Calibri" w:cs="Arial"/>
        </w:rPr>
      </w:pPr>
    </w:p>
    <w:p w:rsidR="00DB70E3" w:rsidRPr="003D5394" w:rsidRDefault="00DB70E3" w:rsidP="00DB70E3">
      <w:pPr>
        <w:tabs>
          <w:tab w:val="left" w:pos="927"/>
        </w:tabs>
        <w:autoSpaceDE/>
        <w:autoSpaceDN/>
        <w:adjustRightInd/>
        <w:spacing w:after="0"/>
        <w:ind w:left="567" w:hanging="567"/>
        <w:contextualSpacing/>
        <w:rPr>
          <w:rFonts w:ascii="Calibri" w:eastAsia="Arial Unicode MS" w:hAnsi="Calibri" w:cs="Arial Unicode MS"/>
          <w:color w:val="33CCCC"/>
          <w:sz w:val="28"/>
        </w:rPr>
      </w:pPr>
    </w:p>
    <w:p w:rsidR="00DB70E3" w:rsidRPr="003D5394" w:rsidRDefault="00DB70E3" w:rsidP="00DB70E3">
      <w:pPr>
        <w:tabs>
          <w:tab w:val="left" w:pos="927"/>
        </w:tabs>
        <w:autoSpaceDE/>
        <w:autoSpaceDN/>
        <w:adjustRightInd/>
        <w:spacing w:after="0"/>
        <w:ind w:left="567" w:hanging="567"/>
        <w:contextualSpacing/>
        <w:rPr>
          <w:rFonts w:ascii="Calibri" w:eastAsia="Arial Unicode MS" w:hAnsi="Calibri" w:cs="Arial Unicode MS"/>
          <w:color w:val="33CCCC"/>
          <w:sz w:val="28"/>
        </w:rPr>
      </w:pPr>
    </w:p>
    <w:p w:rsidR="00DB70E3" w:rsidRPr="003D5394" w:rsidRDefault="00131E8E" w:rsidP="00DB70E3">
      <w:pPr>
        <w:tabs>
          <w:tab w:val="left" w:pos="927"/>
        </w:tabs>
        <w:autoSpaceDE/>
        <w:autoSpaceDN/>
        <w:adjustRightInd/>
        <w:spacing w:after="0"/>
        <w:ind w:left="567" w:hanging="567"/>
        <w:contextualSpacing/>
        <w:rPr>
          <w:rFonts w:ascii="Calibri" w:eastAsia="Arial Unicode MS" w:hAnsi="Calibri" w:cs="Arial Unicode MS"/>
          <w:color w:val="33CCCC"/>
          <w:sz w:val="28"/>
        </w:rPr>
      </w:pPr>
      <w:r w:rsidRPr="003D5394">
        <w:rPr>
          <w:rFonts w:ascii="Calibri" w:eastAsia="Arial Unicode MS" w:hAnsi="Calibri" w:cs="Arial Unicode MS"/>
          <w:color w:val="33CCCC"/>
          <w:sz w:val="28"/>
        </w:rPr>
        <w:t>Actuarial present value of promised retirement benefits</w:t>
      </w:r>
    </w:p>
    <w:p w:rsidR="00DB70E3" w:rsidRPr="003D5394" w:rsidRDefault="00DB70E3" w:rsidP="00DB70E3">
      <w:pPr>
        <w:tabs>
          <w:tab w:val="left" w:pos="567"/>
        </w:tabs>
        <w:spacing w:after="0"/>
        <w:ind w:left="567"/>
        <w:rPr>
          <w:rFonts w:ascii="Calibri" w:eastAsia="Arial Unicode MS" w:hAnsi="Calibri" w:cs="Arial"/>
          <w:b/>
        </w:rPr>
      </w:pPr>
    </w:p>
    <w:p w:rsidR="00DB70E3" w:rsidRPr="003D5394" w:rsidRDefault="00131E8E" w:rsidP="00DB70E3">
      <w:pPr>
        <w:tabs>
          <w:tab w:val="left" w:pos="567"/>
        </w:tabs>
        <w:spacing w:after="0"/>
        <w:rPr>
          <w:rFonts w:ascii="Calibri" w:eastAsia="Arial Unicode MS" w:hAnsi="Calibri" w:cs="Arial"/>
        </w:rPr>
      </w:pPr>
      <w:r w:rsidRPr="003D5394">
        <w:rPr>
          <w:rFonts w:ascii="Calibri" w:eastAsia="Arial Unicode MS" w:hAnsi="Calibri" w:cs="Arial"/>
        </w:rPr>
        <w:t>The actuarial present value of promised retirement benefits is assessed on a triennial basis by the scheme actuary in accordance with the requirements of International Accounting Standard (IAS) 19 and relevant actuarial standards.</w:t>
      </w:r>
    </w:p>
    <w:p w:rsidR="00DB70E3" w:rsidRPr="003D5394" w:rsidRDefault="00DB70E3" w:rsidP="00DB70E3">
      <w:pPr>
        <w:tabs>
          <w:tab w:val="left" w:pos="567"/>
        </w:tabs>
        <w:spacing w:after="0"/>
        <w:rPr>
          <w:rFonts w:ascii="Calibri" w:eastAsia="Arial Unicode MS" w:hAnsi="Calibri" w:cs="Arial"/>
        </w:rPr>
      </w:pPr>
    </w:p>
    <w:p w:rsidR="00DB70E3" w:rsidRPr="003D5394" w:rsidRDefault="00131E8E" w:rsidP="00DB70E3">
      <w:pPr>
        <w:tabs>
          <w:tab w:val="left" w:pos="567"/>
        </w:tabs>
        <w:spacing w:after="0"/>
        <w:rPr>
          <w:rFonts w:ascii="Calibri" w:eastAsia="Arial Unicode MS" w:hAnsi="Calibri" w:cs="Arial"/>
        </w:rPr>
      </w:pPr>
      <w:r w:rsidRPr="003D5394">
        <w:rPr>
          <w:rFonts w:ascii="Calibri" w:eastAsia="Arial Unicode MS" w:hAnsi="Calibri" w:cs="Arial"/>
        </w:rPr>
        <w:t>As permitted under the Code, the Fund has opted to disclose the actuarial present value of promised retirement benefits by way of a note to the net assets statement (note 24).</w:t>
      </w:r>
    </w:p>
    <w:p w:rsidR="00DB70E3" w:rsidRPr="003D5394" w:rsidRDefault="00DB70E3" w:rsidP="00DB70E3">
      <w:pPr>
        <w:tabs>
          <w:tab w:val="left" w:pos="567"/>
        </w:tabs>
        <w:spacing w:after="0"/>
        <w:rPr>
          <w:rFonts w:ascii="Calibri" w:eastAsia="Arial Unicode MS" w:hAnsi="Calibri" w:cs="Arial"/>
        </w:rPr>
      </w:pPr>
    </w:p>
    <w:p w:rsidR="00DB70E3" w:rsidRPr="003D5394" w:rsidRDefault="00DB70E3" w:rsidP="00DB70E3">
      <w:pPr>
        <w:tabs>
          <w:tab w:val="left" w:pos="927"/>
        </w:tabs>
        <w:autoSpaceDE/>
        <w:autoSpaceDN/>
        <w:adjustRightInd/>
        <w:spacing w:after="0"/>
        <w:ind w:left="567" w:hanging="567"/>
        <w:contextualSpacing/>
        <w:rPr>
          <w:rFonts w:ascii="Calibri" w:eastAsia="Arial Unicode MS" w:hAnsi="Calibri" w:cs="Arial Unicode MS"/>
          <w:color w:val="33CCCC"/>
          <w:sz w:val="28"/>
        </w:rPr>
      </w:pPr>
    </w:p>
    <w:p w:rsidR="00DB70E3" w:rsidRPr="003D5394" w:rsidRDefault="00DB70E3" w:rsidP="00DB70E3">
      <w:pPr>
        <w:tabs>
          <w:tab w:val="left" w:pos="927"/>
        </w:tabs>
        <w:autoSpaceDE/>
        <w:autoSpaceDN/>
        <w:adjustRightInd/>
        <w:spacing w:after="0"/>
        <w:ind w:left="567" w:hanging="567"/>
        <w:contextualSpacing/>
        <w:rPr>
          <w:rFonts w:ascii="Calibri" w:eastAsia="Arial Unicode MS" w:hAnsi="Calibri" w:cs="Arial Unicode MS"/>
          <w:color w:val="33CCCC"/>
          <w:sz w:val="28"/>
        </w:rPr>
      </w:pPr>
    </w:p>
    <w:p w:rsidR="00DB70E3" w:rsidRPr="003D5394" w:rsidRDefault="00131E8E" w:rsidP="00DB70E3">
      <w:pPr>
        <w:tabs>
          <w:tab w:val="left" w:pos="927"/>
        </w:tabs>
        <w:autoSpaceDE/>
        <w:autoSpaceDN/>
        <w:adjustRightInd/>
        <w:spacing w:after="0"/>
        <w:ind w:left="567" w:hanging="567"/>
        <w:contextualSpacing/>
        <w:rPr>
          <w:rFonts w:ascii="Calibri" w:eastAsia="Arial Unicode MS" w:hAnsi="Calibri" w:cs="Arial Unicode MS"/>
          <w:color w:val="33CCCC"/>
          <w:sz w:val="28"/>
        </w:rPr>
      </w:pPr>
      <w:r w:rsidRPr="003D5394">
        <w:rPr>
          <w:rFonts w:ascii="Calibri" w:eastAsia="Arial Unicode MS" w:hAnsi="Calibri" w:cs="Arial Unicode MS"/>
          <w:color w:val="33CCCC"/>
          <w:sz w:val="28"/>
        </w:rPr>
        <w:t>Additional voluntary contributions</w:t>
      </w:r>
    </w:p>
    <w:p w:rsidR="00DB70E3" w:rsidRPr="003D5394" w:rsidRDefault="00DB70E3" w:rsidP="00DB70E3">
      <w:pPr>
        <w:tabs>
          <w:tab w:val="left" w:pos="567"/>
        </w:tabs>
        <w:spacing w:after="0"/>
        <w:ind w:left="567" w:hanging="567"/>
        <w:rPr>
          <w:rFonts w:ascii="Calibri" w:eastAsia="Arial Unicode MS" w:hAnsi="Calibri" w:cs="Arial"/>
          <w:b/>
        </w:rPr>
      </w:pPr>
    </w:p>
    <w:p w:rsidR="00DB70E3" w:rsidRPr="003D5394" w:rsidRDefault="00131E8E" w:rsidP="00DB70E3">
      <w:pPr>
        <w:tabs>
          <w:tab w:val="left" w:pos="567"/>
        </w:tabs>
        <w:spacing w:after="0"/>
        <w:rPr>
          <w:rFonts w:ascii="Calibri" w:eastAsia="Arial Unicode MS" w:hAnsi="Calibri" w:cs="Arial"/>
        </w:rPr>
      </w:pPr>
      <w:r w:rsidRPr="003D5394">
        <w:rPr>
          <w:rFonts w:ascii="Calibri" w:eastAsia="Arial Unicode MS" w:hAnsi="Calibri" w:cs="Arial"/>
        </w:rPr>
        <w:t>Lancashire County Pension Fund provides an additional voluntary contributions (AVC) scheme for its members, the assets of which are invested separately from those of the Fund.  The AVC providers to the Pension Fund during the year were Prudential, Utmost Life and Pensions and Equitable Life.  AVCs are paid to the AVC provider by employers and are specifically for providing additional benefits for individual contributors.  Each AVC contributor receives an annual statement showing the amount held in their account and the movements in the year.</w:t>
      </w:r>
    </w:p>
    <w:p w:rsidR="00DB70E3" w:rsidRPr="003D5394" w:rsidRDefault="00DB70E3" w:rsidP="00DB70E3">
      <w:pPr>
        <w:tabs>
          <w:tab w:val="left" w:pos="567"/>
        </w:tabs>
        <w:spacing w:after="0"/>
        <w:ind w:left="567"/>
        <w:rPr>
          <w:rFonts w:ascii="Calibri" w:eastAsia="Arial Unicode MS" w:hAnsi="Calibri" w:cs="Arial"/>
        </w:rPr>
      </w:pPr>
    </w:p>
    <w:p w:rsidR="00DB70E3" w:rsidRPr="003D5394" w:rsidRDefault="00131E8E" w:rsidP="00DB70E3">
      <w:pPr>
        <w:tabs>
          <w:tab w:val="left" w:pos="567"/>
        </w:tabs>
        <w:spacing w:after="0"/>
        <w:rPr>
          <w:rFonts w:ascii="Calibri" w:eastAsia="Arial Unicode MS" w:hAnsi="Calibri" w:cs="Arial"/>
        </w:rPr>
      </w:pPr>
      <w:r w:rsidRPr="003D5394">
        <w:rPr>
          <w:rFonts w:ascii="Calibri" w:eastAsia="Arial Unicode MS" w:hAnsi="Calibri" w:cs="Arial"/>
        </w:rPr>
        <w:t xml:space="preserve">AVCs are not included in the Pension Fund accounts in accordance with section 4(1) (b) of the Local Government Pension Scheme (Management and Investment of Funds) Regulations 2016 but are disclosed for information in note </w:t>
      </w:r>
      <w:r w:rsidRPr="003D5394">
        <w:rPr>
          <w:rFonts w:ascii="Calibri" w:eastAsia="Arial Unicode MS" w:hAnsi="Calibri" w:cs="Times New Roman"/>
        </w:rPr>
        <w:t>18</w:t>
      </w:r>
      <w:r w:rsidRPr="003D5394">
        <w:rPr>
          <w:rFonts w:ascii="Calibri" w:eastAsia="Arial Unicode MS" w:hAnsi="Calibri" w:cs="Arial"/>
        </w:rPr>
        <w:t>.</w:t>
      </w:r>
    </w:p>
    <w:p w:rsidR="00DB70E3" w:rsidRPr="00310529" w:rsidRDefault="00DB70E3" w:rsidP="00DB70E3">
      <w:pPr>
        <w:tabs>
          <w:tab w:val="left" w:pos="567"/>
        </w:tabs>
        <w:spacing w:after="0"/>
        <w:rPr>
          <w:rFonts w:ascii="Calibri" w:eastAsia="Arial Unicode MS" w:hAnsi="Calibri" w:cs="Arial Unicode MS"/>
          <w:color w:val="auto"/>
        </w:rPr>
      </w:pPr>
    </w:p>
    <w:p w:rsidR="00DB70E3" w:rsidRPr="003D5394" w:rsidRDefault="00131E8E" w:rsidP="00DB70E3">
      <w:pPr>
        <w:tabs>
          <w:tab w:val="left" w:pos="1080"/>
        </w:tabs>
        <w:spacing w:after="0"/>
        <w:rPr>
          <w:rFonts w:ascii="Calibri" w:eastAsia="Arial Unicode MS" w:hAnsi="Calibri" w:cs="Arial Unicode MS"/>
          <w:color w:val="33CCCC"/>
          <w:sz w:val="32"/>
        </w:rPr>
      </w:pPr>
      <w:r w:rsidRPr="003D5394">
        <w:rPr>
          <w:rFonts w:ascii="Calibri" w:eastAsia="Arial Unicode MS" w:hAnsi="Calibri" w:cs="Arial Unicode MS"/>
          <w:color w:val="33CCCC"/>
          <w:sz w:val="32"/>
        </w:rPr>
        <w:lastRenderedPageBreak/>
        <w:t>Note 4 - Critical judgements in applying accounting policies</w:t>
      </w:r>
    </w:p>
    <w:p w:rsidR="00DB70E3" w:rsidRPr="00310529" w:rsidRDefault="00DB70E3" w:rsidP="00DB70E3">
      <w:pPr>
        <w:tabs>
          <w:tab w:val="left" w:pos="927"/>
        </w:tabs>
        <w:autoSpaceDE/>
        <w:autoSpaceDN/>
        <w:adjustRightInd/>
        <w:spacing w:after="0"/>
        <w:ind w:left="567" w:hanging="567"/>
        <w:contextualSpacing/>
        <w:rPr>
          <w:rFonts w:ascii="Calibri" w:eastAsia="Arial Unicode MS" w:hAnsi="Calibri" w:cs="Arial"/>
          <w:color w:val="auto"/>
        </w:rPr>
      </w:pPr>
    </w:p>
    <w:p w:rsidR="00DB70E3" w:rsidRPr="003D5394" w:rsidRDefault="00131E8E" w:rsidP="00DB70E3">
      <w:pPr>
        <w:tabs>
          <w:tab w:val="left" w:pos="567"/>
        </w:tabs>
        <w:spacing w:after="0"/>
        <w:ind w:left="567" w:hanging="567"/>
        <w:rPr>
          <w:rFonts w:ascii="Calibri" w:eastAsia="Arial Unicode MS" w:hAnsi="Calibri" w:cs="Arial Unicode MS"/>
          <w:color w:val="33CCCC"/>
          <w:sz w:val="28"/>
          <w:u w:val="single"/>
        </w:rPr>
      </w:pPr>
      <w:r w:rsidRPr="003D5394">
        <w:rPr>
          <w:rFonts w:ascii="Calibri" w:eastAsia="Arial Unicode MS" w:hAnsi="Calibri" w:cs="Arial Unicode MS"/>
          <w:color w:val="33CCCC"/>
          <w:sz w:val="28"/>
          <w:u w:val="single"/>
        </w:rPr>
        <w:t>Pension Fund liability</w:t>
      </w:r>
    </w:p>
    <w:p w:rsidR="00DB70E3" w:rsidRPr="003D5394" w:rsidRDefault="00DB70E3" w:rsidP="00DB70E3">
      <w:pPr>
        <w:tabs>
          <w:tab w:val="left" w:pos="567"/>
        </w:tabs>
        <w:spacing w:after="0"/>
        <w:rPr>
          <w:rFonts w:ascii="Calibri" w:eastAsia="Arial Unicode MS" w:hAnsi="Calibri" w:cs="Arial"/>
        </w:rPr>
      </w:pPr>
    </w:p>
    <w:p w:rsidR="00DB70E3" w:rsidRPr="003D5394" w:rsidRDefault="00131E8E" w:rsidP="00DB70E3">
      <w:pPr>
        <w:tabs>
          <w:tab w:val="left" w:pos="567"/>
        </w:tabs>
        <w:spacing w:after="0"/>
        <w:rPr>
          <w:rFonts w:ascii="Calibri" w:eastAsia="Arial Unicode MS" w:hAnsi="Calibri" w:cs="Arial"/>
        </w:rPr>
      </w:pPr>
      <w:r w:rsidRPr="003D5394">
        <w:rPr>
          <w:rFonts w:ascii="Calibri" w:eastAsia="Arial Unicode MS" w:hAnsi="Calibri" w:cs="Arial"/>
        </w:rPr>
        <w:t xml:space="preserve">The net pension fund liability is calculated every three years by the appointed actuary, Mercer, and reviewed by the Fund and actuary during the intervening period.  The methodology used is in line with accepted guidelines and in accordance with IAS19.  Assumptions underpinning the valuations are agreed with the actuary and are summarised in </w:t>
      </w:r>
      <w:r w:rsidRPr="003D5394">
        <w:rPr>
          <w:rFonts w:ascii="Calibri" w:eastAsia="Arial Unicode MS" w:hAnsi="Calibri" w:cs="Times New Roman"/>
        </w:rPr>
        <w:t xml:space="preserve">note </w:t>
      </w:r>
      <w:r w:rsidRPr="003D5394">
        <w:rPr>
          <w:rFonts w:ascii="Calibri" w:eastAsia="Arial Unicode MS" w:hAnsi="Calibri" w:cs="Arial"/>
        </w:rPr>
        <w:t>24.  This estimate is subject to significant variances based on changes to the underlying assumptions.</w:t>
      </w:r>
    </w:p>
    <w:p w:rsidR="00DB70E3" w:rsidRPr="00310529" w:rsidRDefault="00DB70E3" w:rsidP="00DB70E3">
      <w:pPr>
        <w:tabs>
          <w:tab w:val="left" w:pos="927"/>
        </w:tabs>
        <w:autoSpaceDE/>
        <w:autoSpaceDN/>
        <w:adjustRightInd/>
        <w:spacing w:after="0"/>
        <w:ind w:left="567" w:hanging="567"/>
        <w:contextualSpacing/>
        <w:rPr>
          <w:rFonts w:ascii="Calibri" w:eastAsia="Arial Unicode MS" w:hAnsi="Calibri" w:cs="Arial"/>
          <w:color w:val="auto"/>
        </w:rPr>
      </w:pPr>
    </w:p>
    <w:p w:rsidR="00DB70E3" w:rsidRPr="003D5394" w:rsidRDefault="00131E8E" w:rsidP="00DB70E3">
      <w:pPr>
        <w:tabs>
          <w:tab w:val="left" w:pos="927"/>
        </w:tabs>
        <w:autoSpaceDE/>
        <w:autoSpaceDN/>
        <w:adjustRightInd/>
        <w:spacing w:after="0"/>
        <w:ind w:left="567" w:hanging="567"/>
        <w:contextualSpacing/>
        <w:jc w:val="left"/>
        <w:rPr>
          <w:rFonts w:ascii="Calibri" w:eastAsia="Arial Unicode MS" w:hAnsi="Calibri" w:cs="Arial Unicode MS"/>
          <w:color w:val="33CCCC"/>
          <w:sz w:val="28"/>
          <w:u w:val="single"/>
        </w:rPr>
      </w:pPr>
      <w:r w:rsidRPr="003D5394">
        <w:rPr>
          <w:rFonts w:ascii="Calibri" w:eastAsia="Arial Unicode MS" w:hAnsi="Calibri" w:cs="Arial Unicode MS"/>
          <w:color w:val="33CCCC"/>
          <w:sz w:val="28"/>
          <w:u w:val="single"/>
        </w:rPr>
        <w:t>Unquoted private equity, long term credit and infrastructure</w:t>
      </w:r>
      <w:r>
        <w:rPr>
          <w:rFonts w:ascii="Calibri" w:eastAsia="Arial Unicode MS" w:hAnsi="Calibri" w:cs="Arial Unicode MS"/>
          <w:color w:val="33CCCC"/>
          <w:sz w:val="28"/>
          <w:u w:val="single"/>
        </w:rPr>
        <w:t xml:space="preserve"> </w:t>
      </w:r>
      <w:r w:rsidRPr="003D5394">
        <w:rPr>
          <w:rFonts w:ascii="Calibri" w:eastAsia="Arial Unicode MS" w:hAnsi="Calibri" w:cs="Arial Unicode MS"/>
          <w:color w:val="33CCCC"/>
          <w:sz w:val="28"/>
          <w:u w:val="single"/>
        </w:rPr>
        <w:t>investments</w:t>
      </w:r>
    </w:p>
    <w:p w:rsidR="00DB70E3" w:rsidRPr="003D5394" w:rsidRDefault="00DB70E3" w:rsidP="00DB70E3">
      <w:pPr>
        <w:tabs>
          <w:tab w:val="left" w:pos="567"/>
        </w:tabs>
        <w:spacing w:after="0"/>
        <w:rPr>
          <w:rFonts w:ascii="Calibri" w:eastAsia="Arial Unicode MS" w:hAnsi="Calibri" w:cs="Arial"/>
        </w:rPr>
      </w:pPr>
    </w:p>
    <w:p w:rsidR="00DB70E3" w:rsidRPr="003D5394" w:rsidRDefault="00131E8E" w:rsidP="00DB70E3">
      <w:pPr>
        <w:tabs>
          <w:tab w:val="left" w:pos="567"/>
        </w:tabs>
        <w:spacing w:after="0"/>
        <w:rPr>
          <w:rFonts w:ascii="Calibri" w:eastAsia="Arial Unicode MS" w:hAnsi="Calibri" w:cs="Arial"/>
        </w:rPr>
      </w:pPr>
      <w:r w:rsidRPr="003D5394">
        <w:rPr>
          <w:rFonts w:ascii="Calibri" w:eastAsia="Arial Unicode MS" w:hAnsi="Calibri" w:cs="Arial"/>
        </w:rPr>
        <w:t xml:space="preserve">It is important to recognise the highly subjective nature of determining the fair value of private equity, long term credit and infrastructure investments.  They are inherently based on forward looking estimates and it is necessary to apply judgement to the valuation.  Unquoted private equities, long term credit and infrastructure investments are valued by the investment managers using the International Private Equity and Venture Capital Valuation Guidelines 2012.  </w:t>
      </w:r>
    </w:p>
    <w:p w:rsidR="00DB70E3" w:rsidRPr="003D5394" w:rsidRDefault="00DB70E3" w:rsidP="00DB70E3">
      <w:pPr>
        <w:tabs>
          <w:tab w:val="left" w:pos="567"/>
        </w:tabs>
        <w:spacing w:after="0"/>
        <w:rPr>
          <w:rFonts w:ascii="Calibri" w:eastAsia="Arial Unicode MS" w:hAnsi="Calibri" w:cs="Arial"/>
        </w:rPr>
      </w:pPr>
    </w:p>
    <w:p w:rsidR="00DB70E3" w:rsidRPr="003D5394" w:rsidRDefault="00DB70E3" w:rsidP="00DB70E3">
      <w:pPr>
        <w:tabs>
          <w:tab w:val="left" w:pos="567"/>
        </w:tabs>
        <w:spacing w:after="0"/>
        <w:ind w:left="567"/>
        <w:rPr>
          <w:rFonts w:ascii="Calibri" w:eastAsia="Arial Unicode MS" w:hAnsi="Calibri" w:cs="Arial"/>
        </w:rPr>
      </w:pPr>
    </w:p>
    <w:p w:rsidR="00DB70E3" w:rsidRPr="003D5394" w:rsidRDefault="00131E8E" w:rsidP="00DB70E3">
      <w:pPr>
        <w:spacing w:after="0"/>
        <w:jc w:val="left"/>
        <w:rPr>
          <w:rFonts w:ascii="Calibri" w:eastAsia="Arial Unicode MS" w:hAnsi="Calibri" w:cs="Arial Unicode MS"/>
          <w:color w:val="33CCCC"/>
          <w:sz w:val="32"/>
        </w:rPr>
      </w:pPr>
      <w:r w:rsidRPr="003D5394">
        <w:rPr>
          <w:rFonts w:ascii="Calibri" w:eastAsia="Arial Unicode MS" w:hAnsi="Calibri" w:cs="Arial Unicode MS"/>
          <w:color w:val="33CCCC"/>
          <w:sz w:val="32"/>
        </w:rPr>
        <w:t>Note 5 - Assumptions made about the future and other major sources of estimation uncertainty</w:t>
      </w:r>
    </w:p>
    <w:p w:rsidR="00DB70E3" w:rsidRPr="00310529" w:rsidRDefault="00DB70E3" w:rsidP="00DB70E3">
      <w:pPr>
        <w:tabs>
          <w:tab w:val="left" w:pos="709"/>
        </w:tabs>
        <w:spacing w:after="0"/>
        <w:ind w:left="567"/>
        <w:rPr>
          <w:rFonts w:ascii="Calibri" w:eastAsia="Arial Unicode MS" w:hAnsi="Calibri" w:cs="Arial"/>
          <w:color w:val="auto"/>
        </w:rPr>
      </w:pPr>
    </w:p>
    <w:p w:rsidR="00DB70E3" w:rsidRPr="003D5394" w:rsidRDefault="00131E8E" w:rsidP="00DB70E3">
      <w:pPr>
        <w:tabs>
          <w:tab w:val="left" w:pos="567"/>
        </w:tabs>
        <w:spacing w:after="0"/>
        <w:rPr>
          <w:rFonts w:ascii="Calibri" w:eastAsia="Arial Unicode MS" w:hAnsi="Calibri" w:cs="Arial"/>
        </w:rPr>
      </w:pPr>
      <w:r w:rsidRPr="003D5394">
        <w:rPr>
          <w:rFonts w:ascii="Calibri" w:eastAsia="Arial Unicode MS" w:hAnsi="Calibri" w:cs="Arial"/>
        </w:rPr>
        <w:t>The preparation of financial statements requires management to make judgements, estimates and assumptions that affect the reported amounts. Estimates and assumptions are made taking into account historical experience, current trends and future expectations.  The nature of estimation means that actual outcomes could be materially different from the assumptions and estimates, in particular given the absence of any consensus view on the future path of the C</w:t>
      </w:r>
      <w:r>
        <w:rPr>
          <w:rFonts w:ascii="Calibri" w:eastAsia="Arial Unicode MS" w:hAnsi="Calibri" w:cs="Arial"/>
        </w:rPr>
        <w:t>ovid</w:t>
      </w:r>
      <w:r w:rsidRPr="003D5394">
        <w:rPr>
          <w:rFonts w:ascii="Calibri" w:eastAsia="Arial Unicode MS" w:hAnsi="Calibri" w:cs="Arial"/>
        </w:rPr>
        <w:t>-19 pandemic and its impact on the economy.</w:t>
      </w:r>
    </w:p>
    <w:p w:rsidR="00DB70E3" w:rsidRPr="003D5394" w:rsidRDefault="00DB70E3" w:rsidP="00DB70E3">
      <w:pPr>
        <w:tabs>
          <w:tab w:val="left" w:pos="567"/>
        </w:tabs>
        <w:spacing w:after="0"/>
        <w:rPr>
          <w:rFonts w:ascii="Calibri" w:eastAsia="Arial Unicode MS" w:hAnsi="Calibri" w:cs="Arial"/>
        </w:rPr>
      </w:pPr>
    </w:p>
    <w:p w:rsidR="00DB70E3" w:rsidRPr="003D5394" w:rsidRDefault="00131E8E" w:rsidP="00DB70E3">
      <w:pPr>
        <w:tabs>
          <w:tab w:val="left" w:pos="567"/>
        </w:tabs>
        <w:spacing w:after="0"/>
        <w:rPr>
          <w:rFonts w:eastAsia="Arial Unicode MS" w:cs="Arial"/>
          <w:color w:val="auto"/>
          <w:sz w:val="20"/>
          <w:szCs w:val="20"/>
        </w:rPr>
      </w:pPr>
      <w:r w:rsidRPr="003D5394">
        <w:rPr>
          <w:rFonts w:ascii="Calibri" w:eastAsia="Arial Unicode MS" w:hAnsi="Calibri" w:cs="Calibri"/>
          <w:color w:val="auto"/>
        </w:rPr>
        <w:t>The items in the net assets statement at 31 March 2020 for which there is a significant risk of material adjustment in the forthcoming year are set out in the following table</w:t>
      </w:r>
      <w:r w:rsidRPr="003D5394">
        <w:rPr>
          <w:rFonts w:eastAsia="Arial Unicode MS" w:cs="Arial"/>
          <w:color w:val="auto"/>
          <w:sz w:val="20"/>
          <w:szCs w:val="20"/>
        </w:rPr>
        <w:t>.</w:t>
      </w:r>
    </w:p>
    <w:p w:rsidR="00DB70E3" w:rsidRPr="003D5394" w:rsidRDefault="00DB70E3" w:rsidP="00DB70E3">
      <w:pPr>
        <w:tabs>
          <w:tab w:val="left" w:pos="567"/>
        </w:tabs>
        <w:spacing w:after="0"/>
        <w:rPr>
          <w:rFonts w:eastAsia="Arial Unicode MS" w:cs="Arial"/>
          <w:color w:val="auto"/>
          <w:sz w:val="20"/>
          <w:szCs w:val="20"/>
        </w:rPr>
      </w:pPr>
    </w:p>
    <w:p w:rsidR="00DB70E3" w:rsidRPr="003D5394" w:rsidRDefault="00DB70E3" w:rsidP="00DB70E3">
      <w:pPr>
        <w:tabs>
          <w:tab w:val="left" w:pos="567"/>
        </w:tabs>
        <w:spacing w:after="0"/>
        <w:rPr>
          <w:rFonts w:eastAsia="Arial Unicode MS" w:cs="Arial"/>
          <w:color w:val="auto"/>
          <w:sz w:val="20"/>
          <w:szCs w:val="20"/>
        </w:rPr>
      </w:pPr>
    </w:p>
    <w:p w:rsidR="00DB70E3" w:rsidRPr="003D5394" w:rsidRDefault="00DB70E3" w:rsidP="00DB70E3">
      <w:pPr>
        <w:tabs>
          <w:tab w:val="left" w:pos="567"/>
        </w:tabs>
        <w:spacing w:after="0"/>
        <w:rPr>
          <w:rFonts w:eastAsia="Arial Unicode MS" w:cs="Arial"/>
          <w:color w:val="auto"/>
          <w:sz w:val="20"/>
          <w:szCs w:val="20"/>
        </w:rPr>
      </w:pPr>
    </w:p>
    <w:p w:rsidR="00DB70E3" w:rsidRPr="003D5394" w:rsidRDefault="00DB70E3" w:rsidP="00DB70E3">
      <w:pPr>
        <w:tabs>
          <w:tab w:val="left" w:pos="567"/>
        </w:tabs>
        <w:spacing w:after="0"/>
        <w:rPr>
          <w:rFonts w:eastAsia="Arial Unicode MS" w:cs="Arial"/>
          <w:color w:val="auto"/>
          <w:sz w:val="20"/>
          <w:szCs w:val="20"/>
        </w:rPr>
      </w:pPr>
    </w:p>
    <w:p w:rsidR="00DB70E3" w:rsidRPr="003D5394" w:rsidRDefault="00DB70E3" w:rsidP="00DB70E3">
      <w:pPr>
        <w:tabs>
          <w:tab w:val="left" w:pos="567"/>
        </w:tabs>
        <w:spacing w:after="0"/>
        <w:rPr>
          <w:rFonts w:eastAsia="Arial Unicode MS" w:cs="Arial"/>
          <w:color w:val="auto"/>
          <w:sz w:val="20"/>
          <w:szCs w:val="20"/>
        </w:rPr>
      </w:pPr>
    </w:p>
    <w:p w:rsidR="00DB70E3" w:rsidRPr="003D5394" w:rsidRDefault="00DB70E3" w:rsidP="00DB70E3">
      <w:pPr>
        <w:tabs>
          <w:tab w:val="left" w:pos="567"/>
        </w:tabs>
        <w:spacing w:after="0"/>
        <w:rPr>
          <w:rFonts w:eastAsia="Arial Unicode MS" w:cs="Arial"/>
          <w:color w:val="auto"/>
          <w:sz w:val="20"/>
          <w:szCs w:val="20"/>
        </w:rPr>
      </w:pPr>
    </w:p>
    <w:p w:rsidR="00DB70E3" w:rsidRPr="003D5394" w:rsidRDefault="00DB70E3" w:rsidP="00DB70E3">
      <w:pPr>
        <w:tabs>
          <w:tab w:val="left" w:pos="567"/>
        </w:tabs>
        <w:spacing w:after="0"/>
        <w:rPr>
          <w:rFonts w:eastAsia="Arial Unicode MS" w:cs="Arial"/>
          <w:color w:val="auto"/>
          <w:sz w:val="20"/>
          <w:szCs w:val="20"/>
        </w:rPr>
      </w:pPr>
    </w:p>
    <w:p w:rsidR="00DB70E3" w:rsidRPr="003D5394" w:rsidRDefault="00DB70E3" w:rsidP="00DB70E3">
      <w:pPr>
        <w:tabs>
          <w:tab w:val="left" w:pos="567"/>
        </w:tabs>
        <w:spacing w:after="0"/>
        <w:rPr>
          <w:rFonts w:eastAsia="Arial Unicode MS" w:cs="Arial"/>
          <w:color w:val="auto"/>
          <w:sz w:val="20"/>
          <w:szCs w:val="20"/>
        </w:rPr>
      </w:pPr>
    </w:p>
    <w:p w:rsidR="00DB70E3" w:rsidRPr="003D5394" w:rsidRDefault="00DB70E3" w:rsidP="00DB70E3">
      <w:pPr>
        <w:tabs>
          <w:tab w:val="left" w:pos="567"/>
        </w:tabs>
        <w:spacing w:after="0"/>
        <w:rPr>
          <w:rFonts w:eastAsia="Arial Unicode MS" w:cs="Arial"/>
          <w:color w:val="auto"/>
          <w:sz w:val="20"/>
          <w:szCs w:val="20"/>
        </w:rPr>
      </w:pPr>
    </w:p>
    <w:p w:rsidR="00DB70E3" w:rsidRPr="003D5394" w:rsidRDefault="00DB70E3" w:rsidP="00DB70E3">
      <w:pPr>
        <w:tabs>
          <w:tab w:val="left" w:pos="567"/>
        </w:tabs>
        <w:spacing w:after="0"/>
        <w:rPr>
          <w:rFonts w:eastAsia="Arial Unicode MS" w:cs="Arial"/>
          <w:color w:val="auto"/>
          <w:sz w:val="20"/>
          <w:szCs w:val="20"/>
        </w:rPr>
      </w:pPr>
    </w:p>
    <w:p w:rsidR="00DB70E3" w:rsidRPr="003D5394" w:rsidRDefault="00DB70E3" w:rsidP="00DB70E3">
      <w:pPr>
        <w:tabs>
          <w:tab w:val="left" w:pos="567"/>
        </w:tabs>
        <w:spacing w:after="0"/>
        <w:rPr>
          <w:rFonts w:ascii="Calibri" w:eastAsia="Arial Unicode MS" w:hAnsi="Calibri" w:cs="Arial Unicode MS"/>
          <w:color w:val="auto"/>
        </w:rPr>
      </w:pPr>
    </w:p>
    <w:p w:rsidR="00DB70E3" w:rsidRPr="003D5394" w:rsidRDefault="00DB70E3" w:rsidP="00DB70E3">
      <w:pPr>
        <w:tabs>
          <w:tab w:val="left" w:pos="567"/>
        </w:tabs>
        <w:spacing w:after="0"/>
        <w:rPr>
          <w:rFonts w:ascii="Calibri" w:eastAsia="Arial Unicode MS" w:hAnsi="Calibri" w:cs="Arial Unicode MS"/>
          <w:color w:val="auto"/>
        </w:rPr>
      </w:pPr>
    </w:p>
    <w:p w:rsidR="00DB70E3" w:rsidRPr="003D5394" w:rsidRDefault="00DB70E3" w:rsidP="00DB70E3">
      <w:pPr>
        <w:tabs>
          <w:tab w:val="left" w:pos="567"/>
        </w:tabs>
        <w:spacing w:after="0"/>
        <w:rPr>
          <w:rFonts w:ascii="Calibri" w:eastAsia="Arial Unicode MS" w:hAnsi="Calibri" w:cs="Arial Unicode MS"/>
          <w:color w:val="auto"/>
        </w:rPr>
        <w:sectPr w:rsidR="00DB70E3" w:rsidRPr="003D5394" w:rsidSect="00DB70E3">
          <w:type w:val="continuous"/>
          <w:pgSz w:w="16840" w:h="11900" w:orient="landscape" w:code="9"/>
          <w:pgMar w:top="720" w:right="720" w:bottom="720" w:left="720" w:header="567" w:footer="567" w:gutter="0"/>
          <w:cols w:num="2" w:space="567"/>
          <w:docGrid w:linePitch="326"/>
        </w:sectPr>
      </w:pPr>
    </w:p>
    <w:p w:rsidR="00DB70E3" w:rsidRPr="009179D4" w:rsidRDefault="00DB70E3" w:rsidP="00DB70E3">
      <w:pPr>
        <w:tabs>
          <w:tab w:val="left" w:pos="567"/>
        </w:tabs>
        <w:spacing w:after="0"/>
        <w:rPr>
          <w:rFonts w:ascii="Calibri" w:eastAsia="Arial Unicode MS" w:hAnsi="Calibri" w:cs="Arial Unicode MS"/>
          <w:color w:val="auto"/>
        </w:rPr>
        <w:sectPr w:rsidR="00DB70E3" w:rsidRPr="009179D4" w:rsidSect="00DB70E3">
          <w:type w:val="continuous"/>
          <w:pgSz w:w="16840" w:h="11900" w:orient="landscape" w:code="9"/>
          <w:pgMar w:top="720" w:right="720" w:bottom="720" w:left="720" w:header="567" w:footer="567" w:gutter="0"/>
          <w:cols w:num="2" w:space="567"/>
          <w:docGrid w:linePitch="326"/>
        </w:sectPr>
      </w:pPr>
    </w:p>
    <w:tbl>
      <w:tblPr>
        <w:tblW w:w="15451" w:type="dxa"/>
        <w:tblInd w:w="-5"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ook w:val="04A0" w:firstRow="1" w:lastRow="0" w:firstColumn="1" w:lastColumn="0" w:noHBand="0" w:noVBand="1"/>
      </w:tblPr>
      <w:tblGrid>
        <w:gridCol w:w="2694"/>
        <w:gridCol w:w="6949"/>
        <w:gridCol w:w="5808"/>
      </w:tblGrid>
      <w:tr w:rsidR="001064AA" w:rsidTr="00DB70E3">
        <w:tc>
          <w:tcPr>
            <w:tcW w:w="2694" w:type="dxa"/>
            <w:tcBorders>
              <w:top w:val="single" w:sz="4" w:space="0" w:color="33CCCC"/>
              <w:left w:val="single" w:sz="4" w:space="0" w:color="33CCCC"/>
              <w:bottom w:val="single" w:sz="4" w:space="0" w:color="33CCCC"/>
              <w:right w:val="single" w:sz="4" w:space="0" w:color="33CCCC"/>
            </w:tcBorders>
            <w:shd w:val="clear" w:color="auto" w:fill="E7E6E6"/>
          </w:tcPr>
          <w:p w:rsidR="00DB70E3" w:rsidRPr="003D5394" w:rsidRDefault="00131E8E" w:rsidP="00DB70E3">
            <w:pPr>
              <w:spacing w:after="40"/>
              <w:rPr>
                <w:rFonts w:ascii="Calibri" w:eastAsia="Arial Unicode MS" w:hAnsi="Calibri" w:cs="Arial"/>
                <w:b/>
                <w:color w:val="auto"/>
                <w:sz w:val="22"/>
              </w:rPr>
            </w:pPr>
            <w:r w:rsidRPr="003D5394">
              <w:rPr>
                <w:rFonts w:ascii="Calibri" w:eastAsia="Arial Unicode MS" w:hAnsi="Calibri" w:cs="Arial"/>
                <w:b/>
                <w:color w:val="auto"/>
                <w:sz w:val="22"/>
              </w:rPr>
              <w:lastRenderedPageBreak/>
              <w:t>Item</w:t>
            </w:r>
          </w:p>
        </w:tc>
        <w:tc>
          <w:tcPr>
            <w:tcW w:w="6949" w:type="dxa"/>
            <w:tcBorders>
              <w:top w:val="single" w:sz="4" w:space="0" w:color="33CCCC"/>
              <w:left w:val="single" w:sz="4" w:space="0" w:color="33CCCC"/>
              <w:bottom w:val="single" w:sz="4" w:space="0" w:color="33CCCC"/>
              <w:right w:val="single" w:sz="4" w:space="0" w:color="33CCCC"/>
            </w:tcBorders>
            <w:shd w:val="clear" w:color="auto" w:fill="E7E6E6"/>
          </w:tcPr>
          <w:p w:rsidR="00DB70E3" w:rsidRPr="003D5394" w:rsidRDefault="00131E8E" w:rsidP="00DB70E3">
            <w:pPr>
              <w:spacing w:after="40"/>
              <w:rPr>
                <w:rFonts w:ascii="Calibri" w:eastAsia="Arial Unicode MS" w:hAnsi="Calibri" w:cs="Arial"/>
                <w:b/>
                <w:color w:val="auto"/>
                <w:sz w:val="22"/>
              </w:rPr>
            </w:pPr>
            <w:r w:rsidRPr="003D5394">
              <w:rPr>
                <w:rFonts w:ascii="Calibri" w:eastAsia="Arial Unicode MS" w:hAnsi="Calibri" w:cs="Arial"/>
                <w:b/>
                <w:color w:val="auto"/>
                <w:sz w:val="22"/>
              </w:rPr>
              <w:t>Uncertainties</w:t>
            </w:r>
          </w:p>
        </w:tc>
        <w:tc>
          <w:tcPr>
            <w:tcW w:w="5808" w:type="dxa"/>
            <w:tcBorders>
              <w:top w:val="single" w:sz="4" w:space="0" w:color="33CCCC"/>
              <w:left w:val="single" w:sz="4" w:space="0" w:color="33CCCC"/>
              <w:bottom w:val="single" w:sz="4" w:space="0" w:color="33CCCC"/>
              <w:right w:val="single" w:sz="4" w:space="0" w:color="33CCCC"/>
            </w:tcBorders>
            <w:shd w:val="clear" w:color="auto" w:fill="E7E6E6"/>
          </w:tcPr>
          <w:p w:rsidR="00DB70E3" w:rsidRPr="003D5394" w:rsidRDefault="00131E8E" w:rsidP="00DB70E3">
            <w:pPr>
              <w:spacing w:after="40"/>
              <w:rPr>
                <w:rFonts w:ascii="Calibri" w:eastAsia="Arial Unicode MS" w:hAnsi="Calibri" w:cs="Arial"/>
                <w:b/>
                <w:color w:val="auto"/>
                <w:sz w:val="22"/>
              </w:rPr>
            </w:pPr>
            <w:r w:rsidRPr="003D5394">
              <w:rPr>
                <w:rFonts w:ascii="Calibri" w:eastAsia="Arial Unicode MS" w:hAnsi="Calibri" w:cs="Arial"/>
                <w:b/>
                <w:color w:val="auto"/>
                <w:sz w:val="22"/>
              </w:rPr>
              <w:t>Impact if actual results differ from assumptions</w:t>
            </w:r>
          </w:p>
        </w:tc>
      </w:tr>
      <w:tr w:rsidR="001064AA" w:rsidTr="00DB70E3">
        <w:trPr>
          <w:trHeight w:val="1115"/>
        </w:trPr>
        <w:tc>
          <w:tcPr>
            <w:tcW w:w="2694" w:type="dxa"/>
            <w:tcBorders>
              <w:top w:val="single" w:sz="4" w:space="0" w:color="33CCCC"/>
              <w:left w:val="single" w:sz="4" w:space="0" w:color="33CCCC"/>
              <w:bottom w:val="single" w:sz="4" w:space="0" w:color="33CCCC"/>
              <w:right w:val="single" w:sz="4" w:space="0" w:color="33CCCC"/>
            </w:tcBorders>
            <w:shd w:val="clear" w:color="auto" w:fill="auto"/>
          </w:tcPr>
          <w:p w:rsidR="00DB70E3" w:rsidRPr="003D5394" w:rsidRDefault="00131E8E" w:rsidP="00DB70E3">
            <w:pPr>
              <w:spacing w:after="0"/>
              <w:jc w:val="left"/>
              <w:rPr>
                <w:rFonts w:ascii="Calibri" w:eastAsia="Arial Unicode MS" w:hAnsi="Calibri" w:cs="Arial"/>
                <w:sz w:val="22"/>
              </w:rPr>
            </w:pPr>
            <w:r w:rsidRPr="003D5394">
              <w:rPr>
                <w:rFonts w:ascii="Calibri" w:eastAsia="Arial Unicode MS" w:hAnsi="Calibri" w:cs="Arial"/>
                <w:sz w:val="22"/>
              </w:rPr>
              <w:t>Private equity and infrastructure investments</w:t>
            </w:r>
          </w:p>
          <w:p w:rsidR="00DB70E3" w:rsidRPr="00310529" w:rsidRDefault="00DB70E3" w:rsidP="00DB70E3">
            <w:pPr>
              <w:spacing w:after="40"/>
              <w:jc w:val="left"/>
              <w:rPr>
                <w:rFonts w:ascii="Calibri" w:eastAsia="Arial Unicode MS" w:hAnsi="Calibri" w:cs="Arial Unicode MS"/>
                <w:color w:val="auto"/>
                <w:sz w:val="22"/>
                <w:szCs w:val="22"/>
              </w:rPr>
            </w:pPr>
          </w:p>
        </w:tc>
        <w:tc>
          <w:tcPr>
            <w:tcW w:w="6949" w:type="dxa"/>
            <w:tcBorders>
              <w:top w:val="single" w:sz="4" w:space="0" w:color="33CCCC"/>
              <w:left w:val="single" w:sz="4" w:space="0" w:color="33CCCC"/>
              <w:bottom w:val="single" w:sz="4" w:space="0" w:color="33CCCC"/>
              <w:right w:val="single" w:sz="4" w:space="0" w:color="33CCCC"/>
            </w:tcBorders>
            <w:shd w:val="clear" w:color="auto" w:fill="auto"/>
          </w:tcPr>
          <w:p w:rsidR="00DB70E3" w:rsidRPr="003D5394" w:rsidRDefault="00131E8E" w:rsidP="00DB70E3">
            <w:pPr>
              <w:spacing w:after="40"/>
              <w:rPr>
                <w:rFonts w:ascii="Calibri" w:eastAsia="Arial Unicode MS" w:hAnsi="Calibri" w:cs="Arial"/>
                <w:sz w:val="22"/>
              </w:rPr>
            </w:pPr>
            <w:r w:rsidRPr="003D5394">
              <w:rPr>
                <w:rFonts w:ascii="Calibri" w:eastAsia="Arial Unicode MS" w:hAnsi="Calibri" w:cs="Arial"/>
                <w:sz w:val="22"/>
              </w:rPr>
              <w:t>Private equity and infrastructure investments are valued at fair value in accordance with the International Private Equity and Venture Capital Valuation Guidelines 2012 or equivalent. These investments are not publicly listed and as such there is a degree of estimation involved in the valuation.</w:t>
            </w:r>
          </w:p>
          <w:p w:rsidR="00DB70E3" w:rsidRPr="003D5394" w:rsidRDefault="00DB70E3" w:rsidP="00DB70E3">
            <w:pPr>
              <w:spacing w:after="40"/>
              <w:rPr>
                <w:rFonts w:ascii="Calibri" w:eastAsia="Arial Unicode MS" w:hAnsi="Calibri" w:cs="Arial"/>
                <w:sz w:val="22"/>
              </w:rPr>
            </w:pPr>
          </w:p>
          <w:p w:rsidR="00DB70E3" w:rsidRPr="003D5394" w:rsidRDefault="00131E8E" w:rsidP="00DB70E3">
            <w:pPr>
              <w:spacing w:after="40"/>
              <w:rPr>
                <w:rFonts w:ascii="Calibri" w:eastAsia="Arial Unicode MS" w:hAnsi="Calibri" w:cs="Arial"/>
                <w:sz w:val="22"/>
              </w:rPr>
            </w:pPr>
            <w:r w:rsidRPr="003D5394">
              <w:rPr>
                <w:rFonts w:ascii="Calibri" w:eastAsia="Arial Unicode MS" w:hAnsi="Calibri" w:cs="Arial"/>
                <w:sz w:val="22"/>
              </w:rPr>
              <w:t>Due to the uncertainty in the financial markets caused by the current COVID-19 pandemic, there is a risk that the valuation of these investments may have an increased level of uncertainty this year and that the estimated valuations may be misstated.  There is a wide range of outcomes resulting in a particularly high degree of uncertainty about the ultimate trajectory of the pandemic and the actions and time needed to return to a more 'steady state' in the market.</w:t>
            </w:r>
          </w:p>
          <w:p w:rsidR="00DB70E3" w:rsidRPr="00310529" w:rsidRDefault="00DB70E3" w:rsidP="00DB70E3">
            <w:pPr>
              <w:spacing w:after="40"/>
              <w:rPr>
                <w:rFonts w:ascii="Calibri" w:eastAsia="Arial Unicode MS" w:hAnsi="Calibri" w:cs="Arial Unicode MS"/>
                <w:color w:val="auto"/>
                <w:sz w:val="22"/>
                <w:szCs w:val="22"/>
              </w:rPr>
            </w:pPr>
          </w:p>
        </w:tc>
        <w:tc>
          <w:tcPr>
            <w:tcW w:w="5808" w:type="dxa"/>
            <w:tcBorders>
              <w:top w:val="single" w:sz="4" w:space="0" w:color="33CCCC"/>
              <w:left w:val="single" w:sz="4" w:space="0" w:color="33CCCC"/>
              <w:bottom w:val="single" w:sz="4" w:space="0" w:color="33CCCC"/>
              <w:right w:val="single" w:sz="4" w:space="0" w:color="33CCCC"/>
            </w:tcBorders>
            <w:shd w:val="clear" w:color="auto" w:fill="auto"/>
          </w:tcPr>
          <w:p w:rsidR="00DB70E3" w:rsidRPr="003D5394" w:rsidRDefault="00131E8E" w:rsidP="00DB70E3">
            <w:pPr>
              <w:rPr>
                <w:rFonts w:ascii="Calibri" w:eastAsia="Arial Unicode MS" w:hAnsi="Calibri" w:cs="Times New Roman"/>
                <w:sz w:val="22"/>
              </w:rPr>
            </w:pPr>
            <w:r w:rsidRPr="003D5394">
              <w:rPr>
                <w:rFonts w:ascii="Calibri" w:eastAsia="Arial Unicode MS" w:hAnsi="Calibri" w:cs="Times New Roman"/>
                <w:sz w:val="22"/>
              </w:rPr>
              <w:t>The market value of private equity and infrastructure investments in the financial statements totals £</w:t>
            </w:r>
            <w:r w:rsidRPr="00310529">
              <w:rPr>
                <w:rFonts w:ascii="Calibri" w:eastAsia="Arial Unicode MS" w:hAnsi="Calibri" w:cs="Times New Roman"/>
                <w:sz w:val="22"/>
              </w:rPr>
              <w:t>1,958.6</w:t>
            </w:r>
            <w:r w:rsidRPr="003D5394">
              <w:rPr>
                <w:rFonts w:ascii="Calibri" w:eastAsia="Arial Unicode MS" w:hAnsi="Calibri" w:cs="Times New Roman"/>
                <w:sz w:val="22"/>
              </w:rPr>
              <w:t>m (2018/19: £1,796.5m).</w:t>
            </w:r>
          </w:p>
          <w:p w:rsidR="00DB70E3" w:rsidRPr="003D5394" w:rsidRDefault="00131E8E" w:rsidP="00DB70E3">
            <w:pPr>
              <w:rPr>
                <w:rFonts w:ascii="Calibri" w:eastAsia="Arial Unicode MS" w:hAnsi="Calibri" w:cs="Times New Roman"/>
                <w:sz w:val="22"/>
              </w:rPr>
            </w:pPr>
            <w:r w:rsidRPr="003D5394">
              <w:rPr>
                <w:rFonts w:ascii="Calibri" w:eastAsia="Arial Unicode MS" w:hAnsi="Calibri" w:cs="Times New Roman"/>
                <w:sz w:val="22"/>
              </w:rPr>
              <w:t>There is a risk that these investments might be under or overstated in the accounts.</w:t>
            </w:r>
          </w:p>
          <w:p w:rsidR="00DB70E3" w:rsidRPr="00310529" w:rsidRDefault="00131E8E" w:rsidP="00DB70E3">
            <w:pPr>
              <w:spacing w:after="40"/>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Note 17 provides information on the sensitivity of the value of these investments to currency fluctuations, market and other price risks.</w:t>
            </w:r>
          </w:p>
        </w:tc>
      </w:tr>
      <w:tr w:rsidR="001064AA" w:rsidTr="00DB70E3">
        <w:trPr>
          <w:trHeight w:val="1431"/>
        </w:trPr>
        <w:tc>
          <w:tcPr>
            <w:tcW w:w="2694" w:type="dxa"/>
            <w:tcBorders>
              <w:top w:val="single" w:sz="4" w:space="0" w:color="33CCCC"/>
              <w:left w:val="single" w:sz="4" w:space="0" w:color="33CCCC"/>
              <w:bottom w:val="single" w:sz="4" w:space="0" w:color="33CCCC"/>
              <w:right w:val="single" w:sz="4" w:space="0" w:color="33CCCC"/>
            </w:tcBorders>
            <w:shd w:val="clear" w:color="auto" w:fill="auto"/>
          </w:tcPr>
          <w:p w:rsidR="00DB70E3" w:rsidRPr="00310529" w:rsidRDefault="00131E8E" w:rsidP="00DB70E3">
            <w:pPr>
              <w:spacing w:after="40"/>
              <w:jc w:val="left"/>
              <w:rPr>
                <w:rFonts w:ascii="Calibri" w:eastAsia="Arial Unicode MS" w:hAnsi="Calibri" w:cs="Arial Unicode MS"/>
                <w:color w:val="auto"/>
                <w:sz w:val="22"/>
                <w:szCs w:val="22"/>
              </w:rPr>
            </w:pPr>
            <w:r w:rsidRPr="003D5394">
              <w:rPr>
                <w:rFonts w:ascii="Calibri" w:eastAsia="Arial Unicode MS" w:hAnsi="Calibri" w:cs="Arial"/>
                <w:sz w:val="22"/>
              </w:rPr>
              <w:t>Long-term credit investments</w:t>
            </w:r>
          </w:p>
        </w:tc>
        <w:tc>
          <w:tcPr>
            <w:tcW w:w="6949" w:type="dxa"/>
            <w:tcBorders>
              <w:top w:val="single" w:sz="4" w:space="0" w:color="33CCCC"/>
              <w:left w:val="single" w:sz="4" w:space="0" w:color="33CCCC"/>
              <w:bottom w:val="single" w:sz="4" w:space="0" w:color="33CCCC"/>
              <w:right w:val="single" w:sz="4" w:space="0" w:color="33CCCC"/>
            </w:tcBorders>
            <w:shd w:val="clear" w:color="auto" w:fill="auto"/>
          </w:tcPr>
          <w:p w:rsidR="00DB70E3" w:rsidRPr="003D5394" w:rsidRDefault="00131E8E" w:rsidP="00DB70E3">
            <w:pPr>
              <w:spacing w:after="40"/>
              <w:rPr>
                <w:rFonts w:ascii="Calibri" w:eastAsia="Arial Unicode MS" w:hAnsi="Calibri" w:cs="Arial"/>
                <w:sz w:val="22"/>
              </w:rPr>
            </w:pPr>
            <w:r w:rsidRPr="003D5394">
              <w:rPr>
                <w:rFonts w:ascii="Calibri" w:eastAsia="Arial Unicode MS" w:hAnsi="Calibri" w:cs="Arial"/>
                <w:sz w:val="22"/>
              </w:rPr>
              <w:t xml:space="preserve">Long-term credit investments are valued as the Fund's percentage share of the independently audited Net Asset Value of each individual strategy as provided by the relevant manager.  In some cases the underlying investments will be classified as level 3 investments, defined in note 16 as those investments for which valuation involves at least one input which is not based on observable market data. </w:t>
            </w:r>
          </w:p>
          <w:p w:rsidR="00DB70E3" w:rsidRPr="003D5394" w:rsidRDefault="00DB70E3" w:rsidP="00DB70E3">
            <w:pPr>
              <w:spacing w:after="40"/>
              <w:rPr>
                <w:rFonts w:ascii="Calibri" w:eastAsia="Arial Unicode MS" w:hAnsi="Calibri" w:cs="Arial"/>
                <w:sz w:val="22"/>
              </w:rPr>
            </w:pPr>
          </w:p>
          <w:p w:rsidR="00DB70E3" w:rsidRPr="003D5394" w:rsidRDefault="00131E8E" w:rsidP="00DB70E3">
            <w:pPr>
              <w:spacing w:after="40"/>
              <w:rPr>
                <w:rFonts w:ascii="Calibri" w:eastAsia="Arial Unicode MS" w:hAnsi="Calibri" w:cs="Arial"/>
                <w:sz w:val="22"/>
              </w:rPr>
            </w:pPr>
            <w:r w:rsidRPr="003D5394">
              <w:rPr>
                <w:rFonts w:ascii="Calibri" w:eastAsia="Arial Unicode MS" w:hAnsi="Calibri" w:cs="Arial"/>
                <w:sz w:val="22"/>
              </w:rPr>
              <w:t>There is more uncertainty than usual in respect of the closing valuation of long term credit due to the market impact of COVID-19.</w:t>
            </w:r>
          </w:p>
          <w:p w:rsidR="00DB70E3" w:rsidRPr="00310529" w:rsidRDefault="00DB70E3" w:rsidP="00DB70E3">
            <w:pPr>
              <w:spacing w:after="40"/>
              <w:rPr>
                <w:rFonts w:ascii="Calibri" w:eastAsia="Arial Unicode MS" w:hAnsi="Calibri" w:cs="Arial Unicode MS"/>
                <w:color w:val="auto"/>
                <w:sz w:val="22"/>
                <w:szCs w:val="22"/>
              </w:rPr>
            </w:pPr>
          </w:p>
        </w:tc>
        <w:tc>
          <w:tcPr>
            <w:tcW w:w="5808" w:type="dxa"/>
            <w:tcBorders>
              <w:top w:val="single" w:sz="4" w:space="0" w:color="33CCCC"/>
              <w:left w:val="single" w:sz="4" w:space="0" w:color="33CCCC"/>
              <w:bottom w:val="single" w:sz="4" w:space="0" w:color="33CCCC"/>
              <w:right w:val="single" w:sz="4" w:space="0" w:color="33CCCC"/>
            </w:tcBorders>
            <w:shd w:val="clear" w:color="auto" w:fill="auto"/>
          </w:tcPr>
          <w:p w:rsidR="00DB70E3" w:rsidRPr="003D5394" w:rsidRDefault="00131E8E" w:rsidP="00DB70E3">
            <w:pPr>
              <w:rPr>
                <w:rFonts w:ascii="Calibri" w:eastAsia="Arial Unicode MS" w:hAnsi="Calibri" w:cs="Times New Roman"/>
                <w:sz w:val="22"/>
              </w:rPr>
            </w:pPr>
            <w:r w:rsidRPr="003D5394">
              <w:rPr>
                <w:rFonts w:ascii="Calibri" w:eastAsia="Arial Unicode MS" w:hAnsi="Calibri" w:cs="Times New Roman"/>
                <w:sz w:val="22"/>
              </w:rPr>
              <w:t xml:space="preserve">The market value of long-term credit investments in the financial statements totals £1,098.3m (2018/19: £1,134.1m excluding investment in loans secured on real assets).  </w:t>
            </w:r>
          </w:p>
          <w:p w:rsidR="00DB70E3" w:rsidRPr="003D5394" w:rsidRDefault="00131E8E" w:rsidP="00DB70E3">
            <w:pPr>
              <w:rPr>
                <w:rFonts w:ascii="Calibri" w:eastAsia="Arial Unicode MS" w:hAnsi="Calibri" w:cs="Times New Roman"/>
                <w:sz w:val="22"/>
              </w:rPr>
            </w:pPr>
            <w:r w:rsidRPr="003D5394">
              <w:rPr>
                <w:rFonts w:ascii="Calibri" w:eastAsia="Arial Unicode MS" w:hAnsi="Calibri" w:cs="Times New Roman"/>
                <w:sz w:val="22"/>
              </w:rPr>
              <w:t>There is a risk that these investments might be under or overstated in the accounts.</w:t>
            </w:r>
          </w:p>
          <w:p w:rsidR="00DB70E3" w:rsidRPr="00310529" w:rsidRDefault="00131E8E" w:rsidP="00DB70E3">
            <w:pPr>
              <w:spacing w:after="40"/>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Note 17 provides information on the sensitivity of the value of these investments to currency fluctuations, market and other price risks.</w:t>
            </w:r>
          </w:p>
        </w:tc>
      </w:tr>
      <w:tr w:rsidR="001064AA" w:rsidTr="00DB70E3">
        <w:trPr>
          <w:trHeight w:val="1312"/>
        </w:trPr>
        <w:tc>
          <w:tcPr>
            <w:tcW w:w="2694" w:type="dxa"/>
            <w:tcBorders>
              <w:top w:val="single" w:sz="4" w:space="0" w:color="33CCCC"/>
              <w:left w:val="single" w:sz="4" w:space="0" w:color="33CCCC"/>
              <w:bottom w:val="single" w:sz="4" w:space="0" w:color="33CCCC"/>
              <w:right w:val="single" w:sz="4" w:space="0" w:color="33CCCC"/>
            </w:tcBorders>
            <w:shd w:val="clear" w:color="auto" w:fill="auto"/>
          </w:tcPr>
          <w:p w:rsidR="00DB70E3" w:rsidRPr="003D5394" w:rsidRDefault="00131E8E" w:rsidP="00DB70E3">
            <w:pPr>
              <w:spacing w:after="40"/>
              <w:jc w:val="left"/>
              <w:rPr>
                <w:rFonts w:ascii="Calibri" w:eastAsia="Arial Unicode MS" w:hAnsi="Calibri" w:cs="Arial Unicode MS"/>
                <w:color w:val="auto"/>
                <w:sz w:val="22"/>
                <w:szCs w:val="22"/>
              </w:rPr>
            </w:pPr>
            <w:r w:rsidRPr="003D5394">
              <w:rPr>
                <w:rFonts w:ascii="Calibri" w:eastAsia="Arial Unicode MS" w:hAnsi="Calibri" w:cs="Arial"/>
                <w:sz w:val="22"/>
              </w:rPr>
              <w:t>Indirect core property investments</w:t>
            </w:r>
          </w:p>
        </w:tc>
        <w:tc>
          <w:tcPr>
            <w:tcW w:w="6949" w:type="dxa"/>
            <w:tcBorders>
              <w:top w:val="single" w:sz="4" w:space="0" w:color="33CCCC"/>
              <w:left w:val="single" w:sz="4" w:space="0" w:color="33CCCC"/>
              <w:bottom w:val="single" w:sz="4" w:space="0" w:color="33CCCC"/>
              <w:right w:val="single" w:sz="4" w:space="0" w:color="33CCCC"/>
            </w:tcBorders>
            <w:shd w:val="clear" w:color="auto" w:fill="auto"/>
          </w:tcPr>
          <w:p w:rsidR="00DB70E3" w:rsidRPr="003D5394" w:rsidRDefault="00131E8E" w:rsidP="00DB70E3">
            <w:pPr>
              <w:spacing w:after="40"/>
              <w:rPr>
                <w:rFonts w:ascii="Calibri" w:eastAsia="Arial Unicode MS" w:hAnsi="Calibri" w:cs="Arial"/>
                <w:sz w:val="22"/>
              </w:rPr>
            </w:pPr>
            <w:r w:rsidRPr="003D5394">
              <w:rPr>
                <w:rFonts w:ascii="Calibri" w:eastAsia="Arial Unicode MS" w:hAnsi="Calibri" w:cs="Arial"/>
                <w:sz w:val="22"/>
              </w:rPr>
              <w:t>Indirect properties are valued at the current open market value as defined by the RICS Appraisal and Valuation Standards. These investments are not publicly listed and as such there is a degree of estimation involved in the valuation.</w:t>
            </w:r>
          </w:p>
          <w:p w:rsidR="00DB70E3" w:rsidRPr="003D5394" w:rsidRDefault="00131E8E" w:rsidP="00DB70E3">
            <w:pPr>
              <w:spacing w:after="40"/>
              <w:rPr>
                <w:rFonts w:ascii="Calibri" w:eastAsia="Arial Unicode MS" w:hAnsi="Calibri" w:cs="Arial"/>
                <w:sz w:val="22"/>
              </w:rPr>
            </w:pPr>
            <w:r w:rsidRPr="003D5394">
              <w:rPr>
                <w:rFonts w:ascii="Calibri" w:eastAsia="Arial Unicode MS" w:hAnsi="Calibri" w:cs="Arial"/>
                <w:sz w:val="22"/>
              </w:rPr>
              <w:t xml:space="preserve">The current COVID-19 pandemic is impacting financial markets in all sectors ad at the valuation date it is not considered that valuers can rely upon previous comparable market evidence to fully informal opinions of value.  As a result, there is a risk that the value of indirect property investments may be under or over stated.  Valuers are faced with an unprecedented set </w:t>
            </w:r>
            <w:r w:rsidRPr="003D5394">
              <w:rPr>
                <w:rFonts w:ascii="Calibri" w:eastAsia="Arial Unicode MS" w:hAnsi="Calibri" w:cs="Arial"/>
                <w:sz w:val="22"/>
              </w:rPr>
              <w:lastRenderedPageBreak/>
              <w:t>of circumstances this year, on which to base a judgment.  Valuations have therefore been reported on the basis of 'material valuation uncertainty' as set out in VGPA 10 of the RICS Global Valuation Standards.  Less certainty, and a higher degree of caution, should be attached to the valuation of indirect core property holdings that would normally be the case.</w:t>
            </w:r>
          </w:p>
          <w:p w:rsidR="00DB70E3" w:rsidRPr="003D5394" w:rsidRDefault="00DB70E3" w:rsidP="00DB70E3">
            <w:pPr>
              <w:spacing w:after="40"/>
              <w:rPr>
                <w:rFonts w:ascii="Calibri" w:eastAsia="Arial Unicode MS" w:hAnsi="Calibri" w:cs="Arial"/>
                <w:sz w:val="22"/>
              </w:rPr>
            </w:pPr>
          </w:p>
          <w:p w:rsidR="00DB70E3" w:rsidRPr="003D5394" w:rsidRDefault="00131E8E" w:rsidP="00DB70E3">
            <w:pPr>
              <w:spacing w:after="40"/>
              <w:rPr>
                <w:rFonts w:ascii="Calibri" w:eastAsia="Arial Unicode MS" w:hAnsi="Calibri" w:cs="Arial Unicode MS"/>
                <w:color w:val="auto"/>
                <w:sz w:val="22"/>
                <w:szCs w:val="22"/>
              </w:rPr>
            </w:pPr>
            <w:r w:rsidRPr="003D5394">
              <w:rPr>
                <w:rFonts w:ascii="Calibri" w:eastAsia="Arial Unicode MS" w:hAnsi="Calibri" w:cs="Arial"/>
                <w:sz w:val="22"/>
              </w:rPr>
              <w:t xml:space="preserve"> </w:t>
            </w:r>
          </w:p>
        </w:tc>
        <w:tc>
          <w:tcPr>
            <w:tcW w:w="5808" w:type="dxa"/>
            <w:tcBorders>
              <w:top w:val="single" w:sz="4" w:space="0" w:color="33CCCC"/>
              <w:left w:val="single" w:sz="4" w:space="0" w:color="33CCCC"/>
              <w:bottom w:val="single" w:sz="4" w:space="0" w:color="33CCCC"/>
              <w:right w:val="single" w:sz="4" w:space="0" w:color="33CCCC"/>
            </w:tcBorders>
            <w:shd w:val="clear" w:color="auto" w:fill="auto"/>
          </w:tcPr>
          <w:p w:rsidR="00DB70E3" w:rsidRPr="003D5394" w:rsidRDefault="00131E8E" w:rsidP="00DB70E3">
            <w:pPr>
              <w:spacing w:line="256" w:lineRule="auto"/>
              <w:rPr>
                <w:rFonts w:ascii="Calibri" w:eastAsia="Arial Unicode MS" w:hAnsi="Calibri" w:cs="Arial"/>
                <w:sz w:val="22"/>
              </w:rPr>
            </w:pPr>
            <w:r w:rsidRPr="003D5394">
              <w:rPr>
                <w:rFonts w:ascii="Calibri" w:eastAsia="Arial Unicode MS" w:hAnsi="Calibri" w:cs="Arial"/>
                <w:sz w:val="22"/>
              </w:rPr>
              <w:lastRenderedPageBreak/>
              <w:t>Indirect property investments in the financial statements total £799.6m (2018/19: £124.0m).   During the year property investments previously held directly by the Fund were transitioned into the Local Pensions Partnership Real Estate Fund.  The market value of these properties on the date of transition was £641.3m and is now included within total indirect property investment value.</w:t>
            </w:r>
          </w:p>
          <w:p w:rsidR="00DB70E3" w:rsidRPr="003D5394" w:rsidRDefault="00131E8E" w:rsidP="00DB70E3">
            <w:pPr>
              <w:rPr>
                <w:rFonts w:ascii="Calibri" w:eastAsia="Arial Unicode MS" w:hAnsi="Calibri" w:cs="Arial"/>
                <w:sz w:val="22"/>
              </w:rPr>
            </w:pPr>
            <w:r w:rsidRPr="003D5394">
              <w:rPr>
                <w:rFonts w:ascii="Calibri" w:eastAsia="Arial Unicode MS" w:hAnsi="Calibri" w:cs="Arial"/>
                <w:sz w:val="22"/>
              </w:rPr>
              <w:lastRenderedPageBreak/>
              <w:t>There is a risk that these investments may be under or overstated in the accounts.</w:t>
            </w:r>
          </w:p>
          <w:p w:rsidR="00DB70E3" w:rsidRPr="003D5394" w:rsidRDefault="00131E8E" w:rsidP="00DB70E3">
            <w:pPr>
              <w:spacing w:after="40"/>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Note 17 provides information on the sensitivity of the value of these investments to currency fluctuations, market and other price risks.</w:t>
            </w:r>
          </w:p>
        </w:tc>
      </w:tr>
      <w:tr w:rsidR="001064AA" w:rsidTr="00DB70E3">
        <w:trPr>
          <w:trHeight w:val="1312"/>
        </w:trPr>
        <w:tc>
          <w:tcPr>
            <w:tcW w:w="2694" w:type="dxa"/>
            <w:tcBorders>
              <w:top w:val="single" w:sz="4" w:space="0" w:color="33CCCC"/>
              <w:left w:val="single" w:sz="4" w:space="0" w:color="33CCCC"/>
              <w:bottom w:val="single" w:sz="4" w:space="0" w:color="33CCCC"/>
              <w:right w:val="single" w:sz="4" w:space="0" w:color="33CCCC"/>
            </w:tcBorders>
            <w:shd w:val="clear" w:color="auto" w:fill="auto"/>
          </w:tcPr>
          <w:p w:rsidR="00DB70E3" w:rsidRPr="003D5394" w:rsidRDefault="00131E8E" w:rsidP="00DB70E3">
            <w:pPr>
              <w:spacing w:after="40"/>
              <w:jc w:val="left"/>
              <w:rPr>
                <w:rFonts w:ascii="Calibri" w:eastAsia="Arial Unicode MS" w:hAnsi="Calibri" w:cs="Arial"/>
                <w:sz w:val="22"/>
              </w:rPr>
            </w:pPr>
            <w:r w:rsidRPr="003D5394">
              <w:rPr>
                <w:rFonts w:ascii="Calibri" w:eastAsia="Arial Unicode MS" w:hAnsi="Calibri" w:cs="Arial"/>
                <w:sz w:val="22"/>
              </w:rPr>
              <w:lastRenderedPageBreak/>
              <w:t>Non-core property investments</w:t>
            </w:r>
          </w:p>
        </w:tc>
        <w:tc>
          <w:tcPr>
            <w:tcW w:w="6949" w:type="dxa"/>
            <w:tcBorders>
              <w:top w:val="single" w:sz="4" w:space="0" w:color="33CCCC"/>
              <w:left w:val="single" w:sz="4" w:space="0" w:color="33CCCC"/>
              <w:bottom w:val="single" w:sz="4" w:space="0" w:color="33CCCC"/>
              <w:right w:val="single" w:sz="4" w:space="0" w:color="33CCCC"/>
            </w:tcBorders>
            <w:shd w:val="clear" w:color="auto" w:fill="auto"/>
          </w:tcPr>
          <w:p w:rsidR="00DB70E3" w:rsidRPr="003D5394" w:rsidRDefault="00131E8E" w:rsidP="00DB70E3">
            <w:pPr>
              <w:spacing w:after="40"/>
              <w:rPr>
                <w:rFonts w:ascii="Calibri" w:eastAsia="Arial Unicode MS" w:hAnsi="Calibri" w:cs="Arial"/>
                <w:sz w:val="22"/>
              </w:rPr>
            </w:pPr>
            <w:r w:rsidRPr="003D5394">
              <w:rPr>
                <w:rFonts w:ascii="Calibri" w:eastAsia="Arial Unicode MS" w:hAnsi="Calibri" w:cs="Arial"/>
                <w:sz w:val="22"/>
              </w:rPr>
              <w:t>The non-core property investment comprises a 100% share in the real estate investment trust (REIT), HH No.1 Ltd.   This investment is classified as real estate but the Fund holds an interest in the trust rather than the underlying investments which are shared ownership housing assets.  The fair value is derived from the value of the REIT and is dependent upon future looking assumptions.</w:t>
            </w:r>
          </w:p>
          <w:p w:rsidR="00DB70E3" w:rsidRPr="003D5394" w:rsidRDefault="00DB70E3" w:rsidP="00DB70E3">
            <w:pPr>
              <w:spacing w:after="40"/>
              <w:rPr>
                <w:rFonts w:ascii="Calibri" w:eastAsia="Arial Unicode MS" w:hAnsi="Calibri" w:cs="Arial"/>
                <w:sz w:val="22"/>
              </w:rPr>
            </w:pPr>
          </w:p>
          <w:p w:rsidR="00DB70E3" w:rsidRPr="003D5394" w:rsidRDefault="00131E8E" w:rsidP="00DB70E3">
            <w:pPr>
              <w:spacing w:after="40"/>
              <w:rPr>
                <w:rFonts w:ascii="Calibri" w:eastAsia="Arial Unicode MS" w:hAnsi="Calibri" w:cs="Arial"/>
                <w:sz w:val="22"/>
              </w:rPr>
            </w:pPr>
            <w:r w:rsidRPr="003D5394">
              <w:rPr>
                <w:rFonts w:ascii="Calibri" w:eastAsia="Arial Unicode MS" w:hAnsi="Calibri" w:cs="Arial"/>
                <w:sz w:val="22"/>
              </w:rPr>
              <w:t>HH No.1 Ltd was formed during the year following a restructure of Heylo Housing Group, in which the Fund previously held both equity and loan investments.  These former investments were held on the Fund's net asset statement within long term credit funds.</w:t>
            </w:r>
          </w:p>
          <w:p w:rsidR="00DB70E3" w:rsidRPr="003D5394" w:rsidRDefault="00DB70E3" w:rsidP="00DB70E3">
            <w:pPr>
              <w:spacing w:after="40"/>
              <w:rPr>
                <w:rFonts w:ascii="Calibri" w:eastAsia="Arial Unicode MS" w:hAnsi="Calibri" w:cs="Arial"/>
                <w:sz w:val="22"/>
              </w:rPr>
            </w:pPr>
          </w:p>
          <w:p w:rsidR="00DB70E3" w:rsidRPr="003D5394" w:rsidRDefault="00131E8E" w:rsidP="00DB70E3">
            <w:pPr>
              <w:spacing w:after="40"/>
              <w:rPr>
                <w:rFonts w:ascii="Calibri" w:eastAsia="Arial Unicode MS" w:hAnsi="Calibri" w:cs="Arial"/>
                <w:sz w:val="22"/>
              </w:rPr>
            </w:pPr>
            <w:r w:rsidRPr="003D5394">
              <w:rPr>
                <w:rFonts w:ascii="Calibri" w:eastAsia="Arial Unicode MS" w:hAnsi="Calibri" w:cs="Arial"/>
                <w:sz w:val="22"/>
              </w:rPr>
              <w:t>As for other non-quoted investments, there is an increased risk of misstatement in the valuation at 31 March 2020 due to the uncertainty in the market as a result of the ongoing pandemic.</w:t>
            </w:r>
          </w:p>
          <w:p w:rsidR="00DB70E3" w:rsidRPr="003D5394" w:rsidRDefault="00DB70E3" w:rsidP="00DB70E3">
            <w:pPr>
              <w:spacing w:after="40"/>
              <w:rPr>
                <w:rFonts w:ascii="Calibri" w:eastAsia="Arial Unicode MS" w:hAnsi="Calibri" w:cs="Arial"/>
                <w:sz w:val="22"/>
              </w:rPr>
            </w:pPr>
          </w:p>
        </w:tc>
        <w:tc>
          <w:tcPr>
            <w:tcW w:w="5808" w:type="dxa"/>
            <w:tcBorders>
              <w:top w:val="single" w:sz="4" w:space="0" w:color="33CCCC"/>
              <w:left w:val="single" w:sz="4" w:space="0" w:color="33CCCC"/>
              <w:bottom w:val="single" w:sz="4" w:space="0" w:color="33CCCC"/>
              <w:right w:val="single" w:sz="4" w:space="0" w:color="33CCCC"/>
            </w:tcBorders>
            <w:shd w:val="clear" w:color="auto" w:fill="auto"/>
          </w:tcPr>
          <w:p w:rsidR="00DB70E3" w:rsidRPr="003D5394" w:rsidRDefault="00131E8E" w:rsidP="00DB70E3">
            <w:pPr>
              <w:spacing w:line="256" w:lineRule="auto"/>
              <w:rPr>
                <w:rFonts w:ascii="Calibri" w:eastAsia="Arial Unicode MS" w:hAnsi="Calibri" w:cs="Arial"/>
                <w:sz w:val="22"/>
              </w:rPr>
            </w:pPr>
            <w:r w:rsidRPr="003D5394">
              <w:rPr>
                <w:rFonts w:ascii="Calibri" w:eastAsia="Arial Unicode MS" w:hAnsi="Calibri" w:cs="Arial"/>
                <w:sz w:val="22"/>
              </w:rPr>
              <w:t>The Fund has an investment in shared ownership housing, classified as non-core property, and valued at £330.5m.  This is a new asset during the year and comprises 100% holding of the real estate investment trust, HH No.1 Ltd.</w:t>
            </w:r>
          </w:p>
          <w:p w:rsidR="00DB70E3" w:rsidRPr="003D5394" w:rsidRDefault="00DB70E3" w:rsidP="00DB70E3">
            <w:pPr>
              <w:spacing w:line="256" w:lineRule="auto"/>
              <w:rPr>
                <w:rFonts w:ascii="Calibri" w:eastAsia="Arial Unicode MS" w:hAnsi="Calibri" w:cs="Arial"/>
                <w:sz w:val="22"/>
              </w:rPr>
            </w:pPr>
          </w:p>
          <w:p w:rsidR="00DB70E3" w:rsidRPr="003D5394" w:rsidRDefault="00131E8E" w:rsidP="00DB70E3">
            <w:pPr>
              <w:spacing w:line="256" w:lineRule="auto"/>
              <w:rPr>
                <w:rFonts w:ascii="Calibri" w:eastAsia="Arial Unicode MS" w:hAnsi="Calibri" w:cs="Arial"/>
                <w:sz w:val="22"/>
              </w:rPr>
            </w:pPr>
            <w:r w:rsidRPr="003D5394">
              <w:rPr>
                <w:rFonts w:ascii="Calibri" w:eastAsia="Arial Unicode MS" w:hAnsi="Calibri" w:cs="Arial"/>
                <w:sz w:val="22"/>
              </w:rPr>
              <w:t>There is a risk that this asset may be over / understated in the accounts.</w:t>
            </w:r>
          </w:p>
        </w:tc>
      </w:tr>
      <w:tr w:rsidR="001064AA" w:rsidTr="00DB70E3">
        <w:trPr>
          <w:trHeight w:val="2319"/>
        </w:trPr>
        <w:tc>
          <w:tcPr>
            <w:tcW w:w="2694" w:type="dxa"/>
            <w:tcBorders>
              <w:top w:val="single" w:sz="4" w:space="0" w:color="33CCCC"/>
              <w:left w:val="single" w:sz="4" w:space="0" w:color="33CCCC"/>
              <w:bottom w:val="single" w:sz="4" w:space="0" w:color="33CCCC"/>
              <w:right w:val="single" w:sz="4" w:space="0" w:color="33CCCC"/>
            </w:tcBorders>
            <w:shd w:val="clear" w:color="auto" w:fill="auto"/>
          </w:tcPr>
          <w:p w:rsidR="00DB70E3" w:rsidRPr="00310529" w:rsidRDefault="00131E8E" w:rsidP="00DB70E3">
            <w:pPr>
              <w:spacing w:after="40"/>
              <w:jc w:val="left"/>
              <w:rPr>
                <w:rFonts w:ascii="Calibri" w:eastAsia="Arial Unicode MS" w:hAnsi="Calibri" w:cs="Arial Unicode MS"/>
                <w:color w:val="auto"/>
                <w:sz w:val="22"/>
              </w:rPr>
            </w:pPr>
            <w:r w:rsidRPr="003D5394">
              <w:rPr>
                <w:rFonts w:ascii="Calibri" w:eastAsia="Arial Unicode MS" w:hAnsi="Calibri" w:cs="Arial"/>
                <w:sz w:val="22"/>
              </w:rPr>
              <w:t>Actuarial present value of  promised retirement benefits</w:t>
            </w:r>
          </w:p>
        </w:tc>
        <w:tc>
          <w:tcPr>
            <w:tcW w:w="6949" w:type="dxa"/>
            <w:tcBorders>
              <w:top w:val="single" w:sz="4" w:space="0" w:color="33CCCC"/>
              <w:left w:val="single" w:sz="4" w:space="0" w:color="33CCCC"/>
              <w:bottom w:val="single" w:sz="4" w:space="0" w:color="33CCCC"/>
              <w:right w:val="single" w:sz="4" w:space="0" w:color="33CCCC"/>
            </w:tcBorders>
            <w:shd w:val="clear" w:color="auto" w:fill="auto"/>
          </w:tcPr>
          <w:p w:rsidR="00DB70E3" w:rsidRPr="003D5394" w:rsidRDefault="00131E8E" w:rsidP="00DB70E3">
            <w:pPr>
              <w:spacing w:after="40"/>
              <w:rPr>
                <w:rFonts w:ascii="Calibri" w:eastAsia="Arial Unicode MS" w:hAnsi="Calibri" w:cs="Arial"/>
                <w:sz w:val="22"/>
              </w:rPr>
            </w:pPr>
            <w:r w:rsidRPr="003D5394">
              <w:rPr>
                <w:rFonts w:ascii="Calibri" w:eastAsia="Arial Unicode MS" w:hAnsi="Calibri" w:cs="Arial"/>
                <w:sz w:val="22"/>
              </w:rPr>
              <w:t>Estimation of the net liability to pay pensions depends on a number of complex assumptions relating to relating to future experience.  The main assumptions would be the discount rate used relative to assumed inflation (essentially the assumed rate of return on pension fund assets), the rate at which salaries are projected to increase, changes in retirement ages and future mortality rates. A firm of consulting actuaries (Mercer) is engaged to provide the authority with expert advice about the assumptions to be applied.</w:t>
            </w:r>
          </w:p>
          <w:p w:rsidR="00DB70E3" w:rsidRPr="003D5394" w:rsidRDefault="00DB70E3" w:rsidP="00DB70E3">
            <w:pPr>
              <w:spacing w:after="40"/>
              <w:rPr>
                <w:rFonts w:ascii="Calibri" w:eastAsia="Arial Unicode MS" w:hAnsi="Calibri" w:cs="Arial"/>
                <w:sz w:val="22"/>
              </w:rPr>
            </w:pPr>
          </w:p>
          <w:p w:rsidR="00DB70E3" w:rsidRPr="003D5394" w:rsidRDefault="00131E8E" w:rsidP="00DB70E3">
            <w:pPr>
              <w:spacing w:after="40"/>
              <w:rPr>
                <w:rFonts w:ascii="Calibri" w:eastAsia="Arial Unicode MS" w:hAnsi="Calibri" w:cs="Arial"/>
                <w:sz w:val="22"/>
              </w:rPr>
            </w:pPr>
            <w:r w:rsidRPr="003D5394">
              <w:rPr>
                <w:rFonts w:ascii="Calibri" w:eastAsia="Arial Unicode MS" w:hAnsi="Calibri" w:cs="Arial"/>
                <w:sz w:val="22"/>
              </w:rPr>
              <w:lastRenderedPageBreak/>
              <w:t>Areas of uncertainty highlighted by the actuary include Guaranteed Minimum Pension (GMP) equalisation, post-retirement increases on GMP from April 2021, the impact of COVID19 and the court of appeal ruling on the Sergeant and McCloud cases.  Further information can be found in note 24 to these accounts.</w:t>
            </w:r>
          </w:p>
          <w:p w:rsidR="00DB70E3" w:rsidRPr="00310529" w:rsidRDefault="00131E8E" w:rsidP="00DB70E3">
            <w:pPr>
              <w:spacing w:after="40"/>
              <w:rPr>
                <w:rFonts w:ascii="Calibri" w:eastAsia="Arial Unicode MS" w:hAnsi="Calibri" w:cs="Arial Unicode MS"/>
                <w:color w:val="auto"/>
                <w:sz w:val="22"/>
              </w:rPr>
            </w:pPr>
            <w:r w:rsidRPr="003D5394">
              <w:rPr>
                <w:rFonts w:ascii="Calibri" w:eastAsia="Arial Unicode MS" w:hAnsi="Calibri" w:cs="Arial"/>
                <w:sz w:val="22"/>
              </w:rPr>
              <w:t xml:space="preserve"> </w:t>
            </w:r>
          </w:p>
        </w:tc>
        <w:tc>
          <w:tcPr>
            <w:tcW w:w="5808" w:type="dxa"/>
            <w:tcBorders>
              <w:top w:val="single" w:sz="4" w:space="0" w:color="33CCCC"/>
              <w:left w:val="single" w:sz="4" w:space="0" w:color="33CCCC"/>
              <w:bottom w:val="single" w:sz="4" w:space="0" w:color="33CCCC"/>
              <w:right w:val="single" w:sz="4" w:space="0" w:color="33CCCC"/>
            </w:tcBorders>
            <w:shd w:val="clear" w:color="auto" w:fill="auto"/>
          </w:tcPr>
          <w:p w:rsidR="00DB70E3" w:rsidRPr="003D5394" w:rsidRDefault="00131E8E" w:rsidP="00DB70E3">
            <w:pPr>
              <w:spacing w:after="40"/>
              <w:rPr>
                <w:rFonts w:ascii="Calibri" w:eastAsia="Arial Unicode MS" w:hAnsi="Calibri" w:cs="Arial Unicode MS"/>
                <w:color w:val="auto"/>
                <w:sz w:val="22"/>
              </w:rPr>
            </w:pPr>
            <w:r w:rsidRPr="003D5394">
              <w:rPr>
                <w:rFonts w:ascii="Calibri" w:eastAsia="Times New Roman" w:hAnsi="Calibri" w:cs="Times New Roman"/>
                <w:color w:val="auto"/>
                <w:sz w:val="22"/>
              </w:rPr>
              <w:lastRenderedPageBreak/>
              <w:t>The effects on the net pension liability of changes in individual assumptions can be measured. For instance, a 0.25% reduction in the discount rate assumption would increase the value of the liabilities by approximately £500m.  A 0.5% increase in assumed earnings inflation would increase the value of the liabilities by approximately £</w:t>
            </w:r>
            <w:r w:rsidRPr="003D5394">
              <w:rPr>
                <w:rFonts w:ascii="Calibri" w:eastAsia="Times New Roman" w:hAnsi="Calibri" w:cs="Arial"/>
                <w:iCs/>
                <w:color w:val="auto"/>
                <w:sz w:val="22"/>
              </w:rPr>
              <w:t>130m</w:t>
            </w:r>
            <w:r w:rsidRPr="003D5394">
              <w:rPr>
                <w:rFonts w:ascii="Calibri" w:eastAsia="Times New Roman" w:hAnsi="Calibri" w:cs="Times New Roman"/>
                <w:color w:val="auto"/>
                <w:sz w:val="22"/>
              </w:rPr>
              <w:t xml:space="preserve"> and a 1 year increase in assumed life expectancy would increase the liabilities by approximately £300m.</w:t>
            </w:r>
          </w:p>
        </w:tc>
      </w:tr>
      <w:tr w:rsidR="001064AA" w:rsidTr="00DB70E3">
        <w:trPr>
          <w:trHeight w:val="557"/>
        </w:trPr>
        <w:tc>
          <w:tcPr>
            <w:tcW w:w="2694" w:type="dxa"/>
            <w:tcBorders>
              <w:top w:val="single" w:sz="4" w:space="0" w:color="33CCCC"/>
              <w:left w:val="single" w:sz="4" w:space="0" w:color="33CCCC"/>
              <w:bottom w:val="single" w:sz="4" w:space="0" w:color="33CCCC"/>
              <w:right w:val="single" w:sz="4" w:space="0" w:color="33CCCC"/>
            </w:tcBorders>
            <w:shd w:val="clear" w:color="auto" w:fill="auto"/>
          </w:tcPr>
          <w:p w:rsidR="00DB70E3" w:rsidRPr="003D5394" w:rsidRDefault="00131E8E" w:rsidP="00DB70E3">
            <w:pPr>
              <w:spacing w:after="40"/>
              <w:jc w:val="left"/>
              <w:rPr>
                <w:rFonts w:ascii="Calibri" w:eastAsia="Arial Unicode MS" w:hAnsi="Calibri" w:cs="Arial"/>
                <w:sz w:val="22"/>
              </w:rPr>
            </w:pPr>
            <w:r w:rsidRPr="003D5394">
              <w:rPr>
                <w:rFonts w:ascii="Calibri" w:eastAsia="Arial Unicode MS" w:hAnsi="Calibri" w:cs="Arial"/>
                <w:sz w:val="22"/>
              </w:rPr>
              <w:t>Direct property valuations</w:t>
            </w:r>
          </w:p>
        </w:tc>
        <w:tc>
          <w:tcPr>
            <w:tcW w:w="6949" w:type="dxa"/>
            <w:tcBorders>
              <w:top w:val="single" w:sz="4" w:space="0" w:color="33CCCC"/>
              <w:left w:val="single" w:sz="4" w:space="0" w:color="33CCCC"/>
              <w:bottom w:val="single" w:sz="4" w:space="0" w:color="33CCCC"/>
              <w:right w:val="single" w:sz="4" w:space="0" w:color="33CCCC"/>
            </w:tcBorders>
            <w:shd w:val="clear" w:color="auto" w:fill="auto"/>
          </w:tcPr>
          <w:p w:rsidR="00DB70E3" w:rsidRPr="003D5394" w:rsidRDefault="00131E8E" w:rsidP="00DB70E3">
            <w:pPr>
              <w:spacing w:after="0"/>
              <w:jc w:val="left"/>
              <w:rPr>
                <w:rFonts w:ascii="Calibri" w:eastAsia="Arial Unicode MS" w:hAnsi="Calibri" w:cs="Arial"/>
                <w:sz w:val="22"/>
              </w:rPr>
            </w:pPr>
            <w:r w:rsidRPr="003D5394">
              <w:rPr>
                <w:rFonts w:ascii="Calibri" w:hAnsi="Calibri" w:cs="Calibri"/>
                <w:color w:val="333333"/>
                <w:sz w:val="22"/>
                <w:szCs w:val="22"/>
              </w:rPr>
              <w:t>The valuation of directly held properties is carried out by independent valuers, Avison Young on an individual property basis rather than as a portfolio, by qualified surveyors and in accordance with the RICS Professional Standards, Global and UK, RICS Valuation – Professional Standards – 2017.Avison Young have advised that as a firm, due to the COVID-19 pandemic, they can attach less weight to previous market evidence for comparison purposes and that they are faced with unprecedented circumstances on which to base a judgement.  As for indirect property holdings, the valuation of direct property is reported on the basis of 'material valuation uncertainty'.  This does not mean that the valuation cannot be relied upon but that less certainty can be attached to the valuation than would otherwise be the case.</w:t>
            </w:r>
          </w:p>
        </w:tc>
        <w:tc>
          <w:tcPr>
            <w:tcW w:w="5808" w:type="dxa"/>
            <w:tcBorders>
              <w:top w:val="single" w:sz="4" w:space="0" w:color="33CCCC"/>
              <w:left w:val="single" w:sz="4" w:space="0" w:color="33CCCC"/>
              <w:bottom w:val="single" w:sz="4" w:space="0" w:color="33CCCC"/>
              <w:right w:val="single" w:sz="4" w:space="0" w:color="33CCCC"/>
            </w:tcBorders>
            <w:shd w:val="clear" w:color="auto" w:fill="auto"/>
          </w:tcPr>
          <w:p w:rsidR="00DB70E3" w:rsidRPr="003D5394" w:rsidRDefault="00131E8E" w:rsidP="00DB70E3">
            <w:pPr>
              <w:spacing w:after="40"/>
              <w:rPr>
                <w:rFonts w:ascii="Calibri" w:eastAsia="Times New Roman" w:hAnsi="Calibri" w:cs="Times New Roman"/>
                <w:color w:val="auto"/>
                <w:sz w:val="22"/>
              </w:rPr>
            </w:pPr>
            <w:r w:rsidRPr="003D5394">
              <w:rPr>
                <w:rFonts w:ascii="Calibri" w:eastAsia="Times New Roman" w:hAnsi="Calibri" w:cs="Times New Roman"/>
                <w:color w:val="auto"/>
                <w:sz w:val="22"/>
              </w:rPr>
              <w:t xml:space="preserve">Investment properties held directly by the Fund are valued at £110.2m (2018/19: £761.9m).  The significant reduction in investment value is due to the transition of the majority of the Fund's national investment portfolio into the LPPI Real Estate Fund during the year and now classified as indirect core property investments – see above.  The market value of £110.2m at 31 March 2020 comprises property situated within the county boundary of Lancashire (£63.8m)) and properties located in Wales (£38.1m)) and Scotland (£8.3m). </w:t>
            </w:r>
          </w:p>
        </w:tc>
      </w:tr>
    </w:tbl>
    <w:p w:rsidR="00DB70E3" w:rsidRPr="003D5394" w:rsidRDefault="00DB70E3" w:rsidP="00DB70E3">
      <w:pPr>
        <w:autoSpaceDE/>
        <w:autoSpaceDN/>
        <w:adjustRightInd/>
        <w:spacing w:after="160" w:line="259" w:lineRule="auto"/>
        <w:jc w:val="left"/>
        <w:rPr>
          <w:rFonts w:ascii="Calibri" w:eastAsia="Arial Unicode MS" w:hAnsi="Calibri" w:cs="Arial Unicode MS"/>
          <w:color w:val="33CCCC"/>
          <w:sz w:val="32"/>
        </w:rPr>
      </w:pPr>
    </w:p>
    <w:p w:rsidR="00DB70E3" w:rsidRPr="003D5394" w:rsidRDefault="00DB70E3" w:rsidP="00DB70E3">
      <w:pPr>
        <w:spacing w:after="0"/>
        <w:rPr>
          <w:rFonts w:ascii="Calibri" w:eastAsia="Arial Unicode MS" w:hAnsi="Calibri" w:cs="Arial Unicode MS"/>
          <w:color w:val="33CCCC"/>
          <w:sz w:val="32"/>
        </w:rPr>
        <w:sectPr w:rsidR="00DB70E3" w:rsidRPr="003D5394" w:rsidSect="00DB70E3">
          <w:pgSz w:w="16840" w:h="11900" w:orient="landscape" w:code="9"/>
          <w:pgMar w:top="720" w:right="720" w:bottom="720" w:left="720" w:header="567" w:footer="567" w:gutter="0"/>
          <w:cols w:space="567"/>
          <w:docGrid w:linePitch="326"/>
        </w:sectPr>
      </w:pPr>
    </w:p>
    <w:p w:rsidR="00DB70E3" w:rsidRPr="003D5394" w:rsidRDefault="00DB70E3" w:rsidP="00DB70E3">
      <w:pPr>
        <w:spacing w:after="0"/>
        <w:rPr>
          <w:rFonts w:ascii="Calibri" w:eastAsia="Arial Unicode MS" w:hAnsi="Calibri" w:cs="Arial Unicode MS"/>
          <w:color w:val="33CCCC"/>
          <w:sz w:val="32"/>
        </w:rPr>
      </w:pPr>
    </w:p>
    <w:p w:rsidR="00DB70E3" w:rsidRPr="003D5394" w:rsidRDefault="00DB70E3" w:rsidP="00DB70E3">
      <w:pPr>
        <w:spacing w:after="0"/>
        <w:rPr>
          <w:rFonts w:ascii="Calibri" w:eastAsia="Arial Unicode MS" w:hAnsi="Calibri" w:cs="Arial Unicode MS"/>
          <w:color w:val="33CCCC"/>
          <w:sz w:val="32"/>
        </w:rPr>
      </w:pPr>
    </w:p>
    <w:p w:rsidR="00DB70E3" w:rsidRPr="003D5394" w:rsidRDefault="00DB70E3" w:rsidP="00DB70E3">
      <w:pPr>
        <w:spacing w:after="0"/>
        <w:rPr>
          <w:rFonts w:ascii="Calibri" w:eastAsia="Arial Unicode MS" w:hAnsi="Calibri" w:cs="Arial Unicode MS"/>
          <w:color w:val="33CCCC"/>
          <w:sz w:val="32"/>
        </w:rPr>
      </w:pPr>
    </w:p>
    <w:p w:rsidR="00DB70E3" w:rsidRPr="003D5394" w:rsidRDefault="00DB70E3" w:rsidP="00DB70E3">
      <w:pPr>
        <w:spacing w:after="0"/>
        <w:rPr>
          <w:rFonts w:ascii="Calibri" w:eastAsia="Arial Unicode MS" w:hAnsi="Calibri" w:cs="Arial Unicode MS"/>
          <w:color w:val="33CCCC"/>
          <w:sz w:val="32"/>
        </w:rPr>
      </w:pPr>
    </w:p>
    <w:p w:rsidR="00DB70E3" w:rsidRPr="003D5394" w:rsidRDefault="00DB70E3" w:rsidP="00DB70E3">
      <w:pPr>
        <w:spacing w:after="0"/>
        <w:rPr>
          <w:rFonts w:ascii="Calibri" w:eastAsia="Arial Unicode MS" w:hAnsi="Calibri" w:cs="Arial Unicode MS"/>
          <w:color w:val="33CCCC"/>
          <w:sz w:val="32"/>
        </w:rPr>
      </w:pPr>
    </w:p>
    <w:p w:rsidR="00DB70E3" w:rsidRPr="003D5394" w:rsidRDefault="00DB70E3" w:rsidP="00DB70E3">
      <w:pPr>
        <w:spacing w:after="0"/>
        <w:rPr>
          <w:rFonts w:ascii="Calibri" w:eastAsia="Arial Unicode MS" w:hAnsi="Calibri" w:cs="Arial Unicode MS"/>
          <w:color w:val="33CCCC"/>
          <w:sz w:val="32"/>
        </w:rPr>
      </w:pPr>
    </w:p>
    <w:p w:rsidR="00DB70E3" w:rsidRPr="003D5394" w:rsidRDefault="00DB70E3" w:rsidP="00DB70E3">
      <w:pPr>
        <w:spacing w:after="0"/>
        <w:rPr>
          <w:rFonts w:ascii="Calibri" w:eastAsia="Arial Unicode MS" w:hAnsi="Calibri" w:cs="Arial Unicode MS"/>
          <w:color w:val="33CCCC"/>
          <w:sz w:val="32"/>
        </w:rPr>
      </w:pPr>
    </w:p>
    <w:p w:rsidR="00DB70E3" w:rsidRPr="003D5394" w:rsidRDefault="00DB70E3" w:rsidP="00DB70E3">
      <w:pPr>
        <w:spacing w:after="0"/>
        <w:rPr>
          <w:rFonts w:ascii="Calibri" w:eastAsia="Arial Unicode MS" w:hAnsi="Calibri" w:cs="Arial Unicode MS"/>
          <w:color w:val="33CCCC"/>
          <w:sz w:val="32"/>
        </w:rPr>
      </w:pPr>
    </w:p>
    <w:p w:rsidR="00DB70E3" w:rsidRPr="003D5394" w:rsidRDefault="00DB70E3" w:rsidP="00DB70E3">
      <w:pPr>
        <w:spacing w:after="0"/>
        <w:rPr>
          <w:rFonts w:ascii="Calibri" w:eastAsia="Arial Unicode MS" w:hAnsi="Calibri" w:cs="Arial Unicode MS"/>
          <w:color w:val="33CCCC"/>
          <w:sz w:val="32"/>
        </w:rPr>
      </w:pPr>
    </w:p>
    <w:p w:rsidR="00DB70E3" w:rsidRPr="003D5394" w:rsidRDefault="00DB70E3" w:rsidP="00DB70E3">
      <w:pPr>
        <w:spacing w:after="0"/>
        <w:rPr>
          <w:rFonts w:ascii="Calibri" w:eastAsia="Arial Unicode MS" w:hAnsi="Calibri" w:cs="Arial Unicode MS"/>
          <w:color w:val="33CCCC"/>
          <w:sz w:val="32"/>
        </w:rPr>
      </w:pPr>
    </w:p>
    <w:p w:rsidR="00DB70E3" w:rsidRPr="003D5394" w:rsidRDefault="00DB70E3" w:rsidP="00DB70E3">
      <w:pPr>
        <w:spacing w:after="0"/>
        <w:rPr>
          <w:rFonts w:ascii="Calibri" w:eastAsia="Arial Unicode MS" w:hAnsi="Calibri" w:cs="Arial Unicode MS"/>
          <w:color w:val="33CCCC"/>
          <w:sz w:val="32"/>
        </w:rPr>
      </w:pPr>
    </w:p>
    <w:p w:rsidR="00DB70E3" w:rsidRPr="003D5394" w:rsidRDefault="00DB70E3" w:rsidP="00DB70E3">
      <w:pPr>
        <w:spacing w:after="0"/>
        <w:rPr>
          <w:rFonts w:ascii="Calibri" w:eastAsia="Arial Unicode MS" w:hAnsi="Calibri" w:cs="Arial Unicode MS"/>
          <w:color w:val="33CCCC"/>
          <w:sz w:val="32"/>
        </w:rPr>
      </w:pPr>
    </w:p>
    <w:p w:rsidR="00DB70E3" w:rsidRPr="003D5394" w:rsidRDefault="00DB70E3" w:rsidP="00DB70E3">
      <w:pPr>
        <w:spacing w:after="0"/>
        <w:rPr>
          <w:rFonts w:ascii="Calibri" w:eastAsia="Arial Unicode MS" w:hAnsi="Calibri" w:cs="Arial Unicode MS"/>
          <w:color w:val="33CCCC"/>
          <w:sz w:val="32"/>
        </w:rPr>
      </w:pPr>
    </w:p>
    <w:p w:rsidR="00DB70E3" w:rsidRPr="003D5394" w:rsidRDefault="00DB70E3" w:rsidP="00DB70E3">
      <w:pPr>
        <w:spacing w:after="0"/>
        <w:rPr>
          <w:rFonts w:ascii="Calibri" w:eastAsia="Arial Unicode MS" w:hAnsi="Calibri" w:cs="Arial Unicode MS"/>
          <w:color w:val="33CCCC"/>
          <w:sz w:val="32"/>
        </w:rPr>
      </w:pPr>
    </w:p>
    <w:p w:rsidR="00DB70E3" w:rsidRPr="003D5394" w:rsidRDefault="00DB70E3" w:rsidP="00DB70E3">
      <w:pPr>
        <w:spacing w:after="0"/>
        <w:rPr>
          <w:rFonts w:ascii="Calibri" w:eastAsia="Arial Unicode MS" w:hAnsi="Calibri" w:cs="Arial Unicode MS"/>
          <w:color w:val="33CCCC"/>
          <w:sz w:val="32"/>
        </w:rPr>
      </w:pPr>
    </w:p>
    <w:p w:rsidR="00DB70E3" w:rsidRPr="003D5394" w:rsidRDefault="00DB70E3" w:rsidP="00DB70E3">
      <w:pPr>
        <w:spacing w:after="0"/>
        <w:rPr>
          <w:rFonts w:ascii="Calibri" w:eastAsia="Arial Unicode MS" w:hAnsi="Calibri" w:cs="Arial Unicode MS"/>
          <w:color w:val="33CCCC"/>
          <w:sz w:val="32"/>
        </w:rPr>
      </w:pPr>
    </w:p>
    <w:p w:rsidR="00DB70E3" w:rsidRPr="003D5394" w:rsidRDefault="00131E8E" w:rsidP="00DB70E3">
      <w:pPr>
        <w:spacing w:after="0"/>
        <w:rPr>
          <w:rFonts w:ascii="Calibri" w:eastAsia="Arial Unicode MS" w:hAnsi="Calibri" w:cs="Arial Unicode MS"/>
          <w:color w:val="33CCCC"/>
          <w:sz w:val="32"/>
        </w:rPr>
      </w:pPr>
      <w:r w:rsidRPr="003D5394">
        <w:rPr>
          <w:rFonts w:ascii="Calibri" w:eastAsia="Arial Unicode MS" w:hAnsi="Calibri" w:cs="Arial Unicode MS"/>
          <w:color w:val="33CCCC"/>
          <w:sz w:val="32"/>
        </w:rPr>
        <w:lastRenderedPageBreak/>
        <w:t>Note 6 - Contributions receivable</w:t>
      </w:r>
    </w:p>
    <w:p w:rsidR="00DB70E3" w:rsidRPr="003D5394" w:rsidRDefault="00DB70E3" w:rsidP="00DB70E3">
      <w:pPr>
        <w:spacing w:after="0"/>
        <w:rPr>
          <w:rFonts w:ascii="Calibri" w:eastAsia="Arial Unicode MS" w:hAnsi="Calibri" w:cs="Arial Unicode MS"/>
          <w:color w:val="33CCCC"/>
          <w:sz w:val="32"/>
        </w:rPr>
      </w:pPr>
    </w:p>
    <w:p w:rsidR="00DB70E3" w:rsidRPr="00864AFD" w:rsidRDefault="00DB70E3" w:rsidP="00DB70E3">
      <w:pPr>
        <w:spacing w:after="0"/>
        <w:ind w:left="567"/>
        <w:contextualSpacing/>
        <w:rPr>
          <w:rFonts w:ascii="Calibri" w:eastAsia="Arial Unicode MS" w:hAnsi="Calibri" w:cs="Arial Unicode MS"/>
          <w:color w:val="auto"/>
        </w:rPr>
        <w:sectPr w:rsidR="00DB70E3" w:rsidRPr="00864AFD" w:rsidSect="00DB70E3">
          <w:type w:val="continuous"/>
          <w:pgSz w:w="16840" w:h="11900" w:orient="landscape" w:code="9"/>
          <w:pgMar w:top="720" w:right="720" w:bottom="720" w:left="720" w:header="567" w:footer="567" w:gutter="0"/>
          <w:cols w:num="2" w:space="397" w:equalWidth="0">
            <w:col w:w="10206" w:space="397"/>
            <w:col w:w="4797"/>
          </w:cols>
          <w:docGrid w:linePitch="326"/>
        </w:sectPr>
      </w:pPr>
    </w:p>
    <w:p w:rsidR="00DB70E3" w:rsidRPr="00864AFD" w:rsidRDefault="00DB70E3" w:rsidP="00DB70E3">
      <w:pPr>
        <w:spacing w:after="0"/>
        <w:ind w:left="567"/>
        <w:contextualSpacing/>
        <w:rPr>
          <w:rFonts w:ascii="Calibri" w:eastAsia="Arial Unicode MS" w:hAnsi="Calibri" w:cs="Arial Unicode MS"/>
          <w:color w:val="auto"/>
        </w:rPr>
      </w:pPr>
    </w:p>
    <w:tbl>
      <w:tblPr>
        <w:tblW w:w="9623" w:type="dxa"/>
        <w:tblInd w:w="-5"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A0" w:firstRow="1" w:lastRow="0" w:firstColumn="1" w:lastColumn="0" w:noHBand="0" w:noVBand="0"/>
      </w:tblPr>
      <w:tblGrid>
        <w:gridCol w:w="1701"/>
        <w:gridCol w:w="6221"/>
        <w:gridCol w:w="1701"/>
      </w:tblGrid>
      <w:tr w:rsidR="001064AA" w:rsidTr="00DB70E3">
        <w:trPr>
          <w:trHeight w:val="266"/>
        </w:trPr>
        <w:tc>
          <w:tcPr>
            <w:tcW w:w="1701" w:type="dxa"/>
            <w:tcBorders>
              <w:top w:val="single" w:sz="4" w:space="0" w:color="33CCCC"/>
              <w:left w:val="single" w:sz="4" w:space="0" w:color="33CCCC"/>
              <w:bottom w:val="single" w:sz="4" w:space="0" w:color="33CCCC"/>
              <w:right w:val="single" w:sz="4" w:space="0" w:color="33CCCC"/>
            </w:tcBorders>
            <w:shd w:val="clear" w:color="auto" w:fill="E7E6E6"/>
          </w:tcPr>
          <w:p w:rsidR="00DB70E3" w:rsidRPr="003D5394"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r w:rsidRPr="003D5394">
              <w:rPr>
                <w:rFonts w:ascii="Calibri" w:eastAsia="Arial Unicode MS" w:hAnsi="Calibri" w:cs="Arial Unicode MS"/>
                <w:b/>
                <w:color w:val="auto"/>
                <w:sz w:val="22"/>
              </w:rPr>
              <w:t>2018/19</w:t>
            </w:r>
          </w:p>
        </w:tc>
        <w:tc>
          <w:tcPr>
            <w:tcW w:w="6221" w:type="dxa"/>
            <w:tcBorders>
              <w:top w:val="single" w:sz="4" w:space="0" w:color="33CCCC"/>
              <w:left w:val="single" w:sz="4" w:space="0" w:color="33CCCC"/>
              <w:bottom w:val="nil"/>
              <w:right w:val="single" w:sz="4" w:space="0" w:color="33CCCC"/>
            </w:tcBorders>
            <w:shd w:val="clear" w:color="auto" w:fill="E7E6E6"/>
          </w:tcPr>
          <w:p w:rsidR="00DB70E3" w:rsidRPr="003D5394" w:rsidRDefault="00DB70E3" w:rsidP="00DB70E3">
            <w:pPr>
              <w:autoSpaceDE/>
              <w:autoSpaceDN/>
              <w:adjustRightInd/>
              <w:spacing w:after="40"/>
              <w:jc w:val="left"/>
              <w:rPr>
                <w:rFonts w:ascii="Calibri" w:eastAsia="Arial Unicode MS" w:hAnsi="Calibri" w:cs="Arial Unicode MS"/>
                <w:b/>
                <w:color w:val="auto"/>
                <w:sz w:val="22"/>
              </w:rPr>
            </w:pPr>
          </w:p>
        </w:tc>
        <w:tc>
          <w:tcPr>
            <w:tcW w:w="1701" w:type="dxa"/>
            <w:tcBorders>
              <w:top w:val="single" w:sz="4" w:space="0" w:color="33CCCC"/>
              <w:left w:val="single" w:sz="4" w:space="0" w:color="33CCCC"/>
              <w:bottom w:val="single" w:sz="4" w:space="0" w:color="33CCCC"/>
              <w:right w:val="single" w:sz="4" w:space="0" w:color="33CCCC"/>
            </w:tcBorders>
            <w:shd w:val="clear" w:color="auto" w:fill="E7E6E6"/>
          </w:tcPr>
          <w:p w:rsidR="00DB70E3" w:rsidRPr="003D5394"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r w:rsidRPr="003D5394">
              <w:rPr>
                <w:rFonts w:ascii="Calibri" w:eastAsia="Arial Unicode MS" w:hAnsi="Calibri" w:cs="Arial Unicode MS"/>
                <w:b/>
                <w:color w:val="auto"/>
                <w:sz w:val="22"/>
              </w:rPr>
              <w:t>2019/20</w:t>
            </w:r>
          </w:p>
        </w:tc>
      </w:tr>
      <w:tr w:rsidR="001064AA" w:rsidTr="00DB70E3">
        <w:trPr>
          <w:trHeight w:val="266"/>
        </w:trPr>
        <w:tc>
          <w:tcPr>
            <w:tcW w:w="1701" w:type="dxa"/>
            <w:tcBorders>
              <w:top w:val="single" w:sz="4" w:space="0" w:color="33CCCC"/>
              <w:left w:val="single" w:sz="4" w:space="0" w:color="33CCCC"/>
              <w:bottom w:val="single" w:sz="4" w:space="0" w:color="33CCCC"/>
              <w:right w:val="single" w:sz="4" w:space="0" w:color="33CCCC"/>
            </w:tcBorders>
            <w:shd w:val="clear" w:color="auto" w:fill="E7E6E6"/>
          </w:tcPr>
          <w:p w:rsidR="00DB70E3" w:rsidRPr="003D5394"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r w:rsidRPr="003D5394">
              <w:rPr>
                <w:rFonts w:ascii="Calibri" w:eastAsia="Arial Unicode MS" w:hAnsi="Calibri" w:cs="Arial Unicode MS"/>
                <w:b/>
                <w:color w:val="auto"/>
                <w:sz w:val="22"/>
              </w:rPr>
              <w:t>£m</w:t>
            </w:r>
          </w:p>
        </w:tc>
        <w:tc>
          <w:tcPr>
            <w:tcW w:w="6221" w:type="dxa"/>
            <w:tcBorders>
              <w:top w:val="nil"/>
              <w:left w:val="single" w:sz="4" w:space="0" w:color="33CCCC"/>
              <w:bottom w:val="single" w:sz="4" w:space="0" w:color="33CCCC"/>
              <w:right w:val="single" w:sz="4" w:space="0" w:color="33CCCC"/>
            </w:tcBorders>
            <w:shd w:val="clear" w:color="auto" w:fill="E7E6E6"/>
          </w:tcPr>
          <w:p w:rsidR="00DB70E3" w:rsidRPr="003D5394" w:rsidRDefault="00131E8E" w:rsidP="00DB70E3">
            <w:pPr>
              <w:autoSpaceDE/>
              <w:autoSpaceDN/>
              <w:adjustRightInd/>
              <w:spacing w:after="40"/>
              <w:jc w:val="left"/>
              <w:rPr>
                <w:rFonts w:ascii="Calibri" w:eastAsia="Arial Unicode MS" w:hAnsi="Calibri" w:cs="Arial Unicode MS"/>
                <w:b/>
                <w:color w:val="auto"/>
                <w:sz w:val="22"/>
              </w:rPr>
            </w:pPr>
            <w:r w:rsidRPr="003D5394">
              <w:rPr>
                <w:rFonts w:ascii="Calibri" w:eastAsia="Arial Unicode MS" w:hAnsi="Calibri" w:cs="Arial Unicode MS"/>
                <w:b/>
                <w:color w:val="auto"/>
                <w:sz w:val="22"/>
              </w:rPr>
              <w:t>By category</w:t>
            </w:r>
          </w:p>
        </w:tc>
        <w:tc>
          <w:tcPr>
            <w:tcW w:w="1701" w:type="dxa"/>
            <w:tcBorders>
              <w:top w:val="single" w:sz="4" w:space="0" w:color="33CCCC"/>
              <w:left w:val="single" w:sz="4" w:space="0" w:color="33CCCC"/>
              <w:bottom w:val="single" w:sz="4" w:space="0" w:color="33CCCC"/>
              <w:right w:val="single" w:sz="4" w:space="0" w:color="33CCCC"/>
            </w:tcBorders>
            <w:shd w:val="clear" w:color="auto" w:fill="E7E6E6"/>
          </w:tcPr>
          <w:p w:rsidR="00DB70E3" w:rsidRPr="003D5394"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r w:rsidRPr="003D5394">
              <w:rPr>
                <w:rFonts w:ascii="Calibri" w:eastAsia="Arial Unicode MS" w:hAnsi="Calibri" w:cs="Arial Unicode MS"/>
                <w:b/>
                <w:color w:val="auto"/>
                <w:sz w:val="22"/>
              </w:rPr>
              <w:t>£m</w:t>
            </w:r>
          </w:p>
        </w:tc>
      </w:tr>
      <w:tr w:rsidR="001064AA" w:rsidTr="00DB70E3">
        <w:trPr>
          <w:trHeight w:val="266"/>
        </w:trPr>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DB70E3" w:rsidRPr="003D5394"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58.7</w:t>
            </w:r>
          </w:p>
        </w:tc>
        <w:tc>
          <w:tcPr>
            <w:tcW w:w="6221" w:type="dxa"/>
            <w:tcBorders>
              <w:top w:val="single" w:sz="4" w:space="0" w:color="33CCCC"/>
              <w:left w:val="single" w:sz="4" w:space="0" w:color="33CCCC"/>
              <w:bottom w:val="single" w:sz="4" w:space="0" w:color="33CCCC"/>
              <w:right w:val="single" w:sz="4" w:space="0" w:color="33CCCC"/>
            </w:tcBorders>
            <w:shd w:val="clear" w:color="auto" w:fill="auto"/>
          </w:tcPr>
          <w:p w:rsidR="00DB70E3" w:rsidRPr="003D5394"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3D5394">
              <w:rPr>
                <w:rFonts w:ascii="Calibri" w:eastAsia="Arial Unicode MS" w:hAnsi="Calibri" w:cs="Arial Unicode MS"/>
                <w:color w:val="auto"/>
                <w:sz w:val="22"/>
              </w:rPr>
              <w:t>Members</w:t>
            </w:r>
          </w:p>
        </w:tc>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61.4</w:t>
            </w:r>
          </w:p>
        </w:tc>
      </w:tr>
      <w:tr w:rsidR="001064AA" w:rsidTr="00DB70E3">
        <w:trPr>
          <w:trHeight w:val="266"/>
        </w:trPr>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DB70E3" w:rsidRPr="003D5394" w:rsidRDefault="00DB70E3" w:rsidP="00DB70E3">
            <w:pPr>
              <w:tabs>
                <w:tab w:val="left" w:pos="719"/>
                <w:tab w:val="left" w:pos="2160"/>
                <w:tab w:val="left" w:pos="6885"/>
              </w:tabs>
              <w:autoSpaceDE/>
              <w:autoSpaceDN/>
              <w:adjustRightInd/>
              <w:spacing w:after="40"/>
              <w:jc w:val="right"/>
              <w:rPr>
                <w:rFonts w:ascii="Calibri" w:eastAsia="Arial Unicode MS" w:hAnsi="Calibri" w:cs="Arial Unicode MS"/>
                <w:color w:val="auto"/>
                <w:sz w:val="22"/>
              </w:rPr>
            </w:pPr>
          </w:p>
        </w:tc>
        <w:tc>
          <w:tcPr>
            <w:tcW w:w="6221" w:type="dxa"/>
            <w:tcBorders>
              <w:top w:val="single" w:sz="4" w:space="0" w:color="33CCCC"/>
              <w:left w:val="single" w:sz="4" w:space="0" w:color="33CCCC"/>
              <w:bottom w:val="single" w:sz="4" w:space="0" w:color="33CCCC"/>
              <w:right w:val="single" w:sz="4" w:space="0" w:color="33CCCC"/>
            </w:tcBorders>
            <w:shd w:val="clear" w:color="auto" w:fill="auto"/>
          </w:tcPr>
          <w:p w:rsidR="00DB70E3" w:rsidRPr="003D5394"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3D5394">
              <w:rPr>
                <w:rFonts w:ascii="Calibri" w:eastAsia="Arial Unicode MS" w:hAnsi="Calibri" w:cs="Arial Unicode MS"/>
                <w:color w:val="auto"/>
                <w:sz w:val="22"/>
              </w:rPr>
              <w:t>Employers:</w:t>
            </w:r>
          </w:p>
        </w:tc>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DB70E3" w:rsidRPr="003D5394" w:rsidRDefault="00DB70E3" w:rsidP="00DB70E3">
            <w:pPr>
              <w:tabs>
                <w:tab w:val="left" w:pos="2160"/>
                <w:tab w:val="left" w:pos="6885"/>
              </w:tabs>
              <w:autoSpaceDE/>
              <w:autoSpaceDN/>
              <w:adjustRightInd/>
              <w:spacing w:after="40"/>
              <w:jc w:val="right"/>
              <w:rPr>
                <w:rFonts w:ascii="Calibri" w:eastAsia="Arial Unicode MS" w:hAnsi="Calibri" w:cs="Arial Unicode MS"/>
                <w:color w:val="auto"/>
                <w:sz w:val="22"/>
              </w:rPr>
            </w:pPr>
          </w:p>
        </w:tc>
      </w:tr>
      <w:tr w:rsidR="001064AA" w:rsidTr="00DB70E3">
        <w:trPr>
          <w:trHeight w:val="266"/>
        </w:trPr>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DB70E3" w:rsidRPr="003D5394"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96.8</w:t>
            </w:r>
          </w:p>
        </w:tc>
        <w:tc>
          <w:tcPr>
            <w:tcW w:w="6221" w:type="dxa"/>
            <w:tcBorders>
              <w:top w:val="single" w:sz="4" w:space="0" w:color="33CCCC"/>
              <w:left w:val="single" w:sz="4" w:space="0" w:color="33CCCC"/>
              <w:bottom w:val="single" w:sz="4" w:space="0" w:color="33CCCC"/>
              <w:right w:val="single" w:sz="4" w:space="0" w:color="33CCCC"/>
            </w:tcBorders>
            <w:shd w:val="clear" w:color="auto" w:fill="auto"/>
          </w:tcPr>
          <w:p w:rsidR="00DB70E3" w:rsidRPr="003D5394"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3D5394">
              <w:rPr>
                <w:rFonts w:ascii="Calibri" w:eastAsia="Arial Unicode MS" w:hAnsi="Calibri" w:cs="Arial Unicode MS"/>
                <w:color w:val="auto"/>
                <w:sz w:val="22"/>
              </w:rPr>
              <w:t xml:space="preserve">Normal contributions </w:t>
            </w:r>
          </w:p>
        </w:tc>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101.5</w:t>
            </w:r>
          </w:p>
        </w:tc>
      </w:tr>
      <w:tr w:rsidR="001064AA" w:rsidTr="00DB70E3">
        <w:trPr>
          <w:trHeight w:val="266"/>
        </w:trPr>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DB70E3" w:rsidRPr="003D5394"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11.4</w:t>
            </w:r>
          </w:p>
        </w:tc>
        <w:tc>
          <w:tcPr>
            <w:tcW w:w="6221" w:type="dxa"/>
            <w:tcBorders>
              <w:top w:val="single" w:sz="4" w:space="0" w:color="33CCCC"/>
              <w:left w:val="single" w:sz="4" w:space="0" w:color="33CCCC"/>
              <w:bottom w:val="single" w:sz="4" w:space="0" w:color="33CCCC"/>
              <w:right w:val="single" w:sz="4" w:space="0" w:color="33CCCC"/>
            </w:tcBorders>
            <w:shd w:val="clear" w:color="auto" w:fill="auto"/>
          </w:tcPr>
          <w:p w:rsidR="00DB70E3" w:rsidRPr="003D5394"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3D5394">
              <w:rPr>
                <w:rFonts w:ascii="Calibri" w:eastAsia="Arial Unicode MS" w:hAnsi="Calibri" w:cs="Arial Unicode MS"/>
                <w:color w:val="auto"/>
                <w:sz w:val="22"/>
              </w:rPr>
              <w:t xml:space="preserve">Deficit recovery contributions </w:t>
            </w:r>
          </w:p>
        </w:tc>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11.2</w:t>
            </w:r>
          </w:p>
        </w:tc>
      </w:tr>
      <w:tr w:rsidR="001064AA" w:rsidTr="00DB70E3">
        <w:trPr>
          <w:trHeight w:val="266"/>
        </w:trPr>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DB70E3" w:rsidRPr="003D5394"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4.0</w:t>
            </w:r>
          </w:p>
        </w:tc>
        <w:tc>
          <w:tcPr>
            <w:tcW w:w="6221" w:type="dxa"/>
            <w:tcBorders>
              <w:top w:val="single" w:sz="4" w:space="0" w:color="33CCCC"/>
              <w:left w:val="single" w:sz="4" w:space="0" w:color="33CCCC"/>
              <w:bottom w:val="single" w:sz="4" w:space="0" w:color="33CCCC"/>
              <w:right w:val="single" w:sz="4" w:space="0" w:color="33CCCC"/>
            </w:tcBorders>
            <w:shd w:val="clear" w:color="auto" w:fill="auto"/>
          </w:tcPr>
          <w:p w:rsidR="00DB70E3" w:rsidRPr="003D5394"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3D5394">
              <w:rPr>
                <w:rFonts w:ascii="Calibri" w:eastAsia="Arial Unicode MS" w:hAnsi="Calibri" w:cs="Arial Unicode MS"/>
                <w:color w:val="auto"/>
                <w:sz w:val="22"/>
              </w:rPr>
              <w:t xml:space="preserve">Augmentation contributions </w:t>
            </w:r>
            <w:r w:rsidRPr="003D5394">
              <w:rPr>
                <w:rFonts w:ascii="Calibri" w:eastAsia="Arial Unicode MS" w:hAnsi="Calibri" w:cs="Arial Unicode MS"/>
                <w:color w:val="auto"/>
                <w:sz w:val="22"/>
                <w:vertAlign w:val="superscript"/>
              </w:rPr>
              <w:t>1</w:t>
            </w:r>
          </w:p>
        </w:tc>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2.9</w:t>
            </w:r>
          </w:p>
        </w:tc>
      </w:tr>
      <w:tr w:rsidR="001064AA" w:rsidTr="00DB70E3">
        <w:trPr>
          <w:trHeight w:val="266"/>
        </w:trPr>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DB70E3" w:rsidRPr="003D5394"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112.2</w:t>
            </w:r>
          </w:p>
        </w:tc>
        <w:tc>
          <w:tcPr>
            <w:tcW w:w="6221" w:type="dxa"/>
            <w:tcBorders>
              <w:top w:val="single" w:sz="4" w:space="0" w:color="33CCCC"/>
              <w:left w:val="single" w:sz="4" w:space="0" w:color="33CCCC"/>
              <w:bottom w:val="single" w:sz="4" w:space="0" w:color="33CCCC"/>
              <w:right w:val="single" w:sz="4" w:space="0" w:color="33CCCC"/>
            </w:tcBorders>
            <w:shd w:val="clear" w:color="auto" w:fill="auto"/>
          </w:tcPr>
          <w:p w:rsidR="00DB70E3" w:rsidRPr="003D5394"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3D5394">
              <w:rPr>
                <w:rFonts w:ascii="Calibri" w:eastAsia="Arial Unicode MS" w:hAnsi="Calibri" w:cs="Arial Unicode MS"/>
                <w:color w:val="auto"/>
                <w:sz w:val="22"/>
              </w:rPr>
              <w:t>Total employers contributions</w:t>
            </w:r>
          </w:p>
        </w:tc>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115.6</w:t>
            </w:r>
          </w:p>
        </w:tc>
      </w:tr>
      <w:tr w:rsidR="001064AA" w:rsidTr="00DB70E3">
        <w:trPr>
          <w:trHeight w:val="266"/>
        </w:trPr>
        <w:tc>
          <w:tcPr>
            <w:tcW w:w="1701" w:type="dxa"/>
            <w:tcBorders>
              <w:top w:val="single" w:sz="4" w:space="0" w:color="33CCCC"/>
              <w:left w:val="single" w:sz="4" w:space="0" w:color="33CCCC"/>
              <w:bottom w:val="single" w:sz="4" w:space="0" w:color="33CCCC"/>
              <w:right w:val="single" w:sz="4" w:space="0" w:color="33CCCC"/>
            </w:tcBorders>
            <w:shd w:val="clear" w:color="auto" w:fill="E7E6E6"/>
          </w:tcPr>
          <w:p w:rsidR="00DB70E3" w:rsidRPr="003D5394"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r w:rsidRPr="003D5394">
              <w:rPr>
                <w:rFonts w:ascii="Calibri" w:eastAsia="Arial Unicode MS" w:hAnsi="Calibri" w:cs="Arial Unicode MS"/>
                <w:b/>
                <w:color w:val="auto"/>
                <w:sz w:val="22"/>
              </w:rPr>
              <w:t>170.9</w:t>
            </w:r>
          </w:p>
        </w:tc>
        <w:tc>
          <w:tcPr>
            <w:tcW w:w="6221" w:type="dxa"/>
            <w:tcBorders>
              <w:top w:val="single" w:sz="4" w:space="0" w:color="33CCCC"/>
              <w:left w:val="single" w:sz="4" w:space="0" w:color="33CCCC"/>
              <w:bottom w:val="single" w:sz="4" w:space="0" w:color="33CCCC"/>
              <w:right w:val="single" w:sz="4" w:space="0" w:color="33CCCC"/>
            </w:tcBorders>
            <w:shd w:val="clear" w:color="auto" w:fill="E7E6E6"/>
          </w:tcPr>
          <w:p w:rsidR="00DB70E3" w:rsidRPr="003D5394" w:rsidRDefault="00131E8E" w:rsidP="00DB70E3">
            <w:pPr>
              <w:tabs>
                <w:tab w:val="left" w:pos="1455"/>
                <w:tab w:val="left" w:pos="5040"/>
                <w:tab w:val="left" w:pos="6885"/>
              </w:tabs>
              <w:autoSpaceDE/>
              <w:autoSpaceDN/>
              <w:adjustRightInd/>
              <w:spacing w:after="40"/>
              <w:rPr>
                <w:rFonts w:ascii="Calibri" w:eastAsia="Arial Unicode MS" w:hAnsi="Calibri" w:cs="Arial Unicode MS"/>
                <w:b/>
                <w:color w:val="auto"/>
                <w:sz w:val="22"/>
              </w:rPr>
            </w:pPr>
            <w:r w:rsidRPr="003D5394">
              <w:rPr>
                <w:rFonts w:ascii="Calibri" w:eastAsia="Arial Unicode MS" w:hAnsi="Calibri" w:cs="Arial Unicode MS"/>
                <w:b/>
                <w:color w:val="auto"/>
                <w:sz w:val="22"/>
              </w:rPr>
              <w:t>Total contributions receivable</w:t>
            </w:r>
          </w:p>
        </w:tc>
        <w:tc>
          <w:tcPr>
            <w:tcW w:w="1701" w:type="dxa"/>
            <w:tcBorders>
              <w:top w:val="single" w:sz="4" w:space="0" w:color="33CCCC"/>
              <w:left w:val="single" w:sz="4" w:space="0" w:color="33CCCC"/>
              <w:bottom w:val="single" w:sz="4" w:space="0" w:color="33CCCC"/>
              <w:right w:val="single" w:sz="4" w:space="0" w:color="33CCCC"/>
            </w:tcBorders>
            <w:shd w:val="clear" w:color="auto" w:fill="E7E6E6"/>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rPr>
            </w:pPr>
            <w:r w:rsidRPr="003D5394">
              <w:rPr>
                <w:rFonts w:ascii="Calibri" w:eastAsia="Arial Unicode MS" w:hAnsi="Calibri" w:cs="Arial Unicode MS"/>
                <w:b/>
                <w:color w:val="auto"/>
                <w:sz w:val="22"/>
              </w:rPr>
              <w:t>177.0</w:t>
            </w:r>
          </w:p>
        </w:tc>
      </w:tr>
      <w:tr w:rsidR="001064AA" w:rsidTr="00DB70E3">
        <w:trPr>
          <w:trHeight w:val="266"/>
        </w:trPr>
        <w:tc>
          <w:tcPr>
            <w:tcW w:w="1701" w:type="dxa"/>
            <w:tcBorders>
              <w:top w:val="single" w:sz="4" w:space="0" w:color="33CCCC"/>
              <w:left w:val="single" w:sz="4" w:space="0" w:color="33CCCC"/>
              <w:bottom w:val="single" w:sz="4" w:space="0" w:color="33CCCC"/>
              <w:right w:val="single" w:sz="4" w:space="0" w:color="33CCCC"/>
            </w:tcBorders>
            <w:shd w:val="clear" w:color="auto" w:fill="E7E6E6"/>
          </w:tcPr>
          <w:p w:rsidR="00DB70E3" w:rsidRPr="003D5394" w:rsidRDefault="00DB70E3"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p>
        </w:tc>
        <w:tc>
          <w:tcPr>
            <w:tcW w:w="6221" w:type="dxa"/>
            <w:tcBorders>
              <w:top w:val="single" w:sz="4" w:space="0" w:color="33CCCC"/>
              <w:left w:val="single" w:sz="4" w:space="0" w:color="33CCCC"/>
              <w:bottom w:val="single" w:sz="4" w:space="0" w:color="33CCCC"/>
              <w:right w:val="single" w:sz="4" w:space="0" w:color="33CCCC"/>
            </w:tcBorders>
            <w:shd w:val="clear" w:color="auto" w:fill="E7E6E6"/>
          </w:tcPr>
          <w:p w:rsidR="00DB70E3" w:rsidRPr="003D5394" w:rsidRDefault="00131E8E" w:rsidP="00DB70E3">
            <w:pPr>
              <w:tabs>
                <w:tab w:val="left" w:pos="1455"/>
                <w:tab w:val="left" w:pos="5040"/>
                <w:tab w:val="left" w:pos="6885"/>
              </w:tabs>
              <w:autoSpaceDE/>
              <w:autoSpaceDN/>
              <w:adjustRightInd/>
              <w:spacing w:after="40"/>
              <w:rPr>
                <w:rFonts w:ascii="Calibri" w:eastAsia="Arial Unicode MS" w:hAnsi="Calibri" w:cs="Arial Unicode MS"/>
                <w:b/>
                <w:color w:val="auto"/>
                <w:sz w:val="22"/>
              </w:rPr>
            </w:pPr>
            <w:r w:rsidRPr="003D5394">
              <w:rPr>
                <w:rFonts w:ascii="Calibri" w:eastAsia="Arial Unicode MS" w:hAnsi="Calibri" w:cs="Arial Unicode MS"/>
                <w:b/>
                <w:color w:val="auto"/>
                <w:sz w:val="22"/>
              </w:rPr>
              <w:t>By type of employer</w:t>
            </w:r>
          </w:p>
        </w:tc>
        <w:tc>
          <w:tcPr>
            <w:tcW w:w="1701" w:type="dxa"/>
            <w:tcBorders>
              <w:top w:val="single" w:sz="4" w:space="0" w:color="33CCCC"/>
              <w:left w:val="single" w:sz="4" w:space="0" w:color="33CCCC"/>
              <w:bottom w:val="single" w:sz="4" w:space="0" w:color="33CCCC"/>
              <w:right w:val="single" w:sz="4" w:space="0" w:color="33CCCC"/>
            </w:tcBorders>
            <w:shd w:val="clear" w:color="auto" w:fill="E7E6E6"/>
          </w:tcPr>
          <w:p w:rsidR="00DB70E3" w:rsidRPr="003D5394" w:rsidRDefault="00DB70E3" w:rsidP="00DB70E3">
            <w:pPr>
              <w:tabs>
                <w:tab w:val="left" w:pos="2160"/>
                <w:tab w:val="left" w:pos="6885"/>
              </w:tabs>
              <w:autoSpaceDE/>
              <w:autoSpaceDN/>
              <w:adjustRightInd/>
              <w:spacing w:after="40"/>
              <w:jc w:val="right"/>
              <w:rPr>
                <w:rFonts w:ascii="Calibri" w:eastAsia="Arial Unicode MS" w:hAnsi="Calibri" w:cs="Arial Unicode MS"/>
                <w:color w:val="auto"/>
                <w:sz w:val="22"/>
              </w:rPr>
            </w:pPr>
          </w:p>
        </w:tc>
      </w:tr>
      <w:tr w:rsidR="001064AA" w:rsidTr="00DB70E3">
        <w:trPr>
          <w:trHeight w:val="266"/>
        </w:trPr>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DB70E3" w:rsidRPr="003D5394"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57.8</w:t>
            </w:r>
          </w:p>
        </w:tc>
        <w:tc>
          <w:tcPr>
            <w:tcW w:w="6221" w:type="dxa"/>
            <w:tcBorders>
              <w:top w:val="single" w:sz="4" w:space="0" w:color="33CCCC"/>
              <w:left w:val="single" w:sz="4" w:space="0" w:color="33CCCC"/>
              <w:bottom w:val="single" w:sz="4" w:space="0" w:color="33CCCC"/>
              <w:right w:val="single" w:sz="4" w:space="0" w:color="33CCCC"/>
            </w:tcBorders>
            <w:shd w:val="clear" w:color="auto" w:fill="auto"/>
          </w:tcPr>
          <w:p w:rsidR="00DB70E3" w:rsidRPr="003D5394"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3D5394">
              <w:rPr>
                <w:rFonts w:ascii="Calibri" w:eastAsia="Arial Unicode MS" w:hAnsi="Calibri" w:cs="Arial Unicode MS"/>
                <w:color w:val="auto"/>
                <w:sz w:val="22"/>
              </w:rPr>
              <w:t xml:space="preserve">County Council </w:t>
            </w:r>
            <w:r w:rsidRPr="003D5394">
              <w:rPr>
                <w:rFonts w:ascii="Calibri" w:eastAsia="Arial Unicode MS" w:hAnsi="Calibri" w:cs="Arial Unicode MS"/>
                <w:color w:val="auto"/>
                <w:sz w:val="22"/>
                <w:vertAlign w:val="superscript"/>
              </w:rPr>
              <w:t>1</w:t>
            </w:r>
          </w:p>
        </w:tc>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58.3</w:t>
            </w:r>
          </w:p>
        </w:tc>
      </w:tr>
      <w:tr w:rsidR="001064AA" w:rsidTr="00DB70E3">
        <w:trPr>
          <w:trHeight w:val="266"/>
        </w:trPr>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DB70E3" w:rsidRPr="003D5394"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93.1</w:t>
            </w:r>
          </w:p>
        </w:tc>
        <w:tc>
          <w:tcPr>
            <w:tcW w:w="6221" w:type="dxa"/>
            <w:tcBorders>
              <w:top w:val="single" w:sz="4" w:space="0" w:color="33CCCC"/>
              <w:left w:val="single" w:sz="4" w:space="0" w:color="33CCCC"/>
              <w:bottom w:val="single" w:sz="4" w:space="0" w:color="33CCCC"/>
              <w:right w:val="single" w:sz="4" w:space="0" w:color="33CCCC"/>
            </w:tcBorders>
            <w:shd w:val="clear" w:color="auto" w:fill="auto"/>
          </w:tcPr>
          <w:p w:rsidR="00DB70E3" w:rsidRPr="003D5394"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3D5394">
              <w:rPr>
                <w:rFonts w:ascii="Calibri" w:eastAsia="Arial Unicode MS" w:hAnsi="Calibri" w:cs="Arial Unicode MS"/>
                <w:color w:val="auto"/>
                <w:sz w:val="22"/>
              </w:rPr>
              <w:t xml:space="preserve">Scheduled bodies </w:t>
            </w:r>
            <w:r w:rsidRPr="003D5394">
              <w:rPr>
                <w:rFonts w:ascii="Calibri" w:eastAsia="Arial Unicode MS" w:hAnsi="Calibri" w:cs="Arial Unicode MS"/>
                <w:color w:val="auto"/>
                <w:sz w:val="22"/>
                <w:vertAlign w:val="superscript"/>
              </w:rPr>
              <w:t>1</w:t>
            </w:r>
          </w:p>
        </w:tc>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98.2</w:t>
            </w:r>
          </w:p>
        </w:tc>
      </w:tr>
      <w:tr w:rsidR="001064AA" w:rsidTr="00DB70E3">
        <w:trPr>
          <w:trHeight w:val="266"/>
        </w:trPr>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DB70E3" w:rsidRPr="003D5394"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20.0</w:t>
            </w:r>
          </w:p>
        </w:tc>
        <w:tc>
          <w:tcPr>
            <w:tcW w:w="6221" w:type="dxa"/>
            <w:tcBorders>
              <w:top w:val="single" w:sz="4" w:space="0" w:color="33CCCC"/>
              <w:left w:val="single" w:sz="4" w:space="0" w:color="33CCCC"/>
              <w:bottom w:val="single" w:sz="4" w:space="0" w:color="33CCCC"/>
              <w:right w:val="single" w:sz="4" w:space="0" w:color="33CCCC"/>
            </w:tcBorders>
            <w:shd w:val="clear" w:color="auto" w:fill="auto"/>
          </w:tcPr>
          <w:p w:rsidR="00DB70E3" w:rsidRPr="003D5394"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3D5394">
              <w:rPr>
                <w:rFonts w:ascii="Calibri" w:eastAsia="Arial Unicode MS" w:hAnsi="Calibri" w:cs="Arial Unicode MS"/>
                <w:color w:val="auto"/>
                <w:sz w:val="22"/>
              </w:rPr>
              <w:t>Admitted bodies</w:t>
            </w:r>
          </w:p>
        </w:tc>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20.5</w:t>
            </w:r>
          </w:p>
        </w:tc>
      </w:tr>
      <w:tr w:rsidR="001064AA" w:rsidTr="00DB70E3">
        <w:trPr>
          <w:trHeight w:val="266"/>
        </w:trPr>
        <w:tc>
          <w:tcPr>
            <w:tcW w:w="1701" w:type="dxa"/>
            <w:tcBorders>
              <w:top w:val="single" w:sz="4" w:space="0" w:color="33CCCC"/>
              <w:left w:val="single" w:sz="4" w:space="0" w:color="33CCCC"/>
              <w:bottom w:val="single" w:sz="4" w:space="0" w:color="33CCCC"/>
              <w:right w:val="single" w:sz="4" w:space="0" w:color="33CCCC"/>
            </w:tcBorders>
            <w:shd w:val="clear" w:color="auto" w:fill="E7E6E6"/>
          </w:tcPr>
          <w:p w:rsidR="00DB70E3" w:rsidRPr="003D5394"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r w:rsidRPr="003D5394">
              <w:rPr>
                <w:rFonts w:ascii="Calibri" w:eastAsia="Arial Unicode MS" w:hAnsi="Calibri" w:cs="Arial Unicode MS"/>
                <w:b/>
                <w:color w:val="auto"/>
                <w:sz w:val="22"/>
              </w:rPr>
              <w:t>170.9</w:t>
            </w:r>
          </w:p>
        </w:tc>
        <w:tc>
          <w:tcPr>
            <w:tcW w:w="6221" w:type="dxa"/>
            <w:tcBorders>
              <w:top w:val="single" w:sz="4" w:space="0" w:color="33CCCC"/>
              <w:left w:val="single" w:sz="4" w:space="0" w:color="33CCCC"/>
              <w:bottom w:val="single" w:sz="4" w:space="0" w:color="33CCCC"/>
              <w:right w:val="single" w:sz="4" w:space="0" w:color="33CCCC"/>
            </w:tcBorders>
            <w:shd w:val="clear" w:color="auto" w:fill="E7E6E6"/>
          </w:tcPr>
          <w:p w:rsidR="00DB70E3" w:rsidRPr="003D5394" w:rsidRDefault="00DB70E3" w:rsidP="00DB70E3">
            <w:pPr>
              <w:tabs>
                <w:tab w:val="left" w:pos="1455"/>
                <w:tab w:val="left" w:pos="5040"/>
                <w:tab w:val="left" w:pos="6885"/>
              </w:tabs>
              <w:autoSpaceDE/>
              <w:autoSpaceDN/>
              <w:adjustRightInd/>
              <w:spacing w:after="40"/>
              <w:rPr>
                <w:rFonts w:ascii="Calibri" w:eastAsia="Arial Unicode MS" w:hAnsi="Calibri" w:cs="Arial Unicode MS"/>
                <w:b/>
                <w:color w:val="auto"/>
                <w:sz w:val="22"/>
              </w:rPr>
            </w:pPr>
          </w:p>
        </w:tc>
        <w:tc>
          <w:tcPr>
            <w:tcW w:w="1701" w:type="dxa"/>
            <w:tcBorders>
              <w:top w:val="single" w:sz="4" w:space="0" w:color="33CCCC"/>
              <w:left w:val="single" w:sz="4" w:space="0" w:color="33CCCC"/>
              <w:bottom w:val="single" w:sz="4" w:space="0" w:color="33CCCC"/>
              <w:right w:val="single" w:sz="4" w:space="0" w:color="33CCCC"/>
            </w:tcBorders>
            <w:shd w:val="clear" w:color="auto" w:fill="E7E6E6"/>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rPr>
            </w:pPr>
            <w:r w:rsidRPr="003D5394">
              <w:rPr>
                <w:rFonts w:ascii="Calibri" w:eastAsia="Arial Unicode MS" w:hAnsi="Calibri" w:cs="Arial Unicode MS"/>
                <w:b/>
                <w:color w:val="auto"/>
                <w:sz w:val="22"/>
              </w:rPr>
              <w:t>177.0</w:t>
            </w:r>
          </w:p>
        </w:tc>
      </w:tr>
    </w:tbl>
    <w:p w:rsidR="00DB70E3" w:rsidRPr="00310529" w:rsidRDefault="00DB70E3" w:rsidP="00DB70E3">
      <w:pPr>
        <w:spacing w:after="0"/>
        <w:rPr>
          <w:rFonts w:ascii="Calibri" w:eastAsia="Arial Unicode MS" w:hAnsi="Calibri" w:cs="Arial Unicode MS"/>
          <w:color w:val="auto"/>
        </w:rPr>
      </w:pPr>
    </w:p>
    <w:p w:rsidR="00DB70E3" w:rsidRPr="003D5394" w:rsidRDefault="00DB70E3" w:rsidP="00DB70E3">
      <w:pPr>
        <w:spacing w:after="0"/>
        <w:rPr>
          <w:rFonts w:ascii="Calibri" w:eastAsia="Arial Unicode MS" w:hAnsi="Calibri" w:cs="Arial"/>
        </w:rPr>
      </w:pPr>
    </w:p>
    <w:p w:rsidR="00DB70E3" w:rsidRPr="003D5394" w:rsidRDefault="00DB70E3" w:rsidP="00DB70E3">
      <w:pPr>
        <w:spacing w:after="0"/>
        <w:rPr>
          <w:rFonts w:ascii="Calibri" w:eastAsia="Arial Unicode MS" w:hAnsi="Calibri" w:cs="Arial"/>
        </w:rPr>
      </w:pPr>
    </w:p>
    <w:p w:rsidR="00DB70E3" w:rsidRPr="003D5394" w:rsidRDefault="00DB70E3" w:rsidP="00DB70E3">
      <w:pPr>
        <w:spacing w:after="0"/>
        <w:rPr>
          <w:rFonts w:ascii="Calibri" w:eastAsia="Arial Unicode MS" w:hAnsi="Calibri" w:cs="Arial"/>
        </w:rPr>
      </w:pPr>
    </w:p>
    <w:p w:rsidR="00DB70E3" w:rsidRPr="003D5394" w:rsidRDefault="00DB70E3" w:rsidP="00DB70E3">
      <w:pPr>
        <w:spacing w:after="0"/>
        <w:rPr>
          <w:rFonts w:ascii="Calibri" w:eastAsia="Arial Unicode MS" w:hAnsi="Calibri" w:cs="Arial"/>
        </w:rPr>
      </w:pPr>
    </w:p>
    <w:p w:rsidR="00DB70E3" w:rsidRPr="003D5394" w:rsidRDefault="00DB70E3" w:rsidP="00DB70E3">
      <w:pPr>
        <w:spacing w:after="0"/>
        <w:rPr>
          <w:rFonts w:ascii="Calibri" w:eastAsia="Arial Unicode MS" w:hAnsi="Calibri" w:cs="Arial"/>
        </w:rPr>
      </w:pPr>
    </w:p>
    <w:p w:rsidR="00DB70E3" w:rsidRPr="003D5394" w:rsidRDefault="00DB70E3" w:rsidP="00DB70E3">
      <w:pPr>
        <w:spacing w:after="0"/>
        <w:rPr>
          <w:rFonts w:ascii="Calibri" w:eastAsia="Arial Unicode MS" w:hAnsi="Calibri" w:cs="Arial"/>
        </w:rPr>
      </w:pPr>
    </w:p>
    <w:p w:rsidR="00DB70E3" w:rsidRPr="003D5394" w:rsidRDefault="00DB70E3" w:rsidP="00DB70E3">
      <w:pPr>
        <w:spacing w:after="0"/>
        <w:rPr>
          <w:rFonts w:ascii="Calibri" w:eastAsia="Arial Unicode MS" w:hAnsi="Calibri" w:cs="Arial"/>
        </w:rPr>
      </w:pPr>
    </w:p>
    <w:p w:rsidR="00DB70E3" w:rsidRPr="003D5394" w:rsidRDefault="00DB70E3" w:rsidP="00DB70E3">
      <w:pPr>
        <w:spacing w:after="0"/>
        <w:rPr>
          <w:rFonts w:ascii="Calibri" w:eastAsia="Arial Unicode MS" w:hAnsi="Calibri" w:cs="Arial"/>
        </w:rPr>
      </w:pPr>
    </w:p>
    <w:p w:rsidR="00DB70E3" w:rsidRPr="003D5394" w:rsidRDefault="00DB70E3" w:rsidP="00DB70E3">
      <w:pPr>
        <w:spacing w:after="0"/>
        <w:rPr>
          <w:rFonts w:ascii="Calibri" w:eastAsia="Arial Unicode MS" w:hAnsi="Calibri" w:cs="Arial"/>
        </w:rPr>
      </w:pPr>
    </w:p>
    <w:p w:rsidR="00DB70E3" w:rsidRPr="003D5394" w:rsidRDefault="00DB70E3" w:rsidP="00DB70E3">
      <w:pPr>
        <w:spacing w:after="0"/>
        <w:rPr>
          <w:rFonts w:ascii="Calibri" w:eastAsia="Arial Unicode MS" w:hAnsi="Calibri" w:cs="Arial"/>
        </w:rPr>
      </w:pPr>
    </w:p>
    <w:p w:rsidR="00DB70E3" w:rsidRPr="003D5394" w:rsidRDefault="00DB70E3" w:rsidP="00DB70E3">
      <w:pPr>
        <w:spacing w:after="0"/>
        <w:rPr>
          <w:rFonts w:ascii="Calibri" w:eastAsia="Arial Unicode MS" w:hAnsi="Calibri" w:cs="Arial"/>
        </w:rPr>
      </w:pPr>
    </w:p>
    <w:p w:rsidR="00DB70E3" w:rsidRPr="003D5394" w:rsidRDefault="00DB70E3" w:rsidP="00DB70E3">
      <w:pPr>
        <w:spacing w:after="0"/>
        <w:rPr>
          <w:rFonts w:ascii="Calibri" w:eastAsia="Arial Unicode MS" w:hAnsi="Calibri" w:cs="Arial"/>
        </w:rPr>
      </w:pPr>
    </w:p>
    <w:p w:rsidR="00DB70E3" w:rsidRPr="003D5394" w:rsidRDefault="00DB70E3" w:rsidP="00DB70E3">
      <w:pPr>
        <w:spacing w:after="0"/>
        <w:rPr>
          <w:rFonts w:ascii="Calibri" w:eastAsia="Arial Unicode MS" w:hAnsi="Calibri" w:cs="Arial"/>
        </w:rPr>
      </w:pPr>
    </w:p>
    <w:p w:rsidR="00DB70E3" w:rsidRPr="003D5394" w:rsidRDefault="00DB70E3" w:rsidP="00DB70E3">
      <w:pPr>
        <w:spacing w:after="0"/>
        <w:rPr>
          <w:rFonts w:ascii="Calibri" w:eastAsia="Arial Unicode MS" w:hAnsi="Calibri" w:cs="Arial"/>
        </w:rPr>
      </w:pPr>
    </w:p>
    <w:p w:rsidR="00DB70E3" w:rsidRPr="003D5394" w:rsidRDefault="00DB70E3" w:rsidP="00DB70E3">
      <w:pPr>
        <w:spacing w:after="0"/>
        <w:rPr>
          <w:rFonts w:ascii="Calibri" w:eastAsia="Arial Unicode MS" w:hAnsi="Calibri" w:cs="Arial"/>
        </w:rPr>
      </w:pPr>
    </w:p>
    <w:p w:rsidR="00DB70E3" w:rsidRPr="003D5394" w:rsidRDefault="00DB70E3" w:rsidP="00DB70E3">
      <w:pPr>
        <w:spacing w:after="0"/>
        <w:rPr>
          <w:rFonts w:ascii="Calibri" w:eastAsia="Arial Unicode MS" w:hAnsi="Calibri" w:cs="Arial"/>
        </w:rPr>
        <w:sectPr w:rsidR="00DB70E3" w:rsidRPr="003D5394" w:rsidSect="00DB70E3">
          <w:type w:val="continuous"/>
          <w:pgSz w:w="16840" w:h="11900" w:orient="landscape" w:code="9"/>
          <w:pgMar w:top="720" w:right="720" w:bottom="720" w:left="720" w:header="567" w:footer="567" w:gutter="0"/>
          <w:cols w:num="2" w:space="397" w:equalWidth="0">
            <w:col w:w="10206" w:space="397"/>
            <w:col w:w="4797"/>
          </w:cols>
          <w:docGrid w:linePitch="326"/>
        </w:sectPr>
      </w:pPr>
    </w:p>
    <w:p w:rsidR="00DB70E3" w:rsidRPr="003D5394" w:rsidRDefault="00131E8E" w:rsidP="00DB70E3">
      <w:pPr>
        <w:autoSpaceDE/>
        <w:autoSpaceDN/>
        <w:adjustRightInd/>
        <w:spacing w:after="0"/>
        <w:ind w:right="5761"/>
        <w:rPr>
          <w:rFonts w:ascii="Calibri" w:eastAsia="Arial Unicode MS" w:hAnsi="Calibri" w:cs="Arial"/>
          <w:sz w:val="20"/>
        </w:rPr>
      </w:pPr>
      <w:r w:rsidRPr="003D5394">
        <w:rPr>
          <w:rFonts w:ascii="Calibri" w:eastAsia="Arial Unicode MS" w:hAnsi="Calibri" w:cs="Arial"/>
          <w:sz w:val="20"/>
          <w:vertAlign w:val="superscript"/>
        </w:rPr>
        <w:t>1</w:t>
      </w:r>
      <w:r w:rsidRPr="003D5394">
        <w:rPr>
          <w:rFonts w:ascii="Calibri" w:eastAsia="Arial Unicode MS" w:hAnsi="Calibri" w:cs="Arial"/>
          <w:vertAlign w:val="superscript"/>
        </w:rPr>
        <w:t xml:space="preserve"> </w:t>
      </w:r>
      <w:r w:rsidRPr="003D5394">
        <w:rPr>
          <w:rFonts w:ascii="Calibri" w:eastAsia="Arial Unicode MS" w:hAnsi="Calibri" w:cs="Arial"/>
          <w:sz w:val="20"/>
        </w:rPr>
        <w:t>Augmentation contributions comprise additional pension benefits awarded by employers to scheme members in line with the general conditions of employment.</w:t>
      </w:r>
    </w:p>
    <w:p w:rsidR="00DB70E3" w:rsidRPr="003D5394" w:rsidRDefault="00DB70E3" w:rsidP="00DB70E3">
      <w:pPr>
        <w:spacing w:after="0"/>
        <w:ind w:right="5761"/>
        <w:rPr>
          <w:rFonts w:ascii="Calibri" w:eastAsia="Arial Unicode MS" w:hAnsi="Calibri" w:cs="Arial"/>
          <w:vertAlign w:val="superscript"/>
        </w:rPr>
      </w:pPr>
    </w:p>
    <w:p w:rsidR="00DB70E3" w:rsidRPr="003D5394" w:rsidRDefault="00131E8E" w:rsidP="00DB70E3">
      <w:pPr>
        <w:spacing w:after="0"/>
        <w:ind w:right="5761"/>
        <w:rPr>
          <w:rFonts w:ascii="Calibri" w:eastAsia="Arial Unicode MS" w:hAnsi="Calibri" w:cs="Arial"/>
        </w:rPr>
      </w:pPr>
      <w:r w:rsidRPr="003D5394">
        <w:rPr>
          <w:rFonts w:ascii="Calibri" w:eastAsia="Arial Unicode MS" w:hAnsi="Calibri" w:cs="Arial"/>
        </w:rPr>
        <w:t xml:space="preserve">Within the employee contributions figure for 2019/20, </w:t>
      </w:r>
      <w:r w:rsidRPr="003D5394">
        <w:rPr>
          <w:rFonts w:ascii="Calibri" w:eastAsia="Arial Unicode MS" w:hAnsi="Calibri" w:cs="Times New Roman"/>
        </w:rPr>
        <w:t>£0.3m is</w:t>
      </w:r>
      <w:r w:rsidRPr="003D5394">
        <w:rPr>
          <w:rFonts w:ascii="Calibri" w:eastAsia="Arial Unicode MS" w:hAnsi="Calibri" w:cs="Arial"/>
        </w:rPr>
        <w:t xml:space="preserve"> voluntary and additional regular contributions (2018/19: £0.3m).</w:t>
      </w:r>
    </w:p>
    <w:p w:rsidR="00DB70E3" w:rsidRPr="00310529" w:rsidRDefault="00DB70E3" w:rsidP="00DB70E3">
      <w:pPr>
        <w:spacing w:after="0"/>
        <w:ind w:right="5761"/>
        <w:rPr>
          <w:rFonts w:ascii="Calibri" w:eastAsia="Arial Unicode MS" w:hAnsi="Calibri" w:cs="Arial Unicode MS"/>
          <w:color w:val="auto"/>
        </w:rPr>
        <w:sectPr w:rsidR="00DB70E3" w:rsidRPr="00310529" w:rsidSect="00DB70E3">
          <w:type w:val="continuous"/>
          <w:pgSz w:w="16840" w:h="11900" w:orient="landscape" w:code="9"/>
          <w:pgMar w:top="720" w:right="720" w:bottom="720" w:left="720" w:header="567" w:footer="567" w:gutter="0"/>
          <w:cols w:space="397"/>
          <w:docGrid w:linePitch="326"/>
        </w:sectPr>
      </w:pPr>
    </w:p>
    <w:p w:rsidR="00DB70E3" w:rsidRPr="00310529" w:rsidRDefault="00DB70E3" w:rsidP="00DB70E3">
      <w:pPr>
        <w:spacing w:after="0"/>
        <w:rPr>
          <w:rFonts w:ascii="Calibri" w:eastAsia="Arial Unicode MS" w:hAnsi="Calibri" w:cs="Arial Unicode MS"/>
          <w:color w:val="auto"/>
        </w:rPr>
      </w:pPr>
    </w:p>
    <w:p w:rsidR="00DB70E3" w:rsidRPr="003D5394" w:rsidRDefault="00DB70E3" w:rsidP="00DB70E3">
      <w:pPr>
        <w:spacing w:after="0"/>
        <w:contextualSpacing/>
        <w:rPr>
          <w:rFonts w:ascii="Calibri" w:eastAsia="Arial Unicode MS" w:hAnsi="Calibri" w:cs="Arial Unicode MS"/>
          <w:color w:val="33CCCC"/>
          <w:sz w:val="32"/>
        </w:rPr>
      </w:pPr>
    </w:p>
    <w:p w:rsidR="00DB70E3" w:rsidRPr="003D5394" w:rsidRDefault="00DB70E3" w:rsidP="00DB70E3">
      <w:pPr>
        <w:spacing w:after="0"/>
        <w:contextualSpacing/>
        <w:rPr>
          <w:rFonts w:ascii="Calibri" w:eastAsia="Arial Unicode MS" w:hAnsi="Calibri" w:cs="Arial Unicode MS"/>
          <w:color w:val="33CCCC"/>
          <w:sz w:val="32"/>
        </w:rPr>
      </w:pPr>
    </w:p>
    <w:p w:rsidR="00DB70E3" w:rsidRPr="003D5394" w:rsidRDefault="00DB70E3" w:rsidP="00DB70E3">
      <w:pPr>
        <w:spacing w:after="0"/>
        <w:contextualSpacing/>
        <w:rPr>
          <w:rFonts w:ascii="Calibri" w:eastAsia="Arial Unicode MS" w:hAnsi="Calibri" w:cs="Arial Unicode MS"/>
          <w:color w:val="33CCCC"/>
          <w:sz w:val="32"/>
        </w:rPr>
      </w:pPr>
    </w:p>
    <w:p w:rsidR="00DB70E3" w:rsidRPr="003D5394" w:rsidRDefault="00DB70E3" w:rsidP="00DB70E3">
      <w:pPr>
        <w:spacing w:after="0"/>
        <w:contextualSpacing/>
        <w:rPr>
          <w:rFonts w:ascii="Calibri" w:eastAsia="Arial Unicode MS" w:hAnsi="Calibri" w:cs="Arial Unicode MS"/>
          <w:color w:val="33CCCC"/>
          <w:sz w:val="32"/>
        </w:rPr>
      </w:pPr>
    </w:p>
    <w:p w:rsidR="00DB70E3" w:rsidRPr="003D5394" w:rsidRDefault="00DB70E3" w:rsidP="00DB70E3">
      <w:pPr>
        <w:spacing w:after="0"/>
        <w:contextualSpacing/>
        <w:rPr>
          <w:rFonts w:ascii="Calibri" w:eastAsia="Arial Unicode MS" w:hAnsi="Calibri" w:cs="Arial Unicode MS"/>
          <w:color w:val="33CCCC"/>
          <w:sz w:val="32"/>
        </w:rPr>
      </w:pPr>
    </w:p>
    <w:p w:rsidR="00DB70E3" w:rsidRPr="003D5394" w:rsidRDefault="00DB70E3" w:rsidP="00DB70E3">
      <w:pPr>
        <w:spacing w:after="0"/>
        <w:contextualSpacing/>
        <w:rPr>
          <w:rFonts w:ascii="Calibri" w:eastAsia="Arial Unicode MS" w:hAnsi="Calibri" w:cs="Arial Unicode MS"/>
          <w:color w:val="33CCCC"/>
          <w:sz w:val="32"/>
        </w:rPr>
      </w:pPr>
    </w:p>
    <w:p w:rsidR="00DB70E3" w:rsidRPr="003D5394" w:rsidRDefault="00DB70E3" w:rsidP="00DB70E3">
      <w:pPr>
        <w:spacing w:after="0"/>
        <w:contextualSpacing/>
        <w:rPr>
          <w:rFonts w:ascii="Calibri" w:eastAsia="Arial Unicode MS" w:hAnsi="Calibri" w:cs="Arial Unicode MS"/>
          <w:color w:val="33CCCC"/>
          <w:sz w:val="32"/>
        </w:rPr>
      </w:pPr>
    </w:p>
    <w:p w:rsidR="00DB70E3" w:rsidRPr="003D5394" w:rsidRDefault="00DB70E3" w:rsidP="00DB70E3">
      <w:pPr>
        <w:spacing w:after="0"/>
        <w:contextualSpacing/>
        <w:rPr>
          <w:rFonts w:ascii="Calibri" w:eastAsia="Arial Unicode MS" w:hAnsi="Calibri" w:cs="Arial Unicode MS"/>
          <w:color w:val="33CCCC"/>
          <w:sz w:val="32"/>
        </w:rPr>
      </w:pPr>
    </w:p>
    <w:p w:rsidR="00DB70E3" w:rsidRPr="003D5394" w:rsidRDefault="00DB70E3" w:rsidP="00DB70E3">
      <w:pPr>
        <w:spacing w:after="0"/>
        <w:contextualSpacing/>
        <w:rPr>
          <w:rFonts w:ascii="Calibri" w:eastAsia="Arial Unicode MS" w:hAnsi="Calibri" w:cs="Arial Unicode MS"/>
          <w:color w:val="33CCCC"/>
          <w:sz w:val="32"/>
        </w:rPr>
      </w:pPr>
    </w:p>
    <w:p w:rsidR="00DB70E3" w:rsidRPr="003D5394" w:rsidRDefault="00DB70E3" w:rsidP="00DB70E3">
      <w:pPr>
        <w:spacing w:after="0"/>
        <w:contextualSpacing/>
        <w:rPr>
          <w:rFonts w:ascii="Calibri" w:eastAsia="Arial Unicode MS" w:hAnsi="Calibri" w:cs="Arial Unicode MS"/>
          <w:color w:val="33CCCC"/>
          <w:sz w:val="32"/>
        </w:rPr>
      </w:pPr>
    </w:p>
    <w:p w:rsidR="00DB70E3" w:rsidRPr="003D5394" w:rsidRDefault="00DB70E3" w:rsidP="00DB70E3">
      <w:pPr>
        <w:spacing w:after="0"/>
        <w:contextualSpacing/>
        <w:rPr>
          <w:rFonts w:ascii="Calibri" w:eastAsia="Arial Unicode MS" w:hAnsi="Calibri" w:cs="Arial Unicode MS"/>
          <w:color w:val="33CCCC"/>
          <w:sz w:val="32"/>
        </w:rPr>
      </w:pPr>
    </w:p>
    <w:p w:rsidR="00DB70E3" w:rsidRPr="003D5394" w:rsidRDefault="00DB70E3" w:rsidP="00DB70E3">
      <w:pPr>
        <w:spacing w:after="0"/>
        <w:contextualSpacing/>
        <w:rPr>
          <w:rFonts w:ascii="Calibri" w:eastAsia="Arial Unicode MS" w:hAnsi="Calibri" w:cs="Arial Unicode MS"/>
          <w:color w:val="33CCCC"/>
          <w:sz w:val="32"/>
        </w:rPr>
      </w:pPr>
    </w:p>
    <w:p w:rsidR="00DB70E3" w:rsidRPr="003D5394" w:rsidRDefault="00DB70E3" w:rsidP="00DB70E3">
      <w:pPr>
        <w:spacing w:after="0"/>
        <w:contextualSpacing/>
        <w:rPr>
          <w:rFonts w:ascii="Calibri" w:eastAsia="Arial Unicode MS" w:hAnsi="Calibri" w:cs="Arial Unicode MS"/>
          <w:color w:val="33CCCC"/>
          <w:sz w:val="32"/>
        </w:rPr>
      </w:pPr>
    </w:p>
    <w:p w:rsidR="00DB70E3" w:rsidRPr="003D5394" w:rsidRDefault="00DB70E3" w:rsidP="00DB70E3">
      <w:pPr>
        <w:spacing w:after="0"/>
        <w:contextualSpacing/>
        <w:rPr>
          <w:rFonts w:ascii="Calibri" w:eastAsia="Arial Unicode MS" w:hAnsi="Calibri" w:cs="Arial Unicode MS"/>
          <w:color w:val="33CCCC"/>
          <w:sz w:val="32"/>
        </w:rPr>
      </w:pPr>
    </w:p>
    <w:p w:rsidR="00DB70E3" w:rsidRPr="003D5394" w:rsidRDefault="00131E8E" w:rsidP="00DB70E3">
      <w:pPr>
        <w:spacing w:after="0"/>
        <w:contextualSpacing/>
        <w:rPr>
          <w:rFonts w:ascii="Calibri" w:eastAsia="Arial Unicode MS" w:hAnsi="Calibri" w:cs="Arial Unicode MS"/>
          <w:color w:val="33CCCC"/>
          <w:sz w:val="32"/>
        </w:rPr>
      </w:pPr>
      <w:r w:rsidRPr="003D5394">
        <w:rPr>
          <w:rFonts w:ascii="Calibri" w:eastAsia="Arial Unicode MS" w:hAnsi="Calibri" w:cs="Arial Unicode MS"/>
          <w:color w:val="33CCCC"/>
          <w:sz w:val="32"/>
        </w:rPr>
        <w:t>Note 7 - Transfers in from other pension funds</w:t>
      </w:r>
    </w:p>
    <w:p w:rsidR="00DB70E3" w:rsidRPr="00310529" w:rsidRDefault="00DB70E3" w:rsidP="00DB70E3">
      <w:pPr>
        <w:spacing w:after="0"/>
        <w:ind w:left="862"/>
        <w:contextualSpacing/>
        <w:rPr>
          <w:rFonts w:ascii="Calibri" w:eastAsia="Arial Unicode MS" w:hAnsi="Calibri" w:cs="Arial"/>
          <w:b/>
          <w:color w:val="auto"/>
        </w:rPr>
      </w:pPr>
    </w:p>
    <w:tbl>
      <w:tblPr>
        <w:tblW w:w="9623"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6221"/>
        <w:gridCol w:w="1701"/>
      </w:tblGrid>
      <w:tr w:rsidR="001064AA" w:rsidTr="00DB70E3">
        <w:trPr>
          <w:trHeight w:val="266"/>
        </w:trPr>
        <w:tc>
          <w:tcPr>
            <w:tcW w:w="1701" w:type="dxa"/>
            <w:shd w:val="clear" w:color="auto" w:fill="E7E6E6"/>
          </w:tcPr>
          <w:p w:rsidR="00DB70E3" w:rsidRPr="003D5394" w:rsidRDefault="00131E8E" w:rsidP="00DB70E3">
            <w:pPr>
              <w:tabs>
                <w:tab w:val="left" w:pos="717"/>
                <w:tab w:val="left" w:pos="2160"/>
                <w:tab w:val="left" w:pos="6885"/>
              </w:tabs>
              <w:autoSpaceDE/>
              <w:autoSpaceDN/>
              <w:adjustRightInd/>
              <w:spacing w:after="40"/>
              <w:jc w:val="right"/>
              <w:rPr>
                <w:rFonts w:ascii="Calibri" w:eastAsia="Arial Unicode MS" w:hAnsi="Calibri" w:cs="Arial Unicode MS"/>
                <w:b/>
                <w:color w:val="auto"/>
                <w:sz w:val="22"/>
              </w:rPr>
            </w:pPr>
            <w:r w:rsidRPr="003D5394">
              <w:rPr>
                <w:rFonts w:ascii="Calibri" w:eastAsia="Arial Unicode MS" w:hAnsi="Calibri" w:cs="Arial Unicode MS"/>
                <w:b/>
                <w:color w:val="auto"/>
                <w:sz w:val="22"/>
              </w:rPr>
              <w:t>2018/19</w:t>
            </w:r>
          </w:p>
        </w:tc>
        <w:tc>
          <w:tcPr>
            <w:tcW w:w="6221" w:type="dxa"/>
            <w:tcBorders>
              <w:bottom w:val="nil"/>
            </w:tcBorders>
            <w:shd w:val="clear" w:color="auto" w:fill="E7E6E6"/>
          </w:tcPr>
          <w:p w:rsidR="00DB70E3" w:rsidRPr="003D5394" w:rsidRDefault="00DB70E3" w:rsidP="00DB70E3">
            <w:pPr>
              <w:autoSpaceDE/>
              <w:autoSpaceDN/>
              <w:adjustRightInd/>
              <w:spacing w:after="40"/>
              <w:jc w:val="right"/>
              <w:rPr>
                <w:rFonts w:ascii="Calibri" w:eastAsia="Arial Unicode MS" w:hAnsi="Calibri" w:cs="Arial Unicode MS"/>
                <w:b/>
                <w:color w:val="auto"/>
                <w:sz w:val="22"/>
              </w:rPr>
            </w:pPr>
          </w:p>
        </w:tc>
        <w:tc>
          <w:tcPr>
            <w:tcW w:w="1701" w:type="dxa"/>
            <w:shd w:val="clear" w:color="auto" w:fill="E7E6E6"/>
          </w:tcPr>
          <w:p w:rsidR="00DB70E3" w:rsidRPr="003D5394"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r w:rsidRPr="003D5394">
              <w:rPr>
                <w:rFonts w:ascii="Calibri" w:eastAsia="Arial Unicode MS" w:hAnsi="Calibri" w:cs="Arial Unicode MS"/>
                <w:b/>
                <w:color w:val="auto"/>
                <w:sz w:val="22"/>
              </w:rPr>
              <w:t>2019/20</w:t>
            </w:r>
          </w:p>
        </w:tc>
      </w:tr>
      <w:tr w:rsidR="001064AA" w:rsidTr="00DB70E3">
        <w:trPr>
          <w:trHeight w:val="266"/>
        </w:trPr>
        <w:tc>
          <w:tcPr>
            <w:tcW w:w="1701" w:type="dxa"/>
            <w:shd w:val="clear" w:color="auto" w:fill="E7E6E6"/>
          </w:tcPr>
          <w:p w:rsidR="00DB70E3" w:rsidRPr="003D5394"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r w:rsidRPr="003D5394">
              <w:rPr>
                <w:rFonts w:ascii="Calibri" w:eastAsia="Arial Unicode MS" w:hAnsi="Calibri" w:cs="Arial Unicode MS"/>
                <w:b/>
                <w:color w:val="auto"/>
                <w:sz w:val="22"/>
              </w:rPr>
              <w:t>£m</w:t>
            </w:r>
          </w:p>
        </w:tc>
        <w:tc>
          <w:tcPr>
            <w:tcW w:w="6221" w:type="dxa"/>
            <w:tcBorders>
              <w:top w:val="nil"/>
            </w:tcBorders>
            <w:shd w:val="clear" w:color="auto" w:fill="E7E6E6"/>
          </w:tcPr>
          <w:p w:rsidR="00DB70E3" w:rsidRPr="003D5394" w:rsidRDefault="00DB70E3" w:rsidP="00DB70E3">
            <w:pPr>
              <w:autoSpaceDE/>
              <w:autoSpaceDN/>
              <w:adjustRightInd/>
              <w:spacing w:after="40"/>
              <w:jc w:val="right"/>
              <w:rPr>
                <w:rFonts w:ascii="Calibri" w:eastAsia="Arial Unicode MS" w:hAnsi="Calibri" w:cs="Arial Unicode MS"/>
                <w:b/>
                <w:color w:val="auto"/>
                <w:sz w:val="22"/>
              </w:rPr>
            </w:pPr>
          </w:p>
        </w:tc>
        <w:tc>
          <w:tcPr>
            <w:tcW w:w="1701" w:type="dxa"/>
            <w:shd w:val="clear" w:color="auto" w:fill="E7E6E6"/>
          </w:tcPr>
          <w:p w:rsidR="00DB70E3" w:rsidRPr="003D5394"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r w:rsidRPr="003D5394">
              <w:rPr>
                <w:rFonts w:ascii="Calibri" w:eastAsia="Arial Unicode MS" w:hAnsi="Calibri" w:cs="Arial Unicode MS"/>
                <w:b/>
                <w:color w:val="auto"/>
                <w:sz w:val="22"/>
              </w:rPr>
              <w:t>£m</w:t>
            </w:r>
          </w:p>
        </w:tc>
      </w:tr>
      <w:tr w:rsidR="001064AA" w:rsidTr="00DB70E3">
        <w:trPr>
          <w:trHeight w:val="266"/>
        </w:trPr>
        <w:tc>
          <w:tcPr>
            <w:tcW w:w="1701" w:type="dxa"/>
            <w:shd w:val="clear" w:color="auto" w:fill="auto"/>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11.0</w:t>
            </w:r>
          </w:p>
        </w:tc>
        <w:tc>
          <w:tcPr>
            <w:tcW w:w="6221" w:type="dxa"/>
            <w:shd w:val="clear" w:color="auto" w:fill="auto"/>
          </w:tcPr>
          <w:p w:rsidR="00DB70E3" w:rsidRPr="003D5394"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3D5394">
              <w:rPr>
                <w:rFonts w:ascii="Calibri" w:eastAsia="Arial Unicode MS" w:hAnsi="Calibri" w:cs="Arial Unicode MS"/>
                <w:color w:val="auto"/>
                <w:sz w:val="22"/>
              </w:rPr>
              <w:t>Individual transfers in from other schemes</w:t>
            </w:r>
          </w:p>
        </w:tc>
        <w:tc>
          <w:tcPr>
            <w:tcW w:w="1701" w:type="dxa"/>
            <w:shd w:val="clear" w:color="auto" w:fill="auto"/>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17.0</w:t>
            </w:r>
          </w:p>
        </w:tc>
      </w:tr>
      <w:tr w:rsidR="001064AA" w:rsidTr="00DB70E3">
        <w:trPr>
          <w:trHeight w:val="266"/>
        </w:trPr>
        <w:tc>
          <w:tcPr>
            <w:tcW w:w="1701" w:type="dxa"/>
            <w:shd w:val="clear" w:color="auto" w:fill="E7E6E6"/>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3D5394">
              <w:rPr>
                <w:rFonts w:ascii="Calibri" w:eastAsia="Arial Unicode MS" w:hAnsi="Calibri" w:cs="Arial Unicode MS"/>
                <w:b/>
                <w:color w:val="auto"/>
                <w:sz w:val="22"/>
              </w:rPr>
              <w:t>11.0</w:t>
            </w:r>
          </w:p>
        </w:tc>
        <w:tc>
          <w:tcPr>
            <w:tcW w:w="6221" w:type="dxa"/>
            <w:shd w:val="clear" w:color="auto" w:fill="E7E6E6"/>
          </w:tcPr>
          <w:p w:rsidR="00DB70E3" w:rsidRPr="003D5394" w:rsidRDefault="00DB70E3"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p>
        </w:tc>
        <w:tc>
          <w:tcPr>
            <w:tcW w:w="1701" w:type="dxa"/>
            <w:shd w:val="clear" w:color="auto" w:fill="E7E6E6"/>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rPr>
            </w:pPr>
            <w:r w:rsidRPr="003D5394">
              <w:rPr>
                <w:rFonts w:ascii="Calibri" w:eastAsia="Arial Unicode MS" w:hAnsi="Calibri" w:cs="Arial Unicode MS"/>
                <w:b/>
                <w:color w:val="auto"/>
                <w:sz w:val="22"/>
              </w:rPr>
              <w:t>17.0</w:t>
            </w:r>
          </w:p>
        </w:tc>
      </w:tr>
    </w:tbl>
    <w:p w:rsidR="00DB70E3" w:rsidRPr="00310529" w:rsidRDefault="00DB70E3" w:rsidP="00DB70E3">
      <w:pPr>
        <w:spacing w:after="0"/>
        <w:ind w:left="862"/>
        <w:rPr>
          <w:rFonts w:ascii="Calibri" w:eastAsia="Arial Unicode MS" w:hAnsi="Calibri" w:cs="Arial"/>
          <w:b/>
          <w:color w:val="auto"/>
          <w:sz w:val="22"/>
        </w:rPr>
      </w:pPr>
    </w:p>
    <w:p w:rsidR="00DB70E3" w:rsidRPr="003D5394" w:rsidRDefault="00131E8E" w:rsidP="00DB70E3">
      <w:pPr>
        <w:spacing w:after="0"/>
        <w:rPr>
          <w:rFonts w:ascii="Calibri" w:eastAsia="Arial Unicode MS" w:hAnsi="Calibri" w:cs="Arial Unicode MS"/>
          <w:color w:val="33CCCC"/>
          <w:sz w:val="32"/>
        </w:rPr>
      </w:pPr>
      <w:r w:rsidRPr="003D5394">
        <w:rPr>
          <w:rFonts w:ascii="Calibri" w:eastAsia="Arial Unicode MS" w:hAnsi="Calibri" w:cs="Arial Unicode MS"/>
          <w:color w:val="33CCCC"/>
          <w:sz w:val="32"/>
        </w:rPr>
        <w:t>Note 8 - Benefits payable</w:t>
      </w:r>
    </w:p>
    <w:p w:rsidR="00DB70E3" w:rsidRPr="00310529" w:rsidRDefault="00DB70E3" w:rsidP="00DB70E3">
      <w:pPr>
        <w:spacing w:after="0"/>
        <w:ind w:left="862"/>
        <w:contextualSpacing/>
        <w:rPr>
          <w:rFonts w:ascii="Calibri" w:eastAsia="Arial Unicode MS" w:hAnsi="Calibri" w:cs="Arial"/>
          <w:b/>
          <w:color w:val="auto"/>
          <w:sz w:val="22"/>
        </w:rPr>
      </w:pPr>
    </w:p>
    <w:tbl>
      <w:tblPr>
        <w:tblW w:w="9623"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6221"/>
        <w:gridCol w:w="1701"/>
      </w:tblGrid>
      <w:tr w:rsidR="001064AA" w:rsidTr="00DB70E3">
        <w:trPr>
          <w:trHeight w:val="266"/>
        </w:trPr>
        <w:tc>
          <w:tcPr>
            <w:tcW w:w="1701" w:type="dxa"/>
            <w:shd w:val="clear" w:color="auto" w:fill="E7E6E6"/>
          </w:tcPr>
          <w:p w:rsidR="00DB70E3" w:rsidRPr="003D5394"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r w:rsidRPr="003D5394">
              <w:rPr>
                <w:rFonts w:ascii="Calibri" w:eastAsia="Arial Unicode MS" w:hAnsi="Calibri" w:cs="Arial Unicode MS"/>
                <w:b/>
                <w:color w:val="auto"/>
                <w:sz w:val="22"/>
              </w:rPr>
              <w:t>2018/19</w:t>
            </w:r>
          </w:p>
        </w:tc>
        <w:tc>
          <w:tcPr>
            <w:tcW w:w="6221" w:type="dxa"/>
            <w:tcBorders>
              <w:bottom w:val="nil"/>
            </w:tcBorders>
            <w:shd w:val="clear" w:color="auto" w:fill="E7E6E6"/>
          </w:tcPr>
          <w:p w:rsidR="00DB70E3" w:rsidRPr="003D5394" w:rsidRDefault="00DB70E3" w:rsidP="00DB70E3">
            <w:pPr>
              <w:autoSpaceDE/>
              <w:autoSpaceDN/>
              <w:adjustRightInd/>
              <w:spacing w:after="40"/>
              <w:jc w:val="right"/>
              <w:rPr>
                <w:rFonts w:ascii="Calibri" w:eastAsia="Arial Unicode MS" w:hAnsi="Calibri" w:cs="Arial"/>
                <w:b/>
                <w:color w:val="auto"/>
                <w:sz w:val="22"/>
              </w:rPr>
            </w:pPr>
          </w:p>
        </w:tc>
        <w:tc>
          <w:tcPr>
            <w:tcW w:w="1701" w:type="dxa"/>
            <w:shd w:val="clear" w:color="auto" w:fill="E7E6E6"/>
          </w:tcPr>
          <w:p w:rsidR="00DB70E3" w:rsidRPr="003D5394"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r w:rsidRPr="003D5394">
              <w:rPr>
                <w:rFonts w:ascii="Calibri" w:eastAsia="Arial Unicode MS" w:hAnsi="Calibri" w:cs="Arial Unicode MS"/>
                <w:b/>
                <w:color w:val="auto"/>
                <w:sz w:val="22"/>
              </w:rPr>
              <w:t>2019/20</w:t>
            </w:r>
          </w:p>
        </w:tc>
      </w:tr>
      <w:tr w:rsidR="001064AA" w:rsidTr="00DB70E3">
        <w:trPr>
          <w:trHeight w:val="266"/>
        </w:trPr>
        <w:tc>
          <w:tcPr>
            <w:tcW w:w="1701" w:type="dxa"/>
            <w:shd w:val="clear" w:color="auto" w:fill="E7E6E6"/>
          </w:tcPr>
          <w:p w:rsidR="00DB70E3" w:rsidRPr="003D5394"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r w:rsidRPr="003D5394">
              <w:rPr>
                <w:rFonts w:ascii="Calibri" w:eastAsia="Arial Unicode MS" w:hAnsi="Calibri" w:cs="Arial Unicode MS"/>
                <w:b/>
                <w:color w:val="auto"/>
                <w:sz w:val="22"/>
              </w:rPr>
              <w:t>£m</w:t>
            </w:r>
          </w:p>
        </w:tc>
        <w:tc>
          <w:tcPr>
            <w:tcW w:w="6221" w:type="dxa"/>
            <w:tcBorders>
              <w:top w:val="nil"/>
            </w:tcBorders>
            <w:shd w:val="clear" w:color="auto" w:fill="E7E6E6"/>
          </w:tcPr>
          <w:p w:rsidR="00DB70E3" w:rsidRPr="003D5394" w:rsidRDefault="00131E8E" w:rsidP="00DB70E3">
            <w:pPr>
              <w:autoSpaceDE/>
              <w:autoSpaceDN/>
              <w:adjustRightInd/>
              <w:spacing w:after="40"/>
              <w:jc w:val="left"/>
              <w:rPr>
                <w:rFonts w:ascii="Calibri" w:eastAsia="Arial Unicode MS" w:hAnsi="Calibri" w:cs="Arial"/>
                <w:b/>
                <w:color w:val="auto"/>
                <w:sz w:val="22"/>
              </w:rPr>
            </w:pPr>
            <w:r w:rsidRPr="003D5394">
              <w:rPr>
                <w:rFonts w:ascii="Calibri" w:eastAsia="Arial Unicode MS" w:hAnsi="Calibri" w:cs="Arial"/>
                <w:b/>
                <w:color w:val="auto"/>
                <w:sz w:val="22"/>
              </w:rPr>
              <w:t>By category</w:t>
            </w:r>
          </w:p>
        </w:tc>
        <w:tc>
          <w:tcPr>
            <w:tcW w:w="1701" w:type="dxa"/>
            <w:shd w:val="clear" w:color="auto" w:fill="E7E6E6"/>
          </w:tcPr>
          <w:p w:rsidR="00DB70E3" w:rsidRPr="003D5394"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r w:rsidRPr="003D5394">
              <w:rPr>
                <w:rFonts w:ascii="Calibri" w:eastAsia="Arial Unicode MS" w:hAnsi="Calibri" w:cs="Arial Unicode MS"/>
                <w:b/>
                <w:color w:val="auto"/>
                <w:sz w:val="22"/>
              </w:rPr>
              <w:t>£m</w:t>
            </w:r>
          </w:p>
        </w:tc>
      </w:tr>
      <w:tr w:rsidR="001064AA" w:rsidTr="00DB70E3">
        <w:trPr>
          <w:trHeight w:val="266"/>
        </w:trPr>
        <w:tc>
          <w:tcPr>
            <w:tcW w:w="1701" w:type="dxa"/>
            <w:shd w:val="clear" w:color="auto" w:fill="auto"/>
          </w:tcPr>
          <w:p w:rsidR="00DB70E3" w:rsidRPr="003D5394"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226.5</w:t>
            </w:r>
          </w:p>
        </w:tc>
        <w:tc>
          <w:tcPr>
            <w:tcW w:w="6221" w:type="dxa"/>
            <w:shd w:val="clear" w:color="auto" w:fill="auto"/>
          </w:tcPr>
          <w:p w:rsidR="00DB70E3" w:rsidRPr="003D5394"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3D5394">
              <w:rPr>
                <w:rFonts w:ascii="Calibri" w:eastAsia="Arial Unicode MS" w:hAnsi="Calibri" w:cs="Arial Unicode MS"/>
                <w:color w:val="auto"/>
                <w:sz w:val="22"/>
              </w:rPr>
              <w:t>Pensions</w:t>
            </w:r>
          </w:p>
        </w:tc>
        <w:tc>
          <w:tcPr>
            <w:tcW w:w="1701" w:type="dxa"/>
            <w:shd w:val="clear" w:color="auto" w:fill="auto"/>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239.3</w:t>
            </w:r>
          </w:p>
        </w:tc>
      </w:tr>
      <w:tr w:rsidR="001064AA" w:rsidTr="00DB70E3">
        <w:trPr>
          <w:trHeight w:val="266"/>
        </w:trPr>
        <w:tc>
          <w:tcPr>
            <w:tcW w:w="1701" w:type="dxa"/>
            <w:shd w:val="clear" w:color="auto" w:fill="auto"/>
          </w:tcPr>
          <w:p w:rsidR="00DB70E3" w:rsidRPr="003D5394"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43.0</w:t>
            </w:r>
          </w:p>
        </w:tc>
        <w:tc>
          <w:tcPr>
            <w:tcW w:w="6221" w:type="dxa"/>
            <w:shd w:val="clear" w:color="auto" w:fill="auto"/>
          </w:tcPr>
          <w:p w:rsidR="00DB70E3" w:rsidRPr="003D5394"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3D5394">
              <w:rPr>
                <w:rFonts w:ascii="Calibri" w:eastAsia="Arial Unicode MS" w:hAnsi="Calibri" w:cs="Arial Unicode MS"/>
                <w:color w:val="auto"/>
                <w:sz w:val="22"/>
              </w:rPr>
              <w:t>Commutation and lump sum retirement benefits</w:t>
            </w:r>
          </w:p>
        </w:tc>
        <w:tc>
          <w:tcPr>
            <w:tcW w:w="1701" w:type="dxa"/>
            <w:shd w:val="clear" w:color="auto" w:fill="auto"/>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42.0</w:t>
            </w:r>
          </w:p>
        </w:tc>
      </w:tr>
      <w:tr w:rsidR="001064AA" w:rsidTr="00DB70E3">
        <w:trPr>
          <w:trHeight w:val="266"/>
        </w:trPr>
        <w:tc>
          <w:tcPr>
            <w:tcW w:w="1701" w:type="dxa"/>
            <w:shd w:val="clear" w:color="auto" w:fill="auto"/>
          </w:tcPr>
          <w:p w:rsidR="00DB70E3" w:rsidRPr="003D5394"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5.8</w:t>
            </w:r>
          </w:p>
        </w:tc>
        <w:tc>
          <w:tcPr>
            <w:tcW w:w="6221" w:type="dxa"/>
            <w:shd w:val="clear" w:color="auto" w:fill="auto"/>
          </w:tcPr>
          <w:p w:rsidR="00DB70E3" w:rsidRPr="003D5394"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3D5394">
              <w:rPr>
                <w:rFonts w:ascii="Calibri" w:eastAsia="Arial Unicode MS" w:hAnsi="Calibri" w:cs="Arial Unicode MS"/>
                <w:color w:val="auto"/>
                <w:sz w:val="22"/>
              </w:rPr>
              <w:t>Lump sum death benefits</w:t>
            </w:r>
          </w:p>
        </w:tc>
        <w:tc>
          <w:tcPr>
            <w:tcW w:w="1701" w:type="dxa"/>
            <w:shd w:val="clear" w:color="auto" w:fill="auto"/>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5.8</w:t>
            </w:r>
          </w:p>
        </w:tc>
      </w:tr>
      <w:tr w:rsidR="001064AA" w:rsidTr="00DB70E3">
        <w:trPr>
          <w:trHeight w:val="266"/>
        </w:trPr>
        <w:tc>
          <w:tcPr>
            <w:tcW w:w="1701" w:type="dxa"/>
            <w:shd w:val="clear" w:color="auto" w:fill="E7E6E6"/>
          </w:tcPr>
          <w:p w:rsidR="00DB70E3" w:rsidRPr="003D5394"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r w:rsidRPr="003D5394">
              <w:rPr>
                <w:rFonts w:ascii="Calibri" w:eastAsia="Arial Unicode MS" w:hAnsi="Calibri" w:cs="Arial Unicode MS"/>
                <w:b/>
                <w:color w:val="auto"/>
                <w:sz w:val="22"/>
              </w:rPr>
              <w:t>275.3</w:t>
            </w:r>
          </w:p>
        </w:tc>
        <w:tc>
          <w:tcPr>
            <w:tcW w:w="6221" w:type="dxa"/>
            <w:shd w:val="clear" w:color="auto" w:fill="E7E6E6"/>
          </w:tcPr>
          <w:p w:rsidR="00DB70E3" w:rsidRPr="003D5394" w:rsidRDefault="00131E8E" w:rsidP="00DB70E3">
            <w:pPr>
              <w:tabs>
                <w:tab w:val="left" w:pos="1455"/>
                <w:tab w:val="left" w:pos="5040"/>
                <w:tab w:val="left" w:pos="6885"/>
              </w:tabs>
              <w:autoSpaceDE/>
              <w:autoSpaceDN/>
              <w:adjustRightInd/>
              <w:spacing w:after="40"/>
              <w:rPr>
                <w:rFonts w:ascii="Calibri" w:eastAsia="Arial Unicode MS" w:hAnsi="Calibri" w:cs="Arial Unicode MS"/>
                <w:b/>
                <w:color w:val="auto"/>
                <w:sz w:val="22"/>
              </w:rPr>
            </w:pPr>
            <w:r w:rsidRPr="003D5394">
              <w:rPr>
                <w:rFonts w:ascii="Calibri" w:eastAsia="Arial Unicode MS" w:hAnsi="Calibri" w:cs="Arial Unicode MS"/>
                <w:b/>
                <w:color w:val="auto"/>
                <w:sz w:val="22"/>
              </w:rPr>
              <w:t>Total benefits payable</w:t>
            </w:r>
          </w:p>
        </w:tc>
        <w:tc>
          <w:tcPr>
            <w:tcW w:w="1701" w:type="dxa"/>
            <w:shd w:val="clear" w:color="auto" w:fill="E7E6E6"/>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rPr>
            </w:pPr>
            <w:r w:rsidRPr="003D5394">
              <w:rPr>
                <w:rFonts w:ascii="Calibri" w:eastAsia="Arial Unicode MS" w:hAnsi="Calibri" w:cs="Arial Unicode MS"/>
                <w:b/>
                <w:color w:val="auto"/>
                <w:sz w:val="22"/>
              </w:rPr>
              <w:t>287.1</w:t>
            </w:r>
          </w:p>
        </w:tc>
      </w:tr>
      <w:tr w:rsidR="001064AA" w:rsidTr="00DB70E3">
        <w:trPr>
          <w:trHeight w:val="266"/>
        </w:trPr>
        <w:tc>
          <w:tcPr>
            <w:tcW w:w="1701" w:type="dxa"/>
            <w:shd w:val="clear" w:color="auto" w:fill="E7E6E6"/>
          </w:tcPr>
          <w:p w:rsidR="00DB70E3" w:rsidRPr="003D5394" w:rsidRDefault="00DB70E3"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p>
        </w:tc>
        <w:tc>
          <w:tcPr>
            <w:tcW w:w="6221" w:type="dxa"/>
            <w:shd w:val="clear" w:color="auto" w:fill="E7E6E6"/>
          </w:tcPr>
          <w:p w:rsidR="00DB70E3" w:rsidRPr="003D5394" w:rsidRDefault="00131E8E" w:rsidP="00DB70E3">
            <w:pPr>
              <w:spacing w:after="40"/>
              <w:rPr>
                <w:rFonts w:ascii="Calibri" w:eastAsia="Arial Unicode MS" w:hAnsi="Calibri" w:cs="Arial Unicode MS"/>
                <w:b/>
                <w:color w:val="auto"/>
                <w:sz w:val="22"/>
              </w:rPr>
            </w:pPr>
            <w:r w:rsidRPr="003D5394">
              <w:rPr>
                <w:rFonts w:ascii="Calibri" w:eastAsia="Arial Unicode MS" w:hAnsi="Calibri" w:cs="Arial Unicode MS"/>
                <w:b/>
                <w:color w:val="auto"/>
                <w:sz w:val="22"/>
              </w:rPr>
              <w:t>By type of employer</w:t>
            </w:r>
          </w:p>
        </w:tc>
        <w:tc>
          <w:tcPr>
            <w:tcW w:w="1701" w:type="dxa"/>
            <w:shd w:val="clear" w:color="auto" w:fill="E7E6E6"/>
          </w:tcPr>
          <w:p w:rsidR="00DB70E3" w:rsidRPr="003D5394" w:rsidRDefault="00DB70E3" w:rsidP="00DB70E3">
            <w:pPr>
              <w:tabs>
                <w:tab w:val="left" w:pos="2160"/>
                <w:tab w:val="left" w:pos="6885"/>
              </w:tabs>
              <w:autoSpaceDE/>
              <w:autoSpaceDN/>
              <w:adjustRightInd/>
              <w:spacing w:after="40"/>
              <w:jc w:val="right"/>
              <w:rPr>
                <w:rFonts w:ascii="Calibri" w:eastAsia="Arial Unicode MS" w:hAnsi="Calibri" w:cs="Arial Unicode MS"/>
                <w:color w:val="auto"/>
                <w:sz w:val="22"/>
              </w:rPr>
            </w:pPr>
          </w:p>
        </w:tc>
      </w:tr>
      <w:tr w:rsidR="001064AA" w:rsidTr="00DB70E3">
        <w:trPr>
          <w:trHeight w:val="266"/>
        </w:trPr>
        <w:tc>
          <w:tcPr>
            <w:tcW w:w="1701" w:type="dxa"/>
            <w:shd w:val="clear" w:color="auto" w:fill="auto"/>
          </w:tcPr>
          <w:p w:rsidR="00DB70E3" w:rsidRPr="003D5394"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116.4</w:t>
            </w:r>
          </w:p>
        </w:tc>
        <w:tc>
          <w:tcPr>
            <w:tcW w:w="6221" w:type="dxa"/>
            <w:shd w:val="clear" w:color="auto" w:fill="auto"/>
          </w:tcPr>
          <w:p w:rsidR="00DB70E3" w:rsidRPr="003D5394"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3D5394">
              <w:rPr>
                <w:rFonts w:ascii="Calibri" w:eastAsia="Arial Unicode MS" w:hAnsi="Calibri" w:cs="Arial Unicode MS"/>
                <w:color w:val="auto"/>
                <w:sz w:val="22"/>
              </w:rPr>
              <w:t>County Council</w:t>
            </w:r>
          </w:p>
        </w:tc>
        <w:tc>
          <w:tcPr>
            <w:tcW w:w="1701" w:type="dxa"/>
            <w:shd w:val="clear" w:color="auto" w:fill="auto"/>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121.1</w:t>
            </w:r>
          </w:p>
        </w:tc>
      </w:tr>
      <w:tr w:rsidR="001064AA" w:rsidTr="00DB70E3">
        <w:trPr>
          <w:trHeight w:val="266"/>
        </w:trPr>
        <w:tc>
          <w:tcPr>
            <w:tcW w:w="1701" w:type="dxa"/>
            <w:shd w:val="clear" w:color="auto" w:fill="auto"/>
          </w:tcPr>
          <w:p w:rsidR="00DB70E3" w:rsidRPr="003D5394"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137.5</w:t>
            </w:r>
          </w:p>
        </w:tc>
        <w:tc>
          <w:tcPr>
            <w:tcW w:w="6221" w:type="dxa"/>
            <w:shd w:val="clear" w:color="auto" w:fill="auto"/>
          </w:tcPr>
          <w:p w:rsidR="00DB70E3" w:rsidRPr="003D5394"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3D5394">
              <w:rPr>
                <w:rFonts w:ascii="Calibri" w:eastAsia="Arial Unicode MS" w:hAnsi="Calibri" w:cs="Arial Unicode MS"/>
                <w:color w:val="auto"/>
                <w:sz w:val="22"/>
              </w:rPr>
              <w:t>Scheduled bodies</w:t>
            </w:r>
          </w:p>
        </w:tc>
        <w:tc>
          <w:tcPr>
            <w:tcW w:w="1701" w:type="dxa"/>
            <w:shd w:val="clear" w:color="auto" w:fill="auto"/>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144.0</w:t>
            </w:r>
          </w:p>
        </w:tc>
      </w:tr>
      <w:tr w:rsidR="001064AA" w:rsidTr="00DB70E3">
        <w:trPr>
          <w:trHeight w:val="266"/>
        </w:trPr>
        <w:tc>
          <w:tcPr>
            <w:tcW w:w="1701" w:type="dxa"/>
            <w:shd w:val="clear" w:color="auto" w:fill="auto"/>
          </w:tcPr>
          <w:p w:rsidR="00DB70E3" w:rsidRPr="003D5394"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21.4</w:t>
            </w:r>
          </w:p>
        </w:tc>
        <w:tc>
          <w:tcPr>
            <w:tcW w:w="6221" w:type="dxa"/>
            <w:shd w:val="clear" w:color="auto" w:fill="auto"/>
          </w:tcPr>
          <w:p w:rsidR="00DB70E3" w:rsidRPr="003D5394"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3D5394">
              <w:rPr>
                <w:rFonts w:ascii="Calibri" w:eastAsia="Arial Unicode MS" w:hAnsi="Calibri" w:cs="Arial Unicode MS"/>
                <w:color w:val="auto"/>
                <w:sz w:val="22"/>
              </w:rPr>
              <w:t>Admitted bodies</w:t>
            </w:r>
          </w:p>
        </w:tc>
        <w:tc>
          <w:tcPr>
            <w:tcW w:w="1701" w:type="dxa"/>
            <w:shd w:val="clear" w:color="auto" w:fill="auto"/>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22.0</w:t>
            </w:r>
          </w:p>
        </w:tc>
      </w:tr>
      <w:tr w:rsidR="001064AA" w:rsidTr="00DB70E3">
        <w:trPr>
          <w:trHeight w:val="266"/>
        </w:trPr>
        <w:tc>
          <w:tcPr>
            <w:tcW w:w="1701" w:type="dxa"/>
            <w:shd w:val="clear" w:color="auto" w:fill="E7E6E6"/>
          </w:tcPr>
          <w:p w:rsidR="00DB70E3" w:rsidRPr="003D5394"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r w:rsidRPr="003D5394">
              <w:rPr>
                <w:rFonts w:ascii="Calibri" w:eastAsia="Arial Unicode MS" w:hAnsi="Calibri" w:cs="Arial Unicode MS"/>
                <w:b/>
                <w:color w:val="auto"/>
                <w:sz w:val="22"/>
              </w:rPr>
              <w:t>275.3</w:t>
            </w:r>
          </w:p>
        </w:tc>
        <w:tc>
          <w:tcPr>
            <w:tcW w:w="6221" w:type="dxa"/>
            <w:shd w:val="clear" w:color="auto" w:fill="E7E6E6"/>
          </w:tcPr>
          <w:p w:rsidR="00DB70E3" w:rsidRPr="003D5394" w:rsidRDefault="00DB70E3" w:rsidP="00DB70E3">
            <w:pPr>
              <w:tabs>
                <w:tab w:val="left" w:pos="1455"/>
                <w:tab w:val="left" w:pos="5040"/>
                <w:tab w:val="left" w:pos="6885"/>
              </w:tabs>
              <w:autoSpaceDE/>
              <w:autoSpaceDN/>
              <w:adjustRightInd/>
              <w:spacing w:after="40"/>
              <w:rPr>
                <w:rFonts w:ascii="Calibri" w:eastAsia="Arial Unicode MS" w:hAnsi="Calibri" w:cs="Arial Unicode MS"/>
                <w:b/>
                <w:color w:val="auto"/>
                <w:sz w:val="22"/>
              </w:rPr>
            </w:pPr>
          </w:p>
        </w:tc>
        <w:tc>
          <w:tcPr>
            <w:tcW w:w="1701" w:type="dxa"/>
            <w:shd w:val="clear" w:color="auto" w:fill="E7E6E6"/>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rPr>
            </w:pPr>
            <w:r w:rsidRPr="003D5394">
              <w:rPr>
                <w:rFonts w:ascii="Calibri" w:eastAsia="Arial Unicode MS" w:hAnsi="Calibri" w:cs="Arial Unicode MS"/>
                <w:b/>
                <w:color w:val="auto"/>
                <w:sz w:val="22"/>
              </w:rPr>
              <w:t>287.1</w:t>
            </w:r>
          </w:p>
        </w:tc>
      </w:tr>
    </w:tbl>
    <w:p w:rsidR="00DB70E3" w:rsidRPr="00310529" w:rsidRDefault="00DB70E3" w:rsidP="00DB70E3">
      <w:pPr>
        <w:spacing w:after="0"/>
        <w:rPr>
          <w:rFonts w:ascii="Calibri" w:eastAsia="Arial Unicode MS" w:hAnsi="Calibri" w:cs="Arial"/>
          <w:color w:val="auto"/>
          <w:sz w:val="22"/>
        </w:rPr>
      </w:pPr>
    </w:p>
    <w:p w:rsidR="00DB70E3" w:rsidRPr="003D5394" w:rsidRDefault="00131E8E" w:rsidP="00DB70E3">
      <w:pPr>
        <w:spacing w:after="0"/>
        <w:rPr>
          <w:rFonts w:ascii="Calibri" w:eastAsia="Arial Unicode MS" w:hAnsi="Calibri" w:cs="Arial Unicode MS"/>
          <w:color w:val="33CCCC"/>
          <w:sz w:val="32"/>
        </w:rPr>
      </w:pPr>
      <w:r w:rsidRPr="003D5394">
        <w:rPr>
          <w:rFonts w:ascii="Calibri" w:eastAsia="Arial Unicode MS" w:hAnsi="Calibri" w:cs="Arial Unicode MS"/>
          <w:color w:val="33CCCC"/>
          <w:sz w:val="32"/>
        </w:rPr>
        <w:t>Note 9 - Payments to and on account of leavers</w:t>
      </w:r>
    </w:p>
    <w:p w:rsidR="00DB70E3" w:rsidRPr="00310529" w:rsidRDefault="00DB70E3" w:rsidP="00DB70E3">
      <w:pPr>
        <w:spacing w:after="0"/>
        <w:rPr>
          <w:rFonts w:ascii="Calibri" w:eastAsia="Arial Unicode MS" w:hAnsi="Calibri" w:cs="Arial"/>
          <w:b/>
          <w:color w:val="auto"/>
          <w:sz w:val="22"/>
        </w:rPr>
      </w:pPr>
    </w:p>
    <w:tbl>
      <w:tblPr>
        <w:tblW w:w="9639"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17"/>
        <w:gridCol w:w="6221"/>
        <w:gridCol w:w="1701"/>
      </w:tblGrid>
      <w:tr w:rsidR="001064AA" w:rsidTr="00DB70E3">
        <w:trPr>
          <w:trHeight w:val="266"/>
        </w:trPr>
        <w:tc>
          <w:tcPr>
            <w:tcW w:w="1717" w:type="dxa"/>
            <w:shd w:val="clear" w:color="auto" w:fill="E7E6E6"/>
          </w:tcPr>
          <w:p w:rsidR="00DB70E3" w:rsidRPr="003D5394" w:rsidRDefault="00131E8E" w:rsidP="00DB70E3">
            <w:pPr>
              <w:tabs>
                <w:tab w:val="left" w:pos="717"/>
                <w:tab w:val="left" w:pos="2160"/>
                <w:tab w:val="left" w:pos="6885"/>
              </w:tabs>
              <w:autoSpaceDE/>
              <w:autoSpaceDN/>
              <w:adjustRightInd/>
              <w:spacing w:after="40"/>
              <w:jc w:val="right"/>
              <w:rPr>
                <w:rFonts w:ascii="Calibri" w:eastAsia="Arial Unicode MS" w:hAnsi="Calibri" w:cs="Arial Unicode MS"/>
                <w:b/>
                <w:color w:val="auto"/>
                <w:sz w:val="22"/>
              </w:rPr>
            </w:pPr>
            <w:r w:rsidRPr="003D5394">
              <w:rPr>
                <w:rFonts w:ascii="Calibri" w:eastAsia="Arial Unicode MS" w:hAnsi="Calibri" w:cs="Arial Unicode MS"/>
                <w:b/>
                <w:color w:val="auto"/>
                <w:sz w:val="22"/>
              </w:rPr>
              <w:t>2018/19</w:t>
            </w:r>
          </w:p>
        </w:tc>
        <w:tc>
          <w:tcPr>
            <w:tcW w:w="6221" w:type="dxa"/>
            <w:tcBorders>
              <w:bottom w:val="nil"/>
            </w:tcBorders>
            <w:shd w:val="clear" w:color="auto" w:fill="E7E6E6"/>
          </w:tcPr>
          <w:p w:rsidR="00DB70E3" w:rsidRPr="003D5394" w:rsidRDefault="00DB70E3" w:rsidP="00DB70E3">
            <w:pPr>
              <w:autoSpaceDE/>
              <w:autoSpaceDN/>
              <w:adjustRightInd/>
              <w:spacing w:after="40"/>
              <w:jc w:val="right"/>
              <w:rPr>
                <w:rFonts w:ascii="Calibri" w:eastAsia="Arial Unicode MS" w:hAnsi="Calibri" w:cs="Arial"/>
                <w:b/>
                <w:color w:val="auto"/>
                <w:sz w:val="22"/>
              </w:rPr>
            </w:pPr>
          </w:p>
        </w:tc>
        <w:tc>
          <w:tcPr>
            <w:tcW w:w="1701" w:type="dxa"/>
            <w:shd w:val="clear" w:color="auto" w:fill="E7E6E6"/>
          </w:tcPr>
          <w:p w:rsidR="00DB70E3" w:rsidRPr="003D5394"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r w:rsidRPr="003D5394">
              <w:rPr>
                <w:rFonts w:ascii="Calibri" w:eastAsia="Arial Unicode MS" w:hAnsi="Calibri" w:cs="Arial Unicode MS"/>
                <w:b/>
                <w:color w:val="auto"/>
                <w:sz w:val="22"/>
              </w:rPr>
              <w:t>2019/20</w:t>
            </w:r>
          </w:p>
        </w:tc>
      </w:tr>
      <w:tr w:rsidR="001064AA" w:rsidTr="00DB70E3">
        <w:trPr>
          <w:trHeight w:val="266"/>
        </w:trPr>
        <w:tc>
          <w:tcPr>
            <w:tcW w:w="1717" w:type="dxa"/>
            <w:shd w:val="clear" w:color="auto" w:fill="E7E6E6"/>
          </w:tcPr>
          <w:p w:rsidR="00DB70E3" w:rsidRPr="003D5394"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r w:rsidRPr="003D5394">
              <w:rPr>
                <w:rFonts w:ascii="Calibri" w:eastAsia="Arial Unicode MS" w:hAnsi="Calibri" w:cs="Arial Unicode MS"/>
                <w:b/>
                <w:color w:val="auto"/>
                <w:sz w:val="22"/>
              </w:rPr>
              <w:t>£m</w:t>
            </w:r>
          </w:p>
        </w:tc>
        <w:tc>
          <w:tcPr>
            <w:tcW w:w="6221" w:type="dxa"/>
            <w:tcBorders>
              <w:top w:val="nil"/>
            </w:tcBorders>
            <w:shd w:val="clear" w:color="auto" w:fill="E7E6E6"/>
          </w:tcPr>
          <w:p w:rsidR="00DB70E3" w:rsidRPr="003D5394" w:rsidRDefault="00DB70E3" w:rsidP="00DB70E3">
            <w:pPr>
              <w:autoSpaceDE/>
              <w:autoSpaceDN/>
              <w:adjustRightInd/>
              <w:spacing w:after="40"/>
              <w:jc w:val="right"/>
              <w:rPr>
                <w:rFonts w:ascii="Calibri" w:eastAsia="Arial Unicode MS" w:hAnsi="Calibri" w:cs="Arial"/>
                <w:b/>
                <w:color w:val="auto"/>
                <w:sz w:val="22"/>
              </w:rPr>
            </w:pPr>
          </w:p>
        </w:tc>
        <w:tc>
          <w:tcPr>
            <w:tcW w:w="1701" w:type="dxa"/>
            <w:shd w:val="clear" w:color="auto" w:fill="E7E6E6"/>
          </w:tcPr>
          <w:p w:rsidR="00DB70E3" w:rsidRPr="003D5394"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r w:rsidRPr="003D5394">
              <w:rPr>
                <w:rFonts w:ascii="Calibri" w:eastAsia="Arial Unicode MS" w:hAnsi="Calibri" w:cs="Arial Unicode MS"/>
                <w:b/>
                <w:color w:val="auto"/>
                <w:sz w:val="22"/>
              </w:rPr>
              <w:t>£m</w:t>
            </w:r>
          </w:p>
        </w:tc>
      </w:tr>
      <w:tr w:rsidR="001064AA" w:rsidTr="00DB70E3">
        <w:trPr>
          <w:trHeight w:val="266"/>
        </w:trPr>
        <w:tc>
          <w:tcPr>
            <w:tcW w:w="1717" w:type="dxa"/>
            <w:shd w:val="clear" w:color="auto" w:fill="auto"/>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3D5394">
              <w:rPr>
                <w:rFonts w:ascii="Calibri" w:eastAsia="Arial Unicode MS" w:hAnsi="Calibri" w:cs="Arial"/>
                <w:color w:val="auto"/>
                <w:sz w:val="22"/>
              </w:rPr>
              <w:t>0.6</w:t>
            </w:r>
          </w:p>
        </w:tc>
        <w:tc>
          <w:tcPr>
            <w:tcW w:w="6221" w:type="dxa"/>
            <w:shd w:val="clear" w:color="auto" w:fill="auto"/>
          </w:tcPr>
          <w:p w:rsidR="00DB70E3" w:rsidRPr="003D5394"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3D5394">
              <w:rPr>
                <w:rFonts w:ascii="Calibri" w:eastAsia="Arial Unicode MS" w:hAnsi="Calibri" w:cs="Arial Unicode MS"/>
                <w:color w:val="auto"/>
                <w:sz w:val="22"/>
              </w:rPr>
              <w:t>Refunds to members leaving service</w:t>
            </w:r>
          </w:p>
        </w:tc>
        <w:tc>
          <w:tcPr>
            <w:tcW w:w="1701" w:type="dxa"/>
            <w:shd w:val="clear" w:color="auto" w:fill="auto"/>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1.3</w:t>
            </w:r>
          </w:p>
        </w:tc>
      </w:tr>
      <w:tr w:rsidR="001064AA" w:rsidTr="00DB70E3">
        <w:trPr>
          <w:trHeight w:val="266"/>
        </w:trPr>
        <w:tc>
          <w:tcPr>
            <w:tcW w:w="1717" w:type="dxa"/>
            <w:shd w:val="clear" w:color="auto" w:fill="auto"/>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3D5394">
              <w:rPr>
                <w:rFonts w:ascii="Calibri" w:eastAsia="Arial Unicode MS" w:hAnsi="Calibri" w:cs="Arial"/>
                <w:color w:val="auto"/>
                <w:sz w:val="22"/>
              </w:rPr>
              <w:t>15.8</w:t>
            </w:r>
          </w:p>
        </w:tc>
        <w:tc>
          <w:tcPr>
            <w:tcW w:w="6221" w:type="dxa"/>
            <w:shd w:val="clear" w:color="auto" w:fill="auto"/>
          </w:tcPr>
          <w:p w:rsidR="00DB70E3" w:rsidRPr="003D5394"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3D5394">
              <w:rPr>
                <w:rFonts w:ascii="Calibri" w:eastAsia="Arial Unicode MS" w:hAnsi="Calibri" w:cs="Arial Unicode MS"/>
                <w:color w:val="auto"/>
                <w:sz w:val="22"/>
              </w:rPr>
              <w:t>Individual transfers</w:t>
            </w:r>
          </w:p>
        </w:tc>
        <w:tc>
          <w:tcPr>
            <w:tcW w:w="1701" w:type="dxa"/>
            <w:shd w:val="clear" w:color="auto" w:fill="auto"/>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20.5</w:t>
            </w:r>
          </w:p>
        </w:tc>
      </w:tr>
      <w:tr w:rsidR="001064AA" w:rsidTr="00DB70E3">
        <w:trPr>
          <w:trHeight w:val="266"/>
        </w:trPr>
        <w:tc>
          <w:tcPr>
            <w:tcW w:w="1717" w:type="dxa"/>
            <w:shd w:val="clear" w:color="auto" w:fill="E7E6E6"/>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rPr>
            </w:pPr>
            <w:r w:rsidRPr="003D5394">
              <w:rPr>
                <w:rFonts w:ascii="Calibri" w:eastAsia="Arial Unicode MS" w:hAnsi="Calibri" w:cs="Arial"/>
                <w:b/>
                <w:color w:val="auto"/>
                <w:sz w:val="22"/>
              </w:rPr>
              <w:t>16.4</w:t>
            </w:r>
          </w:p>
        </w:tc>
        <w:tc>
          <w:tcPr>
            <w:tcW w:w="6221" w:type="dxa"/>
            <w:shd w:val="clear" w:color="auto" w:fill="E7E6E6"/>
          </w:tcPr>
          <w:p w:rsidR="00DB70E3" w:rsidRPr="003D5394" w:rsidRDefault="00DB70E3" w:rsidP="00DB70E3">
            <w:pPr>
              <w:tabs>
                <w:tab w:val="left" w:pos="1455"/>
                <w:tab w:val="left" w:pos="5040"/>
                <w:tab w:val="left" w:pos="6885"/>
              </w:tabs>
              <w:autoSpaceDE/>
              <w:autoSpaceDN/>
              <w:adjustRightInd/>
              <w:spacing w:after="40"/>
              <w:rPr>
                <w:rFonts w:ascii="Calibri" w:eastAsia="Arial Unicode MS" w:hAnsi="Calibri" w:cs="Arial Unicode MS"/>
                <w:b/>
                <w:color w:val="auto"/>
                <w:sz w:val="22"/>
              </w:rPr>
            </w:pPr>
          </w:p>
        </w:tc>
        <w:tc>
          <w:tcPr>
            <w:tcW w:w="1701" w:type="dxa"/>
            <w:shd w:val="clear" w:color="auto" w:fill="E7E6E6"/>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rPr>
            </w:pPr>
            <w:r w:rsidRPr="003D5394">
              <w:rPr>
                <w:rFonts w:ascii="Calibri" w:eastAsia="Arial Unicode MS" w:hAnsi="Calibri" w:cs="Arial Unicode MS"/>
                <w:b/>
                <w:color w:val="auto"/>
                <w:sz w:val="22"/>
              </w:rPr>
              <w:t>21.8</w:t>
            </w:r>
          </w:p>
        </w:tc>
      </w:tr>
    </w:tbl>
    <w:p w:rsidR="00DB70E3" w:rsidRPr="00310529" w:rsidRDefault="00DB70E3" w:rsidP="00DB70E3">
      <w:pPr>
        <w:spacing w:after="0"/>
        <w:ind w:left="862"/>
        <w:rPr>
          <w:rFonts w:ascii="Calibri" w:eastAsia="Arial Unicode MS" w:hAnsi="Calibri" w:cs="Arial"/>
          <w:b/>
          <w:color w:val="auto"/>
        </w:rPr>
      </w:pPr>
    </w:p>
    <w:p w:rsidR="00DB70E3" w:rsidRPr="00310529" w:rsidRDefault="00DB70E3" w:rsidP="00DB70E3">
      <w:pPr>
        <w:spacing w:after="0"/>
        <w:rPr>
          <w:rFonts w:ascii="Calibri" w:eastAsia="Arial Unicode MS" w:hAnsi="Calibri" w:cs="Arial"/>
          <w:color w:val="auto"/>
          <w:sz w:val="32"/>
        </w:rPr>
      </w:pPr>
    </w:p>
    <w:p w:rsidR="00DB70E3" w:rsidRPr="00310529" w:rsidRDefault="00DB70E3" w:rsidP="00DB70E3">
      <w:pPr>
        <w:spacing w:after="0"/>
        <w:rPr>
          <w:rFonts w:ascii="Calibri" w:eastAsia="Arial Unicode MS" w:hAnsi="Calibri" w:cs="Arial"/>
          <w:color w:val="auto"/>
          <w:sz w:val="32"/>
        </w:rPr>
      </w:pPr>
    </w:p>
    <w:p w:rsidR="00DB70E3" w:rsidRPr="00310529" w:rsidRDefault="00DB70E3" w:rsidP="00DB70E3">
      <w:pPr>
        <w:spacing w:after="0"/>
        <w:rPr>
          <w:rFonts w:ascii="Calibri" w:eastAsia="Arial Unicode MS" w:hAnsi="Calibri" w:cs="Arial"/>
          <w:color w:val="auto"/>
          <w:sz w:val="32"/>
        </w:rPr>
        <w:sectPr w:rsidR="00DB70E3" w:rsidRPr="00310529" w:rsidSect="00DB70E3">
          <w:type w:val="continuous"/>
          <w:pgSz w:w="16840" w:h="11900" w:orient="landscape" w:code="9"/>
          <w:pgMar w:top="720" w:right="720" w:bottom="720" w:left="720" w:header="567" w:footer="567" w:gutter="0"/>
          <w:cols w:num="2" w:space="397" w:equalWidth="0">
            <w:col w:w="10206" w:space="397"/>
            <w:col w:w="4797"/>
          </w:cols>
          <w:docGrid w:linePitch="326"/>
        </w:sectPr>
      </w:pPr>
    </w:p>
    <w:p w:rsidR="00DB70E3" w:rsidRPr="003D5394" w:rsidRDefault="00131E8E" w:rsidP="00DB70E3">
      <w:pPr>
        <w:spacing w:after="0"/>
        <w:rPr>
          <w:rFonts w:ascii="Calibri" w:eastAsia="Arial Unicode MS" w:hAnsi="Calibri" w:cs="Arial Unicode MS"/>
          <w:color w:val="33CCCC"/>
          <w:sz w:val="32"/>
        </w:rPr>
      </w:pPr>
      <w:r w:rsidRPr="003D5394">
        <w:rPr>
          <w:rFonts w:ascii="Calibri" w:eastAsia="Arial Unicode MS" w:hAnsi="Calibri" w:cs="Arial Unicode MS"/>
          <w:color w:val="33CCCC"/>
          <w:sz w:val="32"/>
        </w:rPr>
        <w:lastRenderedPageBreak/>
        <w:t>Note 10 - Management expenses</w:t>
      </w:r>
    </w:p>
    <w:p w:rsidR="00DB70E3" w:rsidRPr="00310529" w:rsidRDefault="00DB70E3" w:rsidP="00DB70E3">
      <w:pPr>
        <w:spacing w:after="0"/>
        <w:rPr>
          <w:rFonts w:ascii="Calibri" w:eastAsia="Arial Unicode MS" w:hAnsi="Calibri" w:cs="Arial"/>
          <w:b/>
          <w:color w:val="auto"/>
          <w:sz w:val="14"/>
        </w:rPr>
      </w:pPr>
    </w:p>
    <w:tbl>
      <w:tblPr>
        <w:tblW w:w="9623"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6221"/>
        <w:gridCol w:w="1701"/>
      </w:tblGrid>
      <w:tr w:rsidR="001064AA" w:rsidTr="00DB70E3">
        <w:trPr>
          <w:trHeight w:val="266"/>
        </w:trPr>
        <w:tc>
          <w:tcPr>
            <w:tcW w:w="1701" w:type="dxa"/>
            <w:shd w:val="clear" w:color="auto" w:fill="E7E6E6"/>
          </w:tcPr>
          <w:p w:rsidR="00DB70E3" w:rsidRPr="003D5394"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r w:rsidRPr="003D5394">
              <w:rPr>
                <w:rFonts w:ascii="Calibri" w:eastAsia="Arial Unicode MS" w:hAnsi="Calibri" w:cs="Arial Unicode MS"/>
                <w:b/>
                <w:color w:val="auto"/>
                <w:sz w:val="22"/>
              </w:rPr>
              <w:t>2018/19</w:t>
            </w:r>
          </w:p>
        </w:tc>
        <w:tc>
          <w:tcPr>
            <w:tcW w:w="6221" w:type="dxa"/>
            <w:tcBorders>
              <w:bottom w:val="nil"/>
            </w:tcBorders>
            <w:shd w:val="clear" w:color="auto" w:fill="E7E6E6"/>
          </w:tcPr>
          <w:p w:rsidR="00DB70E3" w:rsidRPr="003D5394" w:rsidRDefault="00DB70E3" w:rsidP="00DB70E3">
            <w:pPr>
              <w:autoSpaceDE/>
              <w:autoSpaceDN/>
              <w:adjustRightInd/>
              <w:spacing w:after="40"/>
              <w:jc w:val="right"/>
              <w:rPr>
                <w:rFonts w:ascii="Calibri" w:eastAsia="Arial Unicode MS" w:hAnsi="Calibri" w:cs="Arial"/>
                <w:b/>
                <w:color w:val="auto"/>
                <w:sz w:val="22"/>
              </w:rPr>
            </w:pPr>
          </w:p>
        </w:tc>
        <w:tc>
          <w:tcPr>
            <w:tcW w:w="1701" w:type="dxa"/>
            <w:shd w:val="clear" w:color="auto" w:fill="E7E6E6"/>
          </w:tcPr>
          <w:p w:rsidR="00DB70E3" w:rsidRPr="003D5394"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r w:rsidRPr="003D5394">
              <w:rPr>
                <w:rFonts w:ascii="Calibri" w:eastAsia="Arial Unicode MS" w:hAnsi="Calibri" w:cs="Arial Unicode MS"/>
                <w:b/>
                <w:color w:val="auto"/>
                <w:sz w:val="22"/>
              </w:rPr>
              <w:t>2019/20</w:t>
            </w:r>
          </w:p>
        </w:tc>
      </w:tr>
      <w:tr w:rsidR="001064AA" w:rsidTr="00DB70E3">
        <w:trPr>
          <w:trHeight w:val="266"/>
        </w:trPr>
        <w:tc>
          <w:tcPr>
            <w:tcW w:w="1701" w:type="dxa"/>
            <w:shd w:val="clear" w:color="auto" w:fill="E7E6E6"/>
          </w:tcPr>
          <w:p w:rsidR="00DB70E3" w:rsidRPr="003D5394"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r w:rsidRPr="003D5394">
              <w:rPr>
                <w:rFonts w:ascii="Calibri" w:eastAsia="Arial Unicode MS" w:hAnsi="Calibri" w:cs="Arial Unicode MS"/>
                <w:b/>
                <w:color w:val="auto"/>
                <w:sz w:val="22"/>
              </w:rPr>
              <w:t>£m</w:t>
            </w:r>
          </w:p>
        </w:tc>
        <w:tc>
          <w:tcPr>
            <w:tcW w:w="6221" w:type="dxa"/>
            <w:tcBorders>
              <w:top w:val="nil"/>
            </w:tcBorders>
            <w:shd w:val="clear" w:color="auto" w:fill="E7E6E6"/>
          </w:tcPr>
          <w:p w:rsidR="00DB70E3" w:rsidRPr="003D5394" w:rsidRDefault="00DB70E3" w:rsidP="00DB70E3">
            <w:pPr>
              <w:autoSpaceDE/>
              <w:autoSpaceDN/>
              <w:adjustRightInd/>
              <w:spacing w:after="40"/>
              <w:jc w:val="right"/>
              <w:rPr>
                <w:rFonts w:ascii="Calibri" w:eastAsia="Arial Unicode MS" w:hAnsi="Calibri" w:cs="Arial"/>
                <w:b/>
                <w:color w:val="auto"/>
                <w:sz w:val="22"/>
              </w:rPr>
            </w:pPr>
          </w:p>
        </w:tc>
        <w:tc>
          <w:tcPr>
            <w:tcW w:w="1701" w:type="dxa"/>
            <w:shd w:val="clear" w:color="auto" w:fill="E7E6E6"/>
          </w:tcPr>
          <w:p w:rsidR="00DB70E3" w:rsidRPr="003D5394"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r w:rsidRPr="003D5394">
              <w:rPr>
                <w:rFonts w:ascii="Calibri" w:eastAsia="Arial Unicode MS" w:hAnsi="Calibri" w:cs="Arial Unicode MS"/>
                <w:b/>
                <w:color w:val="auto"/>
                <w:sz w:val="22"/>
              </w:rPr>
              <w:t>£m</w:t>
            </w:r>
          </w:p>
        </w:tc>
      </w:tr>
      <w:tr w:rsidR="001064AA" w:rsidTr="00DB70E3">
        <w:trPr>
          <w:trHeight w:val="266"/>
        </w:trPr>
        <w:tc>
          <w:tcPr>
            <w:tcW w:w="1701" w:type="dxa"/>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3.7</w:t>
            </w:r>
          </w:p>
        </w:tc>
        <w:tc>
          <w:tcPr>
            <w:tcW w:w="6221" w:type="dxa"/>
            <w:shd w:val="clear" w:color="auto" w:fill="auto"/>
          </w:tcPr>
          <w:p w:rsidR="00DB70E3" w:rsidRPr="003D5394"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3D5394">
              <w:rPr>
                <w:rFonts w:ascii="Calibri" w:eastAsia="Arial Unicode MS" w:hAnsi="Calibri" w:cs="Arial Unicode MS"/>
                <w:color w:val="auto"/>
                <w:sz w:val="22"/>
              </w:rPr>
              <w:t>Fund administrative costs</w:t>
            </w:r>
          </w:p>
        </w:tc>
        <w:tc>
          <w:tcPr>
            <w:tcW w:w="1701" w:type="dxa"/>
            <w:shd w:val="clear" w:color="auto" w:fill="auto"/>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3.4</w:t>
            </w:r>
          </w:p>
        </w:tc>
      </w:tr>
      <w:tr w:rsidR="001064AA" w:rsidTr="00DB70E3">
        <w:trPr>
          <w:trHeight w:val="266"/>
        </w:trPr>
        <w:tc>
          <w:tcPr>
            <w:tcW w:w="1701" w:type="dxa"/>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71.7</w:t>
            </w:r>
          </w:p>
        </w:tc>
        <w:tc>
          <w:tcPr>
            <w:tcW w:w="6221" w:type="dxa"/>
            <w:shd w:val="clear" w:color="auto" w:fill="auto"/>
          </w:tcPr>
          <w:p w:rsidR="00DB70E3" w:rsidRPr="003D5394"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3D5394">
              <w:rPr>
                <w:rFonts w:ascii="Calibri" w:eastAsia="Arial Unicode MS" w:hAnsi="Calibri" w:cs="Arial Unicode MS"/>
                <w:color w:val="auto"/>
                <w:sz w:val="22"/>
              </w:rPr>
              <w:t>Investment management expenses</w:t>
            </w:r>
          </w:p>
        </w:tc>
        <w:tc>
          <w:tcPr>
            <w:tcW w:w="1701" w:type="dxa"/>
            <w:shd w:val="clear" w:color="auto" w:fill="auto"/>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310529">
              <w:rPr>
                <w:rFonts w:ascii="Calibri" w:eastAsia="Arial Unicode MS" w:hAnsi="Calibri" w:cs="Arial Unicode MS"/>
                <w:color w:val="auto"/>
                <w:sz w:val="22"/>
              </w:rPr>
              <w:t>60.4</w:t>
            </w:r>
          </w:p>
        </w:tc>
      </w:tr>
      <w:tr w:rsidR="001064AA" w:rsidTr="00DB70E3">
        <w:trPr>
          <w:trHeight w:val="266"/>
        </w:trPr>
        <w:tc>
          <w:tcPr>
            <w:tcW w:w="1701" w:type="dxa"/>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0.9</w:t>
            </w:r>
          </w:p>
        </w:tc>
        <w:tc>
          <w:tcPr>
            <w:tcW w:w="6221" w:type="dxa"/>
            <w:shd w:val="clear" w:color="auto" w:fill="auto"/>
          </w:tcPr>
          <w:p w:rsidR="00DB70E3" w:rsidRPr="003D5394"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3D5394">
              <w:rPr>
                <w:rFonts w:ascii="Calibri" w:eastAsia="Arial Unicode MS" w:hAnsi="Calibri" w:cs="Arial Unicode MS"/>
                <w:color w:val="auto"/>
                <w:sz w:val="22"/>
              </w:rPr>
              <w:t xml:space="preserve">Oversight and governance costs </w:t>
            </w:r>
            <w:r w:rsidRPr="003D5394">
              <w:rPr>
                <w:rFonts w:ascii="Calibri" w:eastAsia="Arial Unicode MS" w:hAnsi="Calibri" w:cs="Arial Unicode MS"/>
                <w:color w:val="auto"/>
                <w:sz w:val="22"/>
                <w:vertAlign w:val="superscript"/>
              </w:rPr>
              <w:t>1</w:t>
            </w:r>
          </w:p>
        </w:tc>
        <w:tc>
          <w:tcPr>
            <w:tcW w:w="1701" w:type="dxa"/>
            <w:shd w:val="clear" w:color="auto" w:fill="auto"/>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1.2</w:t>
            </w:r>
          </w:p>
        </w:tc>
      </w:tr>
      <w:tr w:rsidR="001064AA" w:rsidTr="00DB70E3">
        <w:trPr>
          <w:trHeight w:val="266"/>
        </w:trPr>
        <w:tc>
          <w:tcPr>
            <w:tcW w:w="1701" w:type="dxa"/>
            <w:shd w:val="clear" w:color="auto" w:fill="E7E6E6"/>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rPr>
            </w:pPr>
            <w:r w:rsidRPr="003D5394">
              <w:rPr>
                <w:rFonts w:ascii="Calibri" w:eastAsia="Arial Unicode MS" w:hAnsi="Calibri" w:cs="Arial Unicode MS"/>
                <w:b/>
                <w:color w:val="auto"/>
                <w:sz w:val="22"/>
              </w:rPr>
              <w:t>76.3</w:t>
            </w:r>
          </w:p>
        </w:tc>
        <w:tc>
          <w:tcPr>
            <w:tcW w:w="6221" w:type="dxa"/>
            <w:shd w:val="clear" w:color="auto" w:fill="E7E6E6"/>
          </w:tcPr>
          <w:p w:rsidR="00DB70E3" w:rsidRPr="003D5394" w:rsidRDefault="00DB70E3" w:rsidP="00DB70E3">
            <w:pPr>
              <w:tabs>
                <w:tab w:val="left" w:pos="1455"/>
                <w:tab w:val="left" w:pos="5040"/>
                <w:tab w:val="left" w:pos="6885"/>
              </w:tabs>
              <w:autoSpaceDE/>
              <w:autoSpaceDN/>
              <w:adjustRightInd/>
              <w:spacing w:after="40"/>
              <w:rPr>
                <w:rFonts w:ascii="Calibri" w:eastAsia="Arial Unicode MS" w:hAnsi="Calibri" w:cs="Arial Unicode MS"/>
                <w:b/>
                <w:color w:val="auto"/>
                <w:sz w:val="22"/>
              </w:rPr>
            </w:pPr>
          </w:p>
        </w:tc>
        <w:tc>
          <w:tcPr>
            <w:tcW w:w="1701" w:type="dxa"/>
            <w:shd w:val="clear" w:color="auto" w:fill="E7E6E6"/>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rPr>
            </w:pPr>
            <w:r w:rsidRPr="003D5394">
              <w:rPr>
                <w:rFonts w:ascii="Calibri" w:eastAsia="Arial Unicode MS" w:hAnsi="Calibri" w:cs="Arial Unicode MS"/>
                <w:b/>
                <w:color w:val="auto"/>
                <w:sz w:val="22"/>
              </w:rPr>
              <w:t>65.0</w:t>
            </w:r>
          </w:p>
        </w:tc>
      </w:tr>
    </w:tbl>
    <w:p w:rsidR="00DB70E3" w:rsidRPr="00310529" w:rsidRDefault="00DB70E3" w:rsidP="00DB70E3">
      <w:pPr>
        <w:spacing w:after="0" w:line="231" w:lineRule="atLeast"/>
        <w:rPr>
          <w:rFonts w:ascii="Calibri" w:eastAsia="Arial Unicode MS" w:hAnsi="Calibri" w:cs="Arial Unicode MS"/>
          <w:color w:val="auto"/>
          <w:sz w:val="18"/>
          <w:vertAlign w:val="superscript"/>
          <w:lang w:eastAsia="en-GB"/>
        </w:rPr>
      </w:pPr>
    </w:p>
    <w:p w:rsidR="00DB70E3" w:rsidRPr="00310529" w:rsidRDefault="00DB70E3" w:rsidP="00DB70E3">
      <w:pPr>
        <w:spacing w:after="0" w:line="231" w:lineRule="atLeast"/>
        <w:rPr>
          <w:rFonts w:ascii="Calibri" w:eastAsia="Arial Unicode MS" w:hAnsi="Calibri" w:cs="Arial Unicode MS"/>
          <w:color w:val="auto"/>
          <w:sz w:val="18"/>
          <w:vertAlign w:val="superscript"/>
          <w:lang w:eastAsia="en-GB"/>
        </w:rPr>
      </w:pPr>
    </w:p>
    <w:p w:rsidR="00DB70E3" w:rsidRPr="00310529" w:rsidRDefault="00DB70E3" w:rsidP="00DB70E3">
      <w:pPr>
        <w:spacing w:after="0" w:line="231" w:lineRule="atLeast"/>
        <w:rPr>
          <w:rFonts w:ascii="Calibri" w:eastAsia="Arial Unicode MS" w:hAnsi="Calibri" w:cs="Arial Unicode MS"/>
          <w:color w:val="auto"/>
          <w:sz w:val="18"/>
          <w:vertAlign w:val="superscript"/>
          <w:lang w:eastAsia="en-GB"/>
        </w:rPr>
      </w:pPr>
    </w:p>
    <w:p w:rsidR="00DB70E3" w:rsidRPr="00310529" w:rsidRDefault="00DB70E3" w:rsidP="00DB70E3">
      <w:pPr>
        <w:spacing w:after="0" w:line="231" w:lineRule="atLeast"/>
        <w:rPr>
          <w:rFonts w:ascii="Calibri" w:eastAsia="Arial Unicode MS" w:hAnsi="Calibri" w:cs="Arial Unicode MS"/>
          <w:color w:val="auto"/>
          <w:sz w:val="18"/>
          <w:vertAlign w:val="superscript"/>
          <w:lang w:eastAsia="en-GB"/>
        </w:rPr>
      </w:pPr>
    </w:p>
    <w:p w:rsidR="00DB70E3" w:rsidRPr="00310529" w:rsidRDefault="00DB70E3" w:rsidP="00DB70E3">
      <w:pPr>
        <w:spacing w:after="0" w:line="231" w:lineRule="atLeast"/>
        <w:rPr>
          <w:rFonts w:ascii="Calibri" w:eastAsia="Arial Unicode MS" w:hAnsi="Calibri" w:cs="Arial Unicode MS"/>
          <w:color w:val="auto"/>
          <w:sz w:val="18"/>
          <w:vertAlign w:val="superscript"/>
          <w:lang w:eastAsia="en-GB"/>
        </w:rPr>
      </w:pPr>
    </w:p>
    <w:p w:rsidR="00DB70E3" w:rsidRPr="00310529" w:rsidRDefault="00DB70E3" w:rsidP="00DB70E3">
      <w:pPr>
        <w:spacing w:after="0" w:line="231" w:lineRule="atLeast"/>
        <w:rPr>
          <w:rFonts w:ascii="Calibri" w:eastAsia="Arial Unicode MS" w:hAnsi="Calibri" w:cs="Arial Unicode MS"/>
          <w:color w:val="auto"/>
          <w:sz w:val="18"/>
          <w:vertAlign w:val="superscript"/>
          <w:lang w:eastAsia="en-GB"/>
        </w:rPr>
      </w:pPr>
    </w:p>
    <w:p w:rsidR="00DB70E3" w:rsidRPr="00310529" w:rsidRDefault="00DB70E3" w:rsidP="00DB70E3">
      <w:pPr>
        <w:spacing w:after="0" w:line="231" w:lineRule="atLeast"/>
        <w:rPr>
          <w:rFonts w:ascii="Calibri" w:eastAsia="Arial Unicode MS" w:hAnsi="Calibri" w:cs="Arial Unicode MS"/>
          <w:color w:val="auto"/>
          <w:sz w:val="18"/>
          <w:vertAlign w:val="superscript"/>
          <w:lang w:eastAsia="en-GB"/>
        </w:rPr>
      </w:pPr>
    </w:p>
    <w:p w:rsidR="00DB70E3" w:rsidRPr="00310529" w:rsidRDefault="00DB70E3" w:rsidP="00DB70E3">
      <w:pPr>
        <w:spacing w:after="0" w:line="231" w:lineRule="atLeast"/>
        <w:rPr>
          <w:rFonts w:ascii="Calibri" w:eastAsia="Arial Unicode MS" w:hAnsi="Calibri" w:cs="Arial Unicode MS"/>
          <w:color w:val="auto"/>
          <w:sz w:val="18"/>
          <w:vertAlign w:val="superscript"/>
          <w:lang w:eastAsia="en-GB"/>
        </w:rPr>
      </w:pPr>
    </w:p>
    <w:p w:rsidR="00DB70E3" w:rsidRPr="00310529" w:rsidRDefault="00DB70E3" w:rsidP="00DB70E3">
      <w:pPr>
        <w:spacing w:after="0" w:line="231" w:lineRule="atLeast"/>
        <w:rPr>
          <w:rFonts w:ascii="Calibri" w:eastAsia="Arial Unicode MS" w:hAnsi="Calibri" w:cs="Arial Unicode MS"/>
          <w:color w:val="auto"/>
          <w:sz w:val="18"/>
          <w:vertAlign w:val="superscript"/>
          <w:lang w:eastAsia="en-GB"/>
        </w:rPr>
      </w:pPr>
    </w:p>
    <w:p w:rsidR="00DB70E3" w:rsidRPr="00310529" w:rsidRDefault="00DB70E3" w:rsidP="00DB70E3">
      <w:pPr>
        <w:spacing w:after="0" w:line="231" w:lineRule="atLeast"/>
        <w:rPr>
          <w:rFonts w:ascii="Calibri" w:eastAsia="Arial Unicode MS" w:hAnsi="Calibri" w:cs="Arial Unicode MS"/>
          <w:color w:val="auto"/>
          <w:sz w:val="18"/>
          <w:vertAlign w:val="superscript"/>
          <w:lang w:eastAsia="en-GB"/>
        </w:rPr>
        <w:sectPr w:rsidR="00DB70E3" w:rsidRPr="00310529" w:rsidSect="00DB70E3">
          <w:pgSz w:w="16840" w:h="11900" w:orient="landscape" w:code="9"/>
          <w:pgMar w:top="720" w:right="720" w:bottom="720" w:left="720" w:header="510" w:footer="454" w:gutter="0"/>
          <w:cols w:num="2" w:space="397" w:equalWidth="0">
            <w:col w:w="10206" w:space="397"/>
            <w:col w:w="4797"/>
          </w:cols>
          <w:docGrid w:linePitch="326"/>
        </w:sectPr>
      </w:pPr>
    </w:p>
    <w:p w:rsidR="00DB70E3" w:rsidRPr="003D5394" w:rsidRDefault="00131E8E" w:rsidP="00DB70E3">
      <w:pPr>
        <w:spacing w:after="0" w:line="231" w:lineRule="atLeast"/>
        <w:jc w:val="left"/>
        <w:rPr>
          <w:rFonts w:ascii="Calibri" w:eastAsia="Arial Unicode MS" w:hAnsi="Calibri" w:cs="Arial"/>
          <w:color w:val="auto"/>
          <w:sz w:val="18"/>
          <w:lang w:eastAsia="en-GB"/>
        </w:rPr>
      </w:pPr>
      <w:r w:rsidRPr="003D5394">
        <w:rPr>
          <w:rFonts w:ascii="Calibri" w:eastAsia="Arial Unicode MS" w:hAnsi="Calibri" w:cs="Arial"/>
          <w:color w:val="auto"/>
          <w:sz w:val="18"/>
          <w:vertAlign w:val="superscript"/>
          <w:lang w:eastAsia="en-GB"/>
        </w:rPr>
        <w:t xml:space="preserve">1 </w:t>
      </w:r>
      <w:r w:rsidRPr="003D5394">
        <w:rPr>
          <w:rFonts w:ascii="Calibri" w:eastAsia="Arial Unicode MS" w:hAnsi="Calibri" w:cs="Arial"/>
          <w:color w:val="auto"/>
          <w:sz w:val="18"/>
          <w:lang w:eastAsia="en-GB"/>
        </w:rPr>
        <w:t>Oversight and governance costs above include external audit fees which amounted to £</w:t>
      </w:r>
      <w:r w:rsidRPr="00310529">
        <w:rPr>
          <w:rFonts w:ascii="Calibri" w:eastAsia="Arial Unicode MS" w:hAnsi="Calibri" w:cs="Arial"/>
          <w:color w:val="auto"/>
          <w:sz w:val="18"/>
          <w:lang w:eastAsia="en-GB"/>
        </w:rPr>
        <w:t>31,310</w:t>
      </w:r>
      <w:r w:rsidRPr="003D5394">
        <w:rPr>
          <w:rFonts w:ascii="Calibri" w:eastAsia="Arial Unicode MS" w:hAnsi="Calibri" w:cs="Arial"/>
          <w:color w:val="auto"/>
          <w:sz w:val="18"/>
          <w:lang w:eastAsia="en-GB"/>
        </w:rPr>
        <w:t xml:space="preserve"> (2018/19: £</w:t>
      </w:r>
      <w:r w:rsidRPr="00310529">
        <w:rPr>
          <w:rFonts w:ascii="Calibri" w:eastAsia="Arial Unicode MS" w:hAnsi="Calibri" w:cs="Arial"/>
          <w:color w:val="auto"/>
          <w:sz w:val="18"/>
          <w:lang w:eastAsia="en-GB"/>
        </w:rPr>
        <w:t>27,810</w:t>
      </w:r>
      <w:r w:rsidRPr="003D5394">
        <w:rPr>
          <w:rFonts w:ascii="Calibri" w:eastAsia="Arial Unicode MS" w:hAnsi="Calibri" w:cs="Arial"/>
          <w:color w:val="auto"/>
          <w:sz w:val="18"/>
          <w:lang w:eastAsia="en-GB"/>
        </w:rPr>
        <w:t>).  Additional fees of £9,000 were paid to the external auditor for IAS19 assurance work on behalf of Fund employers within the PSAA regime and £1,500 for assessment of the impact of the McCloud ruling.</w:t>
      </w:r>
    </w:p>
    <w:p w:rsidR="00DB70E3" w:rsidRPr="003D5394" w:rsidRDefault="00131E8E" w:rsidP="00DB70E3">
      <w:pPr>
        <w:spacing w:after="0" w:line="231" w:lineRule="atLeast"/>
        <w:jc w:val="left"/>
        <w:rPr>
          <w:rFonts w:ascii="Calibri" w:eastAsia="Arial Unicode MS" w:hAnsi="Calibri" w:cs="Arial"/>
          <w:color w:val="auto"/>
          <w:sz w:val="18"/>
          <w:lang w:eastAsia="en-GB"/>
        </w:rPr>
      </w:pPr>
      <w:r w:rsidRPr="003D5394">
        <w:rPr>
          <w:rFonts w:ascii="Calibri" w:eastAsia="Arial Unicode MS" w:hAnsi="Calibri" w:cs="Arial"/>
          <w:color w:val="auto"/>
          <w:sz w:val="18"/>
          <w:lang w:eastAsia="en-GB"/>
        </w:rPr>
        <w:t>.</w:t>
      </w:r>
    </w:p>
    <w:p w:rsidR="00DB70E3" w:rsidRPr="003D5394" w:rsidRDefault="00DB70E3" w:rsidP="00DB70E3">
      <w:pPr>
        <w:spacing w:after="0" w:line="231" w:lineRule="atLeast"/>
        <w:jc w:val="left"/>
        <w:rPr>
          <w:rFonts w:ascii="Calibri" w:eastAsia="Arial Unicode MS" w:hAnsi="Calibri" w:cs="Arial"/>
          <w:color w:val="auto"/>
          <w:sz w:val="18"/>
          <w:lang w:eastAsia="en-GB"/>
        </w:rPr>
      </w:pPr>
    </w:p>
    <w:p w:rsidR="00DB70E3" w:rsidRPr="003D5394" w:rsidRDefault="00DB70E3" w:rsidP="00DB70E3">
      <w:pPr>
        <w:spacing w:after="0" w:line="231" w:lineRule="atLeast"/>
        <w:jc w:val="left"/>
        <w:rPr>
          <w:rFonts w:ascii="Calibri" w:eastAsia="Arial Unicode MS" w:hAnsi="Calibri" w:cs="Arial"/>
          <w:color w:val="auto"/>
          <w:sz w:val="18"/>
          <w:lang w:eastAsia="en-GB"/>
        </w:rPr>
      </w:pPr>
    </w:p>
    <w:p w:rsidR="00DB70E3" w:rsidRPr="003D5394" w:rsidRDefault="00DB70E3" w:rsidP="00DB70E3">
      <w:pPr>
        <w:keepNext/>
        <w:spacing w:after="0"/>
        <w:ind w:right="567"/>
        <w:outlineLvl w:val="4"/>
        <w:rPr>
          <w:rFonts w:ascii="Calibri" w:eastAsia="Arial Unicode MS" w:hAnsi="Calibri" w:cs="Arial"/>
          <w:color w:val="auto"/>
          <w:sz w:val="8"/>
          <w:lang w:eastAsia="en-GB"/>
        </w:rPr>
      </w:pPr>
    </w:p>
    <w:p w:rsidR="00DB70E3" w:rsidRPr="003D5394" w:rsidRDefault="00DB70E3" w:rsidP="00DB70E3">
      <w:pPr>
        <w:autoSpaceDE/>
        <w:autoSpaceDN/>
        <w:adjustRightInd/>
        <w:spacing w:after="0"/>
        <w:rPr>
          <w:rFonts w:ascii="Calibri" w:eastAsia="Arial Unicode MS" w:hAnsi="Calibri" w:cs="Arial Unicode MS"/>
          <w:color w:val="33CCCC"/>
          <w:sz w:val="28"/>
          <w:u w:val="single"/>
        </w:rPr>
        <w:sectPr w:rsidR="00DB70E3" w:rsidRPr="003D5394" w:rsidSect="00DB70E3">
          <w:type w:val="continuous"/>
          <w:pgSz w:w="16840" w:h="11900" w:orient="landscape" w:code="9"/>
          <w:pgMar w:top="720" w:right="720" w:bottom="720" w:left="720" w:header="567" w:footer="567" w:gutter="0"/>
          <w:cols w:num="2" w:space="397" w:equalWidth="0">
            <w:col w:w="10026" w:space="720"/>
            <w:col w:w="4653"/>
          </w:cols>
          <w:docGrid w:linePitch="326"/>
        </w:sectPr>
      </w:pPr>
    </w:p>
    <w:p w:rsidR="00DB70E3" w:rsidRPr="003D5394" w:rsidRDefault="00131E8E" w:rsidP="00DB70E3">
      <w:pPr>
        <w:autoSpaceDE/>
        <w:autoSpaceDN/>
        <w:adjustRightInd/>
        <w:spacing w:after="0"/>
        <w:rPr>
          <w:rFonts w:ascii="Calibri" w:eastAsia="Arial Unicode MS" w:hAnsi="Calibri" w:cs="Arial Unicode MS"/>
          <w:color w:val="33CCCC"/>
          <w:sz w:val="28"/>
          <w:u w:val="single"/>
        </w:rPr>
      </w:pPr>
      <w:r w:rsidRPr="003D5394">
        <w:rPr>
          <w:rFonts w:ascii="Calibri" w:eastAsia="Arial Unicode MS" w:hAnsi="Calibri" w:cs="Arial Unicode MS"/>
          <w:color w:val="33CCCC"/>
          <w:sz w:val="28"/>
          <w:u w:val="single"/>
        </w:rPr>
        <w:t>Investment management expenses</w:t>
      </w:r>
    </w:p>
    <w:p w:rsidR="00DB70E3" w:rsidRPr="00310529" w:rsidRDefault="00DB70E3" w:rsidP="00DB70E3">
      <w:pPr>
        <w:autoSpaceDE/>
        <w:autoSpaceDN/>
        <w:adjustRightInd/>
        <w:spacing w:after="0"/>
        <w:rPr>
          <w:rFonts w:ascii="Calibri" w:eastAsia="Arial Unicode MS" w:hAnsi="Calibri" w:cs="Arial"/>
          <w:b/>
          <w:color w:val="auto"/>
          <w:sz w:val="18"/>
        </w:rPr>
      </w:pPr>
    </w:p>
    <w:tbl>
      <w:tblPr>
        <w:tblW w:w="9623"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6221"/>
        <w:gridCol w:w="1701"/>
      </w:tblGrid>
      <w:tr w:rsidR="001064AA" w:rsidTr="00DB70E3">
        <w:trPr>
          <w:trHeight w:val="266"/>
        </w:trPr>
        <w:tc>
          <w:tcPr>
            <w:tcW w:w="1701" w:type="dxa"/>
            <w:shd w:val="clear" w:color="auto" w:fill="E7E6E6"/>
          </w:tcPr>
          <w:p w:rsidR="00DB70E3" w:rsidRPr="003D5394"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szCs w:val="22"/>
              </w:rPr>
            </w:pPr>
            <w:r w:rsidRPr="003D5394">
              <w:rPr>
                <w:rFonts w:ascii="Calibri" w:eastAsia="Arial Unicode MS" w:hAnsi="Calibri" w:cs="Arial Unicode MS"/>
                <w:b/>
                <w:color w:val="auto"/>
                <w:sz w:val="22"/>
              </w:rPr>
              <w:t>2018/19</w:t>
            </w:r>
          </w:p>
        </w:tc>
        <w:tc>
          <w:tcPr>
            <w:tcW w:w="6221" w:type="dxa"/>
            <w:tcBorders>
              <w:bottom w:val="nil"/>
            </w:tcBorders>
            <w:shd w:val="clear" w:color="auto" w:fill="E7E6E6"/>
          </w:tcPr>
          <w:p w:rsidR="00DB70E3" w:rsidRPr="003D5394" w:rsidRDefault="00DB70E3" w:rsidP="00DB70E3">
            <w:pPr>
              <w:autoSpaceDE/>
              <w:autoSpaceDN/>
              <w:adjustRightInd/>
              <w:spacing w:after="40"/>
              <w:jc w:val="right"/>
              <w:rPr>
                <w:rFonts w:ascii="Calibri" w:eastAsia="Arial Unicode MS" w:hAnsi="Calibri" w:cs="Arial"/>
                <w:b/>
                <w:color w:val="auto"/>
                <w:sz w:val="22"/>
                <w:szCs w:val="22"/>
              </w:rPr>
            </w:pPr>
          </w:p>
        </w:tc>
        <w:tc>
          <w:tcPr>
            <w:tcW w:w="1701" w:type="dxa"/>
            <w:shd w:val="clear" w:color="auto" w:fill="E7E6E6"/>
          </w:tcPr>
          <w:p w:rsidR="00DB70E3" w:rsidRPr="003D5394"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szCs w:val="22"/>
              </w:rPr>
            </w:pPr>
            <w:r w:rsidRPr="003D5394">
              <w:rPr>
                <w:rFonts w:ascii="Calibri" w:eastAsia="Arial Unicode MS" w:hAnsi="Calibri" w:cs="Arial Unicode MS"/>
                <w:b/>
                <w:color w:val="auto"/>
                <w:sz w:val="22"/>
              </w:rPr>
              <w:t>2019/20</w:t>
            </w:r>
          </w:p>
        </w:tc>
      </w:tr>
      <w:tr w:rsidR="001064AA" w:rsidTr="00DB70E3">
        <w:trPr>
          <w:trHeight w:val="266"/>
        </w:trPr>
        <w:tc>
          <w:tcPr>
            <w:tcW w:w="1701" w:type="dxa"/>
            <w:shd w:val="clear" w:color="auto" w:fill="E7E6E6"/>
          </w:tcPr>
          <w:p w:rsidR="00DB70E3" w:rsidRPr="003D5394"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szCs w:val="22"/>
              </w:rPr>
            </w:pPr>
            <w:r w:rsidRPr="003D5394">
              <w:rPr>
                <w:rFonts w:ascii="Calibri" w:eastAsia="Arial Unicode MS" w:hAnsi="Calibri" w:cs="Arial Unicode MS"/>
                <w:b/>
                <w:color w:val="auto"/>
                <w:sz w:val="22"/>
                <w:szCs w:val="22"/>
              </w:rPr>
              <w:t>£m</w:t>
            </w:r>
          </w:p>
        </w:tc>
        <w:tc>
          <w:tcPr>
            <w:tcW w:w="6221" w:type="dxa"/>
            <w:tcBorders>
              <w:top w:val="nil"/>
            </w:tcBorders>
            <w:shd w:val="clear" w:color="auto" w:fill="E7E6E6"/>
          </w:tcPr>
          <w:p w:rsidR="00DB70E3" w:rsidRPr="003D5394" w:rsidRDefault="00DB70E3" w:rsidP="00DB70E3">
            <w:pPr>
              <w:autoSpaceDE/>
              <w:autoSpaceDN/>
              <w:adjustRightInd/>
              <w:spacing w:after="40"/>
              <w:jc w:val="right"/>
              <w:rPr>
                <w:rFonts w:ascii="Calibri" w:eastAsia="Arial Unicode MS" w:hAnsi="Calibri" w:cs="Arial"/>
                <w:b/>
                <w:color w:val="auto"/>
                <w:sz w:val="22"/>
                <w:szCs w:val="22"/>
              </w:rPr>
            </w:pPr>
          </w:p>
        </w:tc>
        <w:tc>
          <w:tcPr>
            <w:tcW w:w="1701" w:type="dxa"/>
            <w:shd w:val="clear" w:color="auto" w:fill="E7E6E6"/>
          </w:tcPr>
          <w:p w:rsidR="00DB70E3" w:rsidRPr="003D5394"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szCs w:val="22"/>
              </w:rPr>
            </w:pPr>
            <w:r w:rsidRPr="003D5394">
              <w:rPr>
                <w:rFonts w:ascii="Calibri" w:eastAsia="Arial Unicode MS" w:hAnsi="Calibri" w:cs="Arial Unicode MS"/>
                <w:b/>
                <w:color w:val="auto"/>
                <w:sz w:val="22"/>
                <w:szCs w:val="22"/>
              </w:rPr>
              <w:t>£m</w:t>
            </w:r>
          </w:p>
        </w:tc>
      </w:tr>
      <w:tr w:rsidR="001064AA" w:rsidTr="00DB70E3">
        <w:trPr>
          <w:trHeight w:val="266"/>
        </w:trPr>
        <w:tc>
          <w:tcPr>
            <w:tcW w:w="1701" w:type="dxa"/>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1.0</w:t>
            </w:r>
          </w:p>
        </w:tc>
        <w:tc>
          <w:tcPr>
            <w:tcW w:w="6221" w:type="dxa"/>
            <w:shd w:val="clear" w:color="auto" w:fill="auto"/>
          </w:tcPr>
          <w:p w:rsidR="00DB70E3" w:rsidRPr="003D5394"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Transaction costs</w:t>
            </w:r>
            <w:r w:rsidRPr="003D5394">
              <w:rPr>
                <w:rFonts w:ascii="Calibri" w:eastAsia="Arial Unicode MS" w:hAnsi="Calibri" w:cs="Arial Unicode MS"/>
                <w:color w:val="auto"/>
                <w:sz w:val="22"/>
                <w:szCs w:val="22"/>
                <w:vertAlign w:val="superscript"/>
              </w:rPr>
              <w:t>1</w:t>
            </w:r>
          </w:p>
        </w:tc>
        <w:tc>
          <w:tcPr>
            <w:tcW w:w="1701" w:type="dxa"/>
            <w:shd w:val="clear" w:color="auto" w:fill="auto"/>
          </w:tcPr>
          <w:p w:rsidR="00DB70E3" w:rsidRPr="00310529"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2.3</w:t>
            </w:r>
          </w:p>
        </w:tc>
      </w:tr>
      <w:tr w:rsidR="001064AA" w:rsidTr="00DB70E3">
        <w:trPr>
          <w:trHeight w:val="266"/>
        </w:trPr>
        <w:tc>
          <w:tcPr>
            <w:tcW w:w="1701" w:type="dxa"/>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48.3</w:t>
            </w:r>
          </w:p>
        </w:tc>
        <w:tc>
          <w:tcPr>
            <w:tcW w:w="6221" w:type="dxa"/>
            <w:shd w:val="clear" w:color="auto" w:fill="auto"/>
          </w:tcPr>
          <w:p w:rsidR="00DB70E3" w:rsidRPr="003D5394"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 xml:space="preserve">Fund value based management fees </w:t>
            </w:r>
            <w:r w:rsidRPr="003D5394">
              <w:rPr>
                <w:rFonts w:ascii="Calibri" w:eastAsia="Arial Unicode MS" w:hAnsi="Calibri" w:cs="Arial Unicode MS"/>
                <w:color w:val="auto"/>
                <w:sz w:val="22"/>
                <w:szCs w:val="22"/>
                <w:vertAlign w:val="superscript"/>
              </w:rPr>
              <w:t>2</w:t>
            </w:r>
          </w:p>
        </w:tc>
        <w:tc>
          <w:tcPr>
            <w:tcW w:w="1701" w:type="dxa"/>
            <w:shd w:val="clear" w:color="auto" w:fill="auto"/>
          </w:tcPr>
          <w:p w:rsidR="00DB70E3" w:rsidRPr="00310529"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310529">
              <w:rPr>
                <w:rFonts w:ascii="Calibri" w:eastAsia="Arial Unicode MS" w:hAnsi="Calibri" w:cs="Arial Unicode MS"/>
                <w:color w:val="auto"/>
                <w:sz w:val="22"/>
                <w:szCs w:val="22"/>
              </w:rPr>
              <w:t>40.5</w:t>
            </w:r>
          </w:p>
        </w:tc>
      </w:tr>
      <w:tr w:rsidR="001064AA" w:rsidTr="00DB70E3">
        <w:trPr>
          <w:trHeight w:val="266"/>
        </w:trPr>
        <w:tc>
          <w:tcPr>
            <w:tcW w:w="1701" w:type="dxa"/>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22.4</w:t>
            </w:r>
          </w:p>
        </w:tc>
        <w:tc>
          <w:tcPr>
            <w:tcW w:w="6221" w:type="dxa"/>
            <w:shd w:val="clear" w:color="auto" w:fill="auto"/>
          </w:tcPr>
          <w:p w:rsidR="00DB70E3" w:rsidRPr="001E0672"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Performance related fees</w:t>
            </w:r>
          </w:p>
        </w:tc>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highlight w:val="yellow"/>
              </w:rPr>
            </w:pPr>
            <w:r w:rsidRPr="001E0672">
              <w:rPr>
                <w:rFonts w:ascii="Calibri" w:eastAsia="Arial Unicode MS" w:hAnsi="Calibri" w:cs="Arial Unicode MS"/>
                <w:color w:val="auto"/>
                <w:sz w:val="22"/>
                <w:szCs w:val="22"/>
              </w:rPr>
              <w:t>17.5</w:t>
            </w:r>
          </w:p>
        </w:tc>
      </w:tr>
      <w:tr w:rsidR="001064AA" w:rsidTr="00DB70E3">
        <w:trPr>
          <w:trHeight w:val="266"/>
        </w:trPr>
        <w:tc>
          <w:tcPr>
            <w:tcW w:w="1701" w:type="dxa"/>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w:t>
            </w:r>
          </w:p>
        </w:tc>
        <w:tc>
          <w:tcPr>
            <w:tcW w:w="6221" w:type="dxa"/>
            <w:shd w:val="clear" w:color="auto" w:fill="auto"/>
          </w:tcPr>
          <w:p w:rsidR="00DB70E3" w:rsidRPr="001E0672"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Custody fees</w:t>
            </w:r>
          </w:p>
        </w:tc>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0.1</w:t>
            </w:r>
          </w:p>
        </w:tc>
      </w:tr>
      <w:tr w:rsidR="001064AA" w:rsidTr="00DB70E3">
        <w:trPr>
          <w:trHeight w:val="288"/>
        </w:trPr>
        <w:tc>
          <w:tcPr>
            <w:tcW w:w="1701"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szCs w:val="22"/>
              </w:rPr>
            </w:pPr>
            <w:r w:rsidRPr="001E0672">
              <w:rPr>
                <w:rFonts w:ascii="Calibri" w:eastAsia="Arial Unicode MS" w:hAnsi="Calibri" w:cs="Arial Unicode MS"/>
                <w:b/>
                <w:color w:val="auto"/>
                <w:sz w:val="22"/>
                <w:szCs w:val="22"/>
              </w:rPr>
              <w:t>71.7</w:t>
            </w:r>
          </w:p>
        </w:tc>
        <w:tc>
          <w:tcPr>
            <w:tcW w:w="6221" w:type="dxa"/>
            <w:shd w:val="clear" w:color="auto" w:fill="E7E6E6"/>
          </w:tcPr>
          <w:p w:rsidR="00DB70E3" w:rsidRPr="001E0672" w:rsidRDefault="00DB70E3" w:rsidP="00DB70E3">
            <w:pPr>
              <w:tabs>
                <w:tab w:val="left" w:pos="1455"/>
                <w:tab w:val="left" w:pos="5040"/>
                <w:tab w:val="left" w:pos="6885"/>
              </w:tabs>
              <w:autoSpaceDE/>
              <w:autoSpaceDN/>
              <w:adjustRightInd/>
              <w:spacing w:after="40"/>
              <w:rPr>
                <w:rFonts w:ascii="Calibri" w:eastAsia="Arial Unicode MS" w:hAnsi="Calibri" w:cs="Arial Unicode MS"/>
                <w:b/>
                <w:color w:val="auto"/>
                <w:sz w:val="22"/>
                <w:szCs w:val="22"/>
              </w:rPr>
            </w:pPr>
          </w:p>
        </w:tc>
        <w:tc>
          <w:tcPr>
            <w:tcW w:w="1701"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szCs w:val="22"/>
              </w:rPr>
            </w:pPr>
            <w:r w:rsidRPr="001E0672">
              <w:rPr>
                <w:rFonts w:ascii="Calibri" w:eastAsia="Arial Unicode MS" w:hAnsi="Calibri" w:cs="Arial Unicode MS"/>
                <w:b/>
                <w:color w:val="auto"/>
                <w:sz w:val="22"/>
                <w:szCs w:val="22"/>
              </w:rPr>
              <w:t>60.4</w:t>
            </w:r>
          </w:p>
        </w:tc>
      </w:tr>
    </w:tbl>
    <w:p w:rsidR="00DB70E3" w:rsidRPr="001E0672" w:rsidRDefault="00DB70E3" w:rsidP="00DB70E3">
      <w:pPr>
        <w:spacing w:after="0"/>
        <w:rPr>
          <w:rFonts w:ascii="Calibri" w:eastAsia="Arial Unicode MS" w:hAnsi="Calibri" w:cs="Arial"/>
          <w:sz w:val="18"/>
          <w:vertAlign w:val="superscript"/>
        </w:rPr>
      </w:pPr>
    </w:p>
    <w:p w:rsidR="00DB70E3" w:rsidRPr="001E0672" w:rsidRDefault="00DB70E3" w:rsidP="00DB70E3">
      <w:pPr>
        <w:spacing w:after="0"/>
        <w:rPr>
          <w:rFonts w:ascii="Calibri" w:eastAsia="Arial Unicode MS" w:hAnsi="Calibri" w:cs="Arial"/>
          <w:sz w:val="18"/>
          <w:vertAlign w:val="superscript"/>
        </w:rPr>
      </w:pPr>
    </w:p>
    <w:p w:rsidR="00DB70E3" w:rsidRPr="001E0672" w:rsidRDefault="00DB70E3" w:rsidP="00DB70E3">
      <w:pPr>
        <w:spacing w:after="0"/>
        <w:rPr>
          <w:rFonts w:ascii="Calibri" w:eastAsia="Arial Unicode MS" w:hAnsi="Calibri" w:cs="Arial"/>
          <w:sz w:val="18"/>
          <w:vertAlign w:val="superscript"/>
        </w:rPr>
      </w:pPr>
    </w:p>
    <w:p w:rsidR="00DB70E3" w:rsidRPr="001E0672" w:rsidRDefault="00DB70E3" w:rsidP="00DB70E3">
      <w:pPr>
        <w:spacing w:after="0"/>
        <w:rPr>
          <w:rFonts w:ascii="Calibri" w:eastAsia="Arial Unicode MS" w:hAnsi="Calibri" w:cs="Arial"/>
          <w:sz w:val="18"/>
          <w:vertAlign w:val="superscript"/>
        </w:rPr>
      </w:pPr>
    </w:p>
    <w:p w:rsidR="00DB70E3" w:rsidRPr="001E0672" w:rsidRDefault="00DB70E3" w:rsidP="00DB70E3">
      <w:pPr>
        <w:spacing w:after="0"/>
        <w:rPr>
          <w:rFonts w:ascii="Calibri" w:eastAsia="Arial Unicode MS" w:hAnsi="Calibri" w:cs="Arial"/>
          <w:sz w:val="18"/>
          <w:vertAlign w:val="superscript"/>
        </w:rPr>
      </w:pPr>
    </w:p>
    <w:p w:rsidR="00DB70E3" w:rsidRPr="001E0672" w:rsidRDefault="00DB70E3" w:rsidP="00DB70E3">
      <w:pPr>
        <w:spacing w:after="0"/>
        <w:rPr>
          <w:rFonts w:ascii="Calibri" w:eastAsia="Arial Unicode MS" w:hAnsi="Calibri" w:cs="Arial"/>
          <w:sz w:val="18"/>
          <w:vertAlign w:val="superscript"/>
        </w:rPr>
      </w:pPr>
    </w:p>
    <w:p w:rsidR="00DB70E3" w:rsidRPr="001E0672" w:rsidRDefault="00DB70E3" w:rsidP="00DB70E3">
      <w:pPr>
        <w:spacing w:after="0"/>
        <w:rPr>
          <w:rFonts w:ascii="Calibri" w:eastAsia="Arial Unicode MS" w:hAnsi="Calibri" w:cs="Arial"/>
          <w:sz w:val="18"/>
          <w:vertAlign w:val="superscript"/>
        </w:rPr>
      </w:pPr>
    </w:p>
    <w:p w:rsidR="00DB70E3" w:rsidRPr="001E0672" w:rsidRDefault="00DB70E3" w:rsidP="00DB70E3">
      <w:pPr>
        <w:spacing w:after="0"/>
        <w:rPr>
          <w:rFonts w:ascii="Calibri" w:eastAsia="Arial Unicode MS" w:hAnsi="Calibri" w:cs="Arial"/>
          <w:sz w:val="18"/>
          <w:vertAlign w:val="superscript"/>
        </w:rPr>
      </w:pPr>
    </w:p>
    <w:p w:rsidR="00DB70E3" w:rsidRPr="001E0672" w:rsidRDefault="00DB70E3" w:rsidP="00DB70E3">
      <w:pPr>
        <w:spacing w:after="0"/>
        <w:rPr>
          <w:rFonts w:ascii="Calibri" w:eastAsia="Arial Unicode MS" w:hAnsi="Calibri" w:cs="Arial"/>
          <w:sz w:val="18"/>
          <w:vertAlign w:val="superscript"/>
        </w:rPr>
      </w:pPr>
    </w:p>
    <w:p w:rsidR="00DB70E3" w:rsidRPr="001E0672" w:rsidRDefault="00DB70E3" w:rsidP="00DB70E3">
      <w:pPr>
        <w:spacing w:after="0"/>
        <w:rPr>
          <w:rFonts w:ascii="Calibri" w:eastAsia="Arial Unicode MS" w:hAnsi="Calibri" w:cs="Arial"/>
          <w:sz w:val="18"/>
          <w:vertAlign w:val="superscript"/>
        </w:rPr>
      </w:pPr>
    </w:p>
    <w:p w:rsidR="00DB70E3" w:rsidRPr="001E0672" w:rsidRDefault="00DB70E3" w:rsidP="00DB70E3">
      <w:pPr>
        <w:spacing w:after="0"/>
        <w:rPr>
          <w:rFonts w:ascii="Calibri" w:eastAsia="Arial Unicode MS" w:hAnsi="Calibri" w:cs="Arial"/>
          <w:sz w:val="18"/>
          <w:vertAlign w:val="superscript"/>
        </w:rPr>
      </w:pPr>
    </w:p>
    <w:p w:rsidR="00DB70E3" w:rsidRPr="001E0672" w:rsidRDefault="00DB70E3" w:rsidP="00DB70E3">
      <w:pPr>
        <w:spacing w:after="0"/>
        <w:rPr>
          <w:rFonts w:ascii="Calibri" w:eastAsia="Arial Unicode MS" w:hAnsi="Calibri" w:cs="Arial"/>
          <w:sz w:val="18"/>
          <w:vertAlign w:val="superscript"/>
        </w:rPr>
      </w:pPr>
    </w:p>
    <w:p w:rsidR="00DB70E3" w:rsidRPr="001E0672" w:rsidRDefault="00DB70E3" w:rsidP="00DB70E3">
      <w:pPr>
        <w:spacing w:after="0"/>
        <w:rPr>
          <w:rFonts w:ascii="Calibri" w:eastAsia="Arial Unicode MS" w:hAnsi="Calibri" w:cs="Arial"/>
          <w:sz w:val="18"/>
          <w:vertAlign w:val="superscript"/>
        </w:rPr>
      </w:pPr>
    </w:p>
    <w:p w:rsidR="00DB70E3" w:rsidRPr="001E0672" w:rsidRDefault="00DB70E3" w:rsidP="00DB70E3">
      <w:pPr>
        <w:spacing w:after="0"/>
        <w:rPr>
          <w:rFonts w:ascii="Calibri" w:eastAsia="Arial Unicode MS" w:hAnsi="Calibri" w:cs="Arial"/>
          <w:sz w:val="18"/>
          <w:vertAlign w:val="superscript"/>
        </w:rPr>
        <w:sectPr w:rsidR="00DB70E3" w:rsidRPr="001E0672" w:rsidSect="00DB70E3">
          <w:type w:val="continuous"/>
          <w:pgSz w:w="16840" w:h="11900" w:orient="landscape" w:code="9"/>
          <w:pgMar w:top="720" w:right="720" w:bottom="720" w:left="720" w:header="567" w:footer="567" w:gutter="0"/>
          <w:cols w:num="2" w:space="397" w:equalWidth="0">
            <w:col w:w="10206" w:space="397"/>
            <w:col w:w="4797"/>
          </w:cols>
          <w:docGrid w:linePitch="326"/>
        </w:sectPr>
      </w:pPr>
    </w:p>
    <w:p w:rsidR="00DB70E3" w:rsidRPr="001E0672" w:rsidRDefault="00131E8E" w:rsidP="00DB70E3">
      <w:pPr>
        <w:spacing w:after="0"/>
        <w:rPr>
          <w:rFonts w:ascii="Calibri" w:eastAsia="Arial Unicode MS" w:hAnsi="Calibri" w:cs="Arial"/>
          <w:sz w:val="18"/>
        </w:rPr>
      </w:pPr>
      <w:r w:rsidRPr="001E0672">
        <w:rPr>
          <w:rFonts w:ascii="Calibri" w:eastAsia="Arial Unicode MS" w:hAnsi="Calibri" w:cs="Arial"/>
          <w:sz w:val="18"/>
          <w:vertAlign w:val="superscript"/>
        </w:rPr>
        <w:t>1</w:t>
      </w:r>
      <w:r w:rsidRPr="001E0672">
        <w:rPr>
          <w:rFonts w:ascii="Calibri" w:eastAsia="Arial Unicode MS" w:hAnsi="Calibri" w:cs="Arial"/>
          <w:sz w:val="18"/>
        </w:rPr>
        <w:t>Transaction costs are not directly invoiced to the Fund and are included within the net asset value of investments by investment managers.  In accordance with CIPFA guidance these fees are identified and reported through the Fund account.</w:t>
      </w:r>
    </w:p>
    <w:p w:rsidR="00DB70E3" w:rsidRPr="001E0672" w:rsidRDefault="00131E8E" w:rsidP="00DB70E3">
      <w:pPr>
        <w:spacing w:after="0"/>
        <w:rPr>
          <w:rFonts w:ascii="Calibri" w:eastAsia="Arial Unicode MS" w:hAnsi="Calibri" w:cs="Times New Roman"/>
          <w:sz w:val="18"/>
        </w:rPr>
      </w:pPr>
      <w:r w:rsidRPr="001E0672">
        <w:rPr>
          <w:rFonts w:ascii="Calibri" w:eastAsia="Arial Unicode MS" w:hAnsi="Calibri" w:cs="Arial"/>
          <w:sz w:val="18"/>
          <w:vertAlign w:val="superscript"/>
        </w:rPr>
        <w:t>2</w:t>
      </w:r>
      <w:r w:rsidRPr="001E0672">
        <w:rPr>
          <w:rFonts w:ascii="Calibri" w:eastAsia="Arial Unicode MS" w:hAnsi="Calibri" w:cs="Times New Roman"/>
          <w:sz w:val="18"/>
        </w:rPr>
        <w:t xml:space="preserve"> Fund value based management fees include costs invoiced directly to the Fund by investment managers and fees accounted for by investment managers within net asset value and recognised in the fund account in accordance with CIPFA guidance.  Fees are charged as a percentage of the value of assets held by each manager.  In addition to these costs, indirect costs are incurred through the bid-offer spread on investments sales and purchases. These are reflected in the cost of investment acquisitions and in the proceeds from the sales of investments.</w:t>
      </w:r>
    </w:p>
    <w:p w:rsidR="00DB70E3" w:rsidRPr="001E0672" w:rsidRDefault="00DB70E3" w:rsidP="00DB70E3">
      <w:pPr>
        <w:autoSpaceDE/>
        <w:autoSpaceDN/>
        <w:adjustRightInd/>
        <w:spacing w:after="0"/>
        <w:rPr>
          <w:rFonts w:ascii="Calibri" w:eastAsia="Arial Unicode MS" w:hAnsi="Calibri" w:cs="Arial Unicode MS"/>
          <w:color w:val="auto"/>
          <w:sz w:val="18"/>
          <w:highlight w:val="magenta"/>
          <w:vertAlign w:val="superscript"/>
        </w:rPr>
      </w:pPr>
    </w:p>
    <w:p w:rsidR="00DB70E3" w:rsidRPr="001E0672" w:rsidRDefault="00DB70E3" w:rsidP="00DB70E3">
      <w:pPr>
        <w:autoSpaceDE/>
        <w:autoSpaceDN/>
        <w:adjustRightInd/>
        <w:spacing w:after="0"/>
        <w:rPr>
          <w:rFonts w:ascii="Calibri" w:eastAsia="Arial Unicode MS" w:hAnsi="Calibri" w:cs="Arial Unicode MS"/>
          <w:color w:val="auto"/>
          <w:sz w:val="18"/>
          <w:highlight w:val="magenta"/>
          <w:vertAlign w:val="superscript"/>
        </w:rPr>
      </w:pPr>
    </w:p>
    <w:p w:rsidR="00DB70E3" w:rsidRPr="001E0672" w:rsidRDefault="00DB70E3" w:rsidP="00DB70E3">
      <w:pPr>
        <w:autoSpaceDE/>
        <w:autoSpaceDN/>
        <w:adjustRightInd/>
        <w:spacing w:after="0"/>
        <w:rPr>
          <w:rFonts w:ascii="Calibri" w:eastAsia="Arial Unicode MS" w:hAnsi="Calibri" w:cs="Arial Unicode MS"/>
          <w:color w:val="auto"/>
          <w:sz w:val="18"/>
          <w:highlight w:val="magenta"/>
          <w:vertAlign w:val="superscript"/>
        </w:rPr>
      </w:pPr>
    </w:p>
    <w:p w:rsidR="00DB70E3" w:rsidRPr="001E0672" w:rsidRDefault="00DB70E3" w:rsidP="00DB70E3">
      <w:pPr>
        <w:autoSpaceDE/>
        <w:autoSpaceDN/>
        <w:adjustRightInd/>
        <w:spacing w:after="0"/>
        <w:rPr>
          <w:rFonts w:ascii="Calibri" w:eastAsia="Arial Unicode MS" w:hAnsi="Calibri" w:cs="Arial Unicode MS"/>
          <w:color w:val="auto"/>
          <w:sz w:val="18"/>
          <w:highlight w:val="magenta"/>
          <w:vertAlign w:val="superscript"/>
        </w:rPr>
      </w:pPr>
    </w:p>
    <w:p w:rsidR="00DB70E3" w:rsidRPr="001E0672" w:rsidRDefault="00DB70E3" w:rsidP="00DB70E3">
      <w:pPr>
        <w:autoSpaceDE/>
        <w:autoSpaceDN/>
        <w:adjustRightInd/>
        <w:spacing w:after="0"/>
        <w:rPr>
          <w:rFonts w:ascii="Calibri" w:eastAsia="Arial Unicode MS" w:hAnsi="Calibri" w:cs="Arial Unicode MS"/>
          <w:color w:val="auto"/>
          <w:sz w:val="18"/>
          <w:highlight w:val="magenta"/>
          <w:vertAlign w:val="superscript"/>
        </w:rPr>
      </w:pPr>
    </w:p>
    <w:p w:rsidR="00DB70E3" w:rsidRPr="001E0672" w:rsidRDefault="00DB70E3" w:rsidP="00DB70E3">
      <w:pPr>
        <w:autoSpaceDE/>
        <w:autoSpaceDN/>
        <w:adjustRightInd/>
        <w:spacing w:after="0"/>
        <w:rPr>
          <w:rFonts w:ascii="Calibri" w:eastAsia="Arial Unicode MS" w:hAnsi="Calibri" w:cs="Arial Unicode MS"/>
          <w:color w:val="auto"/>
          <w:sz w:val="18"/>
          <w:highlight w:val="magenta"/>
          <w:vertAlign w:val="superscript"/>
        </w:rPr>
      </w:pPr>
    </w:p>
    <w:p w:rsidR="00DB70E3" w:rsidRPr="001E0672" w:rsidRDefault="00DB70E3" w:rsidP="00DB70E3">
      <w:pPr>
        <w:autoSpaceDE/>
        <w:autoSpaceDN/>
        <w:adjustRightInd/>
        <w:spacing w:after="0"/>
        <w:rPr>
          <w:rFonts w:ascii="Calibri" w:eastAsia="Arial Unicode MS" w:hAnsi="Calibri" w:cs="Arial Unicode MS"/>
          <w:color w:val="auto"/>
          <w:sz w:val="18"/>
          <w:highlight w:val="magenta"/>
          <w:vertAlign w:val="superscript"/>
        </w:rPr>
      </w:pPr>
    </w:p>
    <w:p w:rsidR="00DB70E3" w:rsidRPr="001E0672" w:rsidRDefault="00DB70E3" w:rsidP="00DB70E3">
      <w:pPr>
        <w:autoSpaceDE/>
        <w:autoSpaceDN/>
        <w:adjustRightInd/>
        <w:spacing w:after="0"/>
        <w:rPr>
          <w:rFonts w:ascii="Calibri" w:eastAsia="Arial Unicode MS" w:hAnsi="Calibri" w:cs="Arial Unicode MS"/>
          <w:color w:val="auto"/>
          <w:sz w:val="18"/>
          <w:highlight w:val="magenta"/>
          <w:vertAlign w:val="superscript"/>
        </w:rPr>
      </w:pPr>
    </w:p>
    <w:p w:rsidR="00DB70E3" w:rsidRPr="001E0672" w:rsidRDefault="00DB70E3" w:rsidP="00DB70E3">
      <w:pPr>
        <w:autoSpaceDE/>
        <w:autoSpaceDN/>
        <w:adjustRightInd/>
        <w:spacing w:after="0"/>
        <w:rPr>
          <w:rFonts w:ascii="Calibri" w:eastAsia="Arial Unicode MS" w:hAnsi="Calibri" w:cs="Arial Unicode MS"/>
          <w:color w:val="auto"/>
          <w:sz w:val="18"/>
          <w:highlight w:val="magenta"/>
          <w:vertAlign w:val="superscript"/>
        </w:rPr>
      </w:pPr>
    </w:p>
    <w:p w:rsidR="00DB70E3" w:rsidRPr="001E0672" w:rsidRDefault="00DB70E3" w:rsidP="00DB70E3">
      <w:pPr>
        <w:autoSpaceDE/>
        <w:autoSpaceDN/>
        <w:adjustRightInd/>
        <w:spacing w:after="0"/>
        <w:rPr>
          <w:rFonts w:ascii="Calibri" w:eastAsia="Arial Unicode MS" w:hAnsi="Calibri" w:cs="Arial Unicode MS"/>
          <w:color w:val="auto"/>
          <w:sz w:val="18"/>
          <w:highlight w:val="magenta"/>
          <w:vertAlign w:val="superscript"/>
        </w:rPr>
      </w:pPr>
    </w:p>
    <w:p w:rsidR="00DB70E3" w:rsidRPr="001E0672" w:rsidRDefault="00DB70E3" w:rsidP="00DB70E3">
      <w:pPr>
        <w:autoSpaceDE/>
        <w:autoSpaceDN/>
        <w:adjustRightInd/>
        <w:spacing w:after="0"/>
        <w:rPr>
          <w:rFonts w:ascii="Calibri" w:eastAsia="Arial Unicode MS" w:hAnsi="Calibri" w:cs="Arial Unicode MS"/>
          <w:color w:val="auto"/>
          <w:sz w:val="18"/>
          <w:highlight w:val="magenta"/>
          <w:vertAlign w:val="superscript"/>
        </w:rPr>
      </w:pPr>
    </w:p>
    <w:p w:rsidR="00DB70E3" w:rsidRPr="001E0672" w:rsidRDefault="00DB70E3" w:rsidP="00DB70E3">
      <w:pPr>
        <w:autoSpaceDE/>
        <w:autoSpaceDN/>
        <w:adjustRightInd/>
        <w:spacing w:after="0"/>
        <w:rPr>
          <w:rFonts w:ascii="Calibri" w:eastAsia="Arial Unicode MS" w:hAnsi="Calibri" w:cs="Arial Unicode MS"/>
          <w:color w:val="auto"/>
          <w:sz w:val="18"/>
          <w:highlight w:val="magenta"/>
          <w:vertAlign w:val="superscript"/>
        </w:rPr>
      </w:pPr>
    </w:p>
    <w:p w:rsidR="00DB70E3" w:rsidRPr="001E0672" w:rsidRDefault="00DB70E3" w:rsidP="00DB70E3">
      <w:pPr>
        <w:autoSpaceDE/>
        <w:autoSpaceDN/>
        <w:adjustRightInd/>
        <w:spacing w:after="0"/>
        <w:rPr>
          <w:rFonts w:ascii="Calibri" w:eastAsia="Arial Unicode MS" w:hAnsi="Calibri" w:cs="Arial Unicode MS"/>
          <w:color w:val="auto"/>
          <w:sz w:val="18"/>
          <w:highlight w:val="magenta"/>
          <w:vertAlign w:val="superscript"/>
        </w:rPr>
      </w:pPr>
    </w:p>
    <w:p w:rsidR="00DB70E3" w:rsidRPr="001E0672" w:rsidRDefault="00DB70E3" w:rsidP="00DB70E3">
      <w:pPr>
        <w:autoSpaceDE/>
        <w:autoSpaceDN/>
        <w:adjustRightInd/>
        <w:spacing w:after="0"/>
        <w:rPr>
          <w:rFonts w:ascii="Calibri" w:eastAsia="Arial Unicode MS" w:hAnsi="Calibri" w:cs="Arial Unicode MS"/>
          <w:color w:val="auto"/>
          <w:sz w:val="18"/>
          <w:highlight w:val="magenta"/>
          <w:vertAlign w:val="superscript"/>
        </w:rPr>
      </w:pPr>
    </w:p>
    <w:p w:rsidR="00DB70E3" w:rsidRPr="001E0672" w:rsidRDefault="00DB70E3" w:rsidP="00DB70E3">
      <w:pPr>
        <w:autoSpaceDE/>
        <w:autoSpaceDN/>
        <w:adjustRightInd/>
        <w:spacing w:after="0"/>
        <w:rPr>
          <w:rFonts w:ascii="Calibri" w:eastAsia="Arial Unicode MS" w:hAnsi="Calibri" w:cs="Arial Unicode MS"/>
          <w:color w:val="auto"/>
          <w:sz w:val="18"/>
          <w:highlight w:val="magenta"/>
          <w:vertAlign w:val="superscript"/>
        </w:rPr>
      </w:pPr>
    </w:p>
    <w:p w:rsidR="00DB70E3" w:rsidRPr="001E0672" w:rsidRDefault="00DB70E3" w:rsidP="00DB70E3">
      <w:pPr>
        <w:autoSpaceDE/>
        <w:autoSpaceDN/>
        <w:adjustRightInd/>
        <w:spacing w:after="0"/>
        <w:rPr>
          <w:rFonts w:ascii="Calibri" w:eastAsia="Arial Unicode MS" w:hAnsi="Calibri" w:cs="Arial Unicode MS"/>
          <w:color w:val="auto"/>
          <w:sz w:val="18"/>
          <w:highlight w:val="magenta"/>
          <w:vertAlign w:val="superscript"/>
        </w:rPr>
      </w:pPr>
    </w:p>
    <w:p w:rsidR="00DB70E3" w:rsidRPr="001E0672" w:rsidRDefault="00DB70E3" w:rsidP="00DB70E3">
      <w:pPr>
        <w:autoSpaceDE/>
        <w:autoSpaceDN/>
        <w:adjustRightInd/>
        <w:spacing w:after="0"/>
        <w:rPr>
          <w:rFonts w:ascii="Calibri" w:eastAsia="Arial Unicode MS" w:hAnsi="Calibri" w:cs="Arial Unicode MS"/>
          <w:color w:val="auto"/>
          <w:sz w:val="18"/>
          <w:highlight w:val="magenta"/>
          <w:vertAlign w:val="superscript"/>
        </w:rPr>
      </w:pPr>
    </w:p>
    <w:p w:rsidR="00DB70E3" w:rsidRPr="001E0672" w:rsidRDefault="00DB70E3" w:rsidP="00DB70E3">
      <w:pPr>
        <w:autoSpaceDE/>
        <w:autoSpaceDN/>
        <w:adjustRightInd/>
        <w:spacing w:after="0"/>
        <w:rPr>
          <w:rFonts w:ascii="Calibri" w:eastAsia="Arial Unicode MS" w:hAnsi="Calibri" w:cs="Arial Unicode MS"/>
          <w:color w:val="auto"/>
          <w:sz w:val="18"/>
          <w:highlight w:val="magenta"/>
          <w:vertAlign w:val="superscript"/>
        </w:rPr>
      </w:pPr>
    </w:p>
    <w:p w:rsidR="00DB70E3" w:rsidRPr="001E0672" w:rsidRDefault="00DB70E3" w:rsidP="00DB70E3">
      <w:pPr>
        <w:autoSpaceDE/>
        <w:autoSpaceDN/>
        <w:adjustRightInd/>
        <w:spacing w:after="0"/>
        <w:rPr>
          <w:rFonts w:ascii="Calibri" w:eastAsia="Arial Unicode MS" w:hAnsi="Calibri" w:cs="Arial Unicode MS"/>
          <w:color w:val="auto"/>
          <w:sz w:val="18"/>
          <w:highlight w:val="magenta"/>
          <w:vertAlign w:val="superscript"/>
        </w:rPr>
      </w:pPr>
    </w:p>
    <w:p w:rsidR="00DB70E3" w:rsidRPr="001E0672" w:rsidRDefault="00DB70E3" w:rsidP="00DB70E3">
      <w:pPr>
        <w:autoSpaceDE/>
        <w:autoSpaceDN/>
        <w:adjustRightInd/>
        <w:spacing w:after="0"/>
        <w:rPr>
          <w:rFonts w:ascii="Calibri" w:eastAsia="Arial Unicode MS" w:hAnsi="Calibri" w:cs="Arial Unicode MS"/>
          <w:color w:val="auto"/>
          <w:sz w:val="18"/>
          <w:highlight w:val="magenta"/>
          <w:vertAlign w:val="superscript"/>
        </w:rPr>
      </w:pPr>
    </w:p>
    <w:p w:rsidR="00DB70E3" w:rsidRPr="001E0672" w:rsidRDefault="00DB70E3" w:rsidP="00DB70E3">
      <w:pPr>
        <w:autoSpaceDE/>
        <w:autoSpaceDN/>
        <w:adjustRightInd/>
        <w:spacing w:after="0"/>
        <w:rPr>
          <w:rFonts w:ascii="Calibri" w:eastAsia="Arial Unicode MS" w:hAnsi="Calibri" w:cs="Arial Unicode MS"/>
          <w:color w:val="auto"/>
          <w:sz w:val="18"/>
          <w:highlight w:val="magenta"/>
          <w:vertAlign w:val="superscript"/>
        </w:rPr>
      </w:pPr>
    </w:p>
    <w:p w:rsidR="00DB70E3" w:rsidRPr="001E0672" w:rsidRDefault="00DB70E3" w:rsidP="00DB70E3">
      <w:pPr>
        <w:autoSpaceDE/>
        <w:autoSpaceDN/>
        <w:adjustRightInd/>
        <w:spacing w:after="0"/>
        <w:rPr>
          <w:rFonts w:ascii="Calibri" w:eastAsia="Arial Unicode MS" w:hAnsi="Calibri" w:cs="Arial Unicode MS"/>
          <w:color w:val="auto"/>
          <w:sz w:val="18"/>
          <w:highlight w:val="magenta"/>
          <w:vertAlign w:val="superscript"/>
        </w:rPr>
      </w:pPr>
    </w:p>
    <w:p w:rsidR="00DB70E3" w:rsidRPr="001E0672" w:rsidRDefault="00DB70E3" w:rsidP="00DB70E3">
      <w:pPr>
        <w:autoSpaceDE/>
        <w:autoSpaceDN/>
        <w:adjustRightInd/>
        <w:spacing w:after="0"/>
        <w:rPr>
          <w:rFonts w:ascii="Calibri" w:eastAsia="Arial Unicode MS" w:hAnsi="Calibri" w:cs="Arial Unicode MS"/>
          <w:color w:val="auto"/>
          <w:sz w:val="18"/>
          <w:highlight w:val="magenta"/>
          <w:vertAlign w:val="superscript"/>
        </w:rPr>
      </w:pPr>
    </w:p>
    <w:p w:rsidR="00DB70E3" w:rsidRPr="001E0672" w:rsidRDefault="00DB70E3" w:rsidP="00DB70E3">
      <w:pPr>
        <w:autoSpaceDE/>
        <w:autoSpaceDN/>
        <w:adjustRightInd/>
        <w:spacing w:after="0"/>
        <w:rPr>
          <w:rFonts w:ascii="Calibri" w:eastAsia="Arial Unicode MS" w:hAnsi="Calibri" w:cs="Arial Unicode MS"/>
          <w:color w:val="auto"/>
          <w:sz w:val="18"/>
          <w:highlight w:val="magenta"/>
          <w:vertAlign w:val="superscript"/>
        </w:rPr>
        <w:sectPr w:rsidR="00DB70E3" w:rsidRPr="001E0672" w:rsidSect="00DB70E3">
          <w:type w:val="continuous"/>
          <w:pgSz w:w="16840" w:h="11900" w:orient="landscape" w:code="9"/>
          <w:pgMar w:top="720" w:right="720" w:bottom="720" w:left="720" w:header="567" w:footer="567" w:gutter="0"/>
          <w:cols w:num="2" w:space="720" w:equalWidth="0">
            <w:col w:w="9639" w:space="720"/>
            <w:col w:w="5041"/>
          </w:cols>
          <w:docGrid w:linePitch="326"/>
        </w:sectPr>
      </w:pPr>
    </w:p>
    <w:p w:rsidR="00DB70E3" w:rsidRPr="001E0672" w:rsidRDefault="00131E8E" w:rsidP="00DB70E3">
      <w:pPr>
        <w:spacing w:after="0"/>
        <w:rPr>
          <w:rFonts w:ascii="Calibri" w:eastAsia="Arial Unicode MS" w:hAnsi="Calibri" w:cs="Arial Unicode MS"/>
          <w:color w:val="33CCCC"/>
          <w:sz w:val="32"/>
        </w:rPr>
      </w:pPr>
      <w:r w:rsidRPr="001E0672">
        <w:rPr>
          <w:rFonts w:ascii="Calibri" w:eastAsia="Arial Unicode MS" w:hAnsi="Calibri" w:cs="Arial Unicode MS"/>
          <w:color w:val="33CCCC"/>
          <w:sz w:val="32"/>
        </w:rPr>
        <w:t>Note 11 - Investment income</w:t>
      </w:r>
    </w:p>
    <w:p w:rsidR="00DB70E3" w:rsidRPr="001E0672" w:rsidRDefault="00DB70E3" w:rsidP="00DB70E3">
      <w:pPr>
        <w:spacing w:after="0"/>
        <w:ind w:left="720"/>
        <w:rPr>
          <w:rFonts w:ascii="Calibri" w:eastAsia="Arial Unicode MS" w:hAnsi="Calibri" w:cs="Arial"/>
          <w:color w:val="auto"/>
          <w:highlight w:val="magenta"/>
        </w:rPr>
      </w:pPr>
    </w:p>
    <w:tbl>
      <w:tblPr>
        <w:tblW w:w="9623"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6221"/>
        <w:gridCol w:w="1701"/>
      </w:tblGrid>
      <w:tr w:rsidR="001064AA" w:rsidTr="00DB70E3">
        <w:trPr>
          <w:trHeight w:val="266"/>
        </w:trPr>
        <w:tc>
          <w:tcPr>
            <w:tcW w:w="1701" w:type="dxa"/>
            <w:shd w:val="clear" w:color="auto" w:fill="E7E6E6"/>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2018/19</w:t>
            </w:r>
          </w:p>
        </w:tc>
        <w:tc>
          <w:tcPr>
            <w:tcW w:w="6221" w:type="dxa"/>
            <w:tcBorders>
              <w:bottom w:val="nil"/>
            </w:tcBorders>
            <w:shd w:val="clear" w:color="auto" w:fill="E7E6E6"/>
          </w:tcPr>
          <w:p w:rsidR="00DB70E3" w:rsidRPr="001E0672" w:rsidRDefault="00DB70E3" w:rsidP="00DB70E3">
            <w:pPr>
              <w:autoSpaceDE/>
              <w:autoSpaceDN/>
              <w:adjustRightInd/>
              <w:spacing w:after="40"/>
              <w:jc w:val="right"/>
              <w:rPr>
                <w:rFonts w:ascii="Calibri" w:eastAsia="Arial Unicode MS" w:hAnsi="Calibri" w:cs="Arial"/>
                <w:b/>
                <w:color w:val="auto"/>
                <w:sz w:val="22"/>
              </w:rPr>
            </w:pPr>
          </w:p>
        </w:tc>
        <w:tc>
          <w:tcPr>
            <w:tcW w:w="1701" w:type="dxa"/>
            <w:shd w:val="clear" w:color="auto" w:fill="E7E6E6"/>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2019/20</w:t>
            </w:r>
          </w:p>
        </w:tc>
      </w:tr>
      <w:tr w:rsidR="001064AA" w:rsidTr="00DB70E3">
        <w:trPr>
          <w:trHeight w:val="266"/>
        </w:trPr>
        <w:tc>
          <w:tcPr>
            <w:tcW w:w="1701" w:type="dxa"/>
            <w:shd w:val="clear" w:color="auto" w:fill="E7E6E6"/>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£m</w:t>
            </w:r>
          </w:p>
        </w:tc>
        <w:tc>
          <w:tcPr>
            <w:tcW w:w="6221" w:type="dxa"/>
            <w:tcBorders>
              <w:top w:val="nil"/>
            </w:tcBorders>
            <w:shd w:val="clear" w:color="auto" w:fill="E7E6E6"/>
          </w:tcPr>
          <w:p w:rsidR="00DB70E3" w:rsidRPr="001E0672" w:rsidRDefault="00DB70E3" w:rsidP="00DB70E3">
            <w:pPr>
              <w:autoSpaceDE/>
              <w:autoSpaceDN/>
              <w:adjustRightInd/>
              <w:spacing w:after="40"/>
              <w:jc w:val="right"/>
              <w:rPr>
                <w:rFonts w:ascii="Calibri" w:eastAsia="Arial Unicode MS" w:hAnsi="Calibri" w:cs="Arial"/>
                <w:b/>
                <w:color w:val="auto"/>
                <w:sz w:val="22"/>
              </w:rPr>
            </w:pPr>
          </w:p>
        </w:tc>
        <w:tc>
          <w:tcPr>
            <w:tcW w:w="1701" w:type="dxa"/>
            <w:shd w:val="clear" w:color="auto" w:fill="E7E6E6"/>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£m</w:t>
            </w:r>
          </w:p>
        </w:tc>
      </w:tr>
      <w:tr w:rsidR="001064AA" w:rsidTr="00DB70E3">
        <w:trPr>
          <w:trHeight w:val="266"/>
        </w:trPr>
        <w:tc>
          <w:tcPr>
            <w:tcW w:w="1701" w:type="dxa"/>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2.1</w:t>
            </w:r>
          </w:p>
        </w:tc>
        <w:tc>
          <w:tcPr>
            <w:tcW w:w="6221" w:type="dxa"/>
            <w:shd w:val="clear" w:color="auto" w:fill="auto"/>
          </w:tcPr>
          <w:p w:rsidR="00DB70E3" w:rsidRPr="001E0672"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1E0672">
              <w:rPr>
                <w:rFonts w:ascii="Calibri" w:eastAsia="Arial Unicode MS" w:hAnsi="Calibri" w:cs="Arial"/>
                <w:sz w:val="22"/>
              </w:rPr>
              <w:t>Fixed interest securities</w:t>
            </w:r>
          </w:p>
        </w:tc>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2.4</w:t>
            </w:r>
          </w:p>
        </w:tc>
      </w:tr>
      <w:tr w:rsidR="001064AA" w:rsidTr="00DB70E3">
        <w:trPr>
          <w:trHeight w:val="266"/>
        </w:trPr>
        <w:tc>
          <w:tcPr>
            <w:tcW w:w="1701" w:type="dxa"/>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157.2</w:t>
            </w:r>
          </w:p>
        </w:tc>
        <w:tc>
          <w:tcPr>
            <w:tcW w:w="6221" w:type="dxa"/>
            <w:shd w:val="clear" w:color="auto" w:fill="auto"/>
          </w:tcPr>
          <w:p w:rsidR="00DB70E3" w:rsidRPr="001E0672"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1E0672">
              <w:rPr>
                <w:rFonts w:ascii="Calibri" w:eastAsia="Arial Unicode MS" w:hAnsi="Calibri" w:cs="Arial"/>
                <w:sz w:val="22"/>
              </w:rPr>
              <w:t xml:space="preserve">Pooled investment vehicles </w:t>
            </w:r>
          </w:p>
        </w:tc>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179.5</w:t>
            </w:r>
          </w:p>
        </w:tc>
      </w:tr>
      <w:tr w:rsidR="001064AA" w:rsidTr="00DB70E3">
        <w:trPr>
          <w:trHeight w:val="266"/>
        </w:trPr>
        <w:tc>
          <w:tcPr>
            <w:tcW w:w="1701" w:type="dxa"/>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1.7</w:t>
            </w:r>
          </w:p>
        </w:tc>
        <w:tc>
          <w:tcPr>
            <w:tcW w:w="6221" w:type="dxa"/>
            <w:shd w:val="clear" w:color="auto" w:fill="auto"/>
          </w:tcPr>
          <w:p w:rsidR="00DB70E3" w:rsidRPr="001E0672"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1E0672">
              <w:rPr>
                <w:rFonts w:ascii="Calibri" w:eastAsia="Arial Unicode MS" w:hAnsi="Calibri" w:cs="Arial"/>
                <w:sz w:val="22"/>
              </w:rPr>
              <w:t xml:space="preserve">Pooled property investments </w:t>
            </w:r>
          </w:p>
        </w:tc>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8.6</w:t>
            </w:r>
          </w:p>
        </w:tc>
      </w:tr>
      <w:tr w:rsidR="001064AA" w:rsidTr="00DB70E3">
        <w:trPr>
          <w:trHeight w:val="266"/>
        </w:trPr>
        <w:tc>
          <w:tcPr>
            <w:tcW w:w="1701" w:type="dxa"/>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32.0</w:t>
            </w:r>
          </w:p>
        </w:tc>
        <w:tc>
          <w:tcPr>
            <w:tcW w:w="6221" w:type="dxa"/>
            <w:shd w:val="clear" w:color="auto" w:fill="auto"/>
          </w:tcPr>
          <w:p w:rsidR="00DB70E3" w:rsidRPr="001E0672"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1E0672">
              <w:rPr>
                <w:rFonts w:ascii="Calibri" w:eastAsia="Arial Unicode MS" w:hAnsi="Calibri" w:cs="Arial"/>
                <w:sz w:val="22"/>
              </w:rPr>
              <w:t>Net rents from properties</w:t>
            </w:r>
          </w:p>
        </w:tc>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15.5</w:t>
            </w:r>
            <w:r w:rsidRPr="001E0672">
              <w:rPr>
                <w:rFonts w:ascii="Calibri" w:eastAsia="Arial Unicode MS" w:hAnsi="Calibri" w:cs="Arial Unicode MS"/>
                <w:color w:val="auto"/>
                <w:sz w:val="22"/>
                <w:vertAlign w:val="superscript"/>
              </w:rPr>
              <w:t>1</w:t>
            </w:r>
          </w:p>
        </w:tc>
      </w:tr>
      <w:tr w:rsidR="001064AA" w:rsidTr="00DB70E3">
        <w:trPr>
          <w:trHeight w:val="266"/>
        </w:trPr>
        <w:tc>
          <w:tcPr>
            <w:tcW w:w="1701" w:type="dxa"/>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0.5</w:t>
            </w:r>
          </w:p>
        </w:tc>
        <w:tc>
          <w:tcPr>
            <w:tcW w:w="6221" w:type="dxa"/>
            <w:shd w:val="clear" w:color="auto" w:fill="auto"/>
          </w:tcPr>
          <w:p w:rsidR="00DB70E3" w:rsidRPr="001E0672"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1E0672">
              <w:rPr>
                <w:rFonts w:ascii="Calibri" w:eastAsia="Arial Unicode MS" w:hAnsi="Calibri" w:cs="Arial"/>
                <w:sz w:val="22"/>
              </w:rPr>
              <w:t>Interest on cash deposits</w:t>
            </w:r>
          </w:p>
        </w:tc>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0.1</w:t>
            </w:r>
          </w:p>
        </w:tc>
      </w:tr>
      <w:tr w:rsidR="001064AA" w:rsidTr="00DB70E3">
        <w:trPr>
          <w:trHeight w:val="266"/>
        </w:trPr>
        <w:tc>
          <w:tcPr>
            <w:tcW w:w="1701"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193.5</w:t>
            </w:r>
          </w:p>
        </w:tc>
        <w:tc>
          <w:tcPr>
            <w:tcW w:w="6221" w:type="dxa"/>
            <w:shd w:val="clear" w:color="auto" w:fill="E7E6E6"/>
          </w:tcPr>
          <w:p w:rsidR="00DB70E3" w:rsidRPr="001E0672" w:rsidRDefault="00131E8E" w:rsidP="00DB70E3">
            <w:pPr>
              <w:tabs>
                <w:tab w:val="left" w:pos="1455"/>
                <w:tab w:val="left" w:pos="5040"/>
                <w:tab w:val="left" w:pos="6885"/>
              </w:tabs>
              <w:autoSpaceDE/>
              <w:autoSpaceDN/>
              <w:adjustRightInd/>
              <w:spacing w:after="40"/>
              <w:rPr>
                <w:rFonts w:ascii="Calibri" w:eastAsia="Arial Unicode MS" w:hAnsi="Calibri" w:cs="Times New Roman"/>
                <w:sz w:val="22"/>
              </w:rPr>
            </w:pPr>
            <w:r w:rsidRPr="001E0672">
              <w:rPr>
                <w:rFonts w:ascii="Calibri" w:eastAsia="Arial Unicode MS" w:hAnsi="Calibri" w:cs="Times New Roman"/>
                <w:b/>
                <w:sz w:val="22"/>
              </w:rPr>
              <w:t>Total investment income</w:t>
            </w:r>
          </w:p>
        </w:tc>
        <w:tc>
          <w:tcPr>
            <w:tcW w:w="1701"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206.1</w:t>
            </w:r>
          </w:p>
        </w:tc>
      </w:tr>
    </w:tbl>
    <w:p w:rsidR="00DB70E3" w:rsidRPr="001E0672" w:rsidRDefault="00131E8E" w:rsidP="00DB70E3">
      <w:pPr>
        <w:spacing w:after="0"/>
        <w:rPr>
          <w:rFonts w:ascii="Calibri" w:eastAsia="Arial Unicode MS" w:hAnsi="Calibri" w:cs="Arial Unicode MS"/>
          <w:color w:val="auto"/>
        </w:rPr>
      </w:pPr>
      <w:r w:rsidRPr="001E0672">
        <w:rPr>
          <w:rFonts w:ascii="Calibri" w:eastAsia="Arial Unicode MS" w:hAnsi="Calibri" w:cs="Arial Unicode MS"/>
          <w:color w:val="auto"/>
          <w:vertAlign w:val="superscript"/>
        </w:rPr>
        <w:t>1</w:t>
      </w:r>
      <w:r w:rsidRPr="001E0672">
        <w:rPr>
          <w:rFonts w:ascii="Calibri" w:eastAsia="Arial Unicode MS" w:hAnsi="Calibri" w:cs="Arial Unicode MS"/>
          <w:color w:val="auto"/>
        </w:rPr>
        <w:t>The reduction in rental income since last year is due to the transition of a significant number of directly held properties into the Local Pensions Partnership Real Estate Fund with effect from 1 October 2019, combined with an increase in property related expenditure.  Income from the real estate fund is included within pooled investment income from the date of transition.</w:t>
      </w:r>
    </w:p>
    <w:p w:rsidR="00DB70E3" w:rsidRPr="001E0672" w:rsidRDefault="00DB70E3" w:rsidP="00DB70E3">
      <w:pPr>
        <w:spacing w:after="0"/>
        <w:rPr>
          <w:rFonts w:ascii="Calibri" w:eastAsia="Arial Unicode MS" w:hAnsi="Calibri" w:cs="Arial"/>
          <w:sz w:val="18"/>
        </w:rPr>
      </w:pPr>
    </w:p>
    <w:p w:rsidR="00DB70E3" w:rsidRPr="001E0672" w:rsidRDefault="00DB70E3" w:rsidP="00DB70E3">
      <w:pPr>
        <w:spacing w:after="0"/>
        <w:rPr>
          <w:rFonts w:ascii="Calibri" w:eastAsia="Arial Unicode MS" w:hAnsi="Calibri" w:cs="Arial"/>
          <w:sz w:val="18"/>
        </w:rPr>
      </w:pPr>
    </w:p>
    <w:p w:rsidR="00DB70E3" w:rsidRPr="001E0672" w:rsidRDefault="00DB70E3" w:rsidP="00DB70E3">
      <w:pPr>
        <w:spacing w:after="0"/>
        <w:rPr>
          <w:rFonts w:ascii="Calibri" w:eastAsia="Arial Unicode MS" w:hAnsi="Calibri" w:cs="Arial"/>
          <w:sz w:val="18"/>
        </w:rPr>
      </w:pPr>
    </w:p>
    <w:p w:rsidR="00DB70E3" w:rsidRPr="001E0672" w:rsidRDefault="00DB70E3" w:rsidP="00DB70E3">
      <w:pPr>
        <w:spacing w:after="0"/>
        <w:rPr>
          <w:rFonts w:ascii="Calibri" w:eastAsia="Arial Unicode MS" w:hAnsi="Calibri" w:cs="Arial"/>
          <w:sz w:val="18"/>
        </w:rPr>
      </w:pPr>
    </w:p>
    <w:p w:rsidR="00DB70E3" w:rsidRPr="001E0672" w:rsidRDefault="00DB70E3" w:rsidP="00DB70E3">
      <w:pPr>
        <w:spacing w:after="0"/>
        <w:rPr>
          <w:rFonts w:ascii="Calibri" w:eastAsia="Arial Unicode MS" w:hAnsi="Calibri" w:cs="Arial"/>
          <w:sz w:val="18"/>
        </w:rPr>
      </w:pPr>
    </w:p>
    <w:p w:rsidR="00DB70E3" w:rsidRPr="001E0672" w:rsidRDefault="00DB70E3" w:rsidP="00DB70E3">
      <w:pPr>
        <w:spacing w:after="0"/>
        <w:rPr>
          <w:rFonts w:ascii="Calibri" w:eastAsia="Arial Unicode MS" w:hAnsi="Calibri" w:cs="Arial"/>
          <w:sz w:val="18"/>
        </w:rPr>
      </w:pPr>
    </w:p>
    <w:p w:rsidR="00DB70E3" w:rsidRPr="001E0672" w:rsidRDefault="00DB70E3" w:rsidP="00DB70E3">
      <w:pPr>
        <w:spacing w:after="0"/>
        <w:rPr>
          <w:rFonts w:ascii="Calibri" w:eastAsia="Arial Unicode MS" w:hAnsi="Calibri" w:cs="Arial"/>
          <w:sz w:val="18"/>
        </w:rPr>
      </w:pPr>
    </w:p>
    <w:p w:rsidR="00DB70E3" w:rsidRPr="001E0672" w:rsidRDefault="00DB70E3" w:rsidP="00DB70E3">
      <w:pPr>
        <w:spacing w:after="0"/>
        <w:rPr>
          <w:rFonts w:ascii="Calibri" w:eastAsia="Arial Unicode MS" w:hAnsi="Calibri" w:cs="Arial"/>
          <w:sz w:val="18"/>
        </w:rPr>
      </w:pPr>
    </w:p>
    <w:p w:rsidR="00DB70E3" w:rsidRPr="001E0672" w:rsidRDefault="00DB70E3" w:rsidP="00DB70E3">
      <w:pPr>
        <w:spacing w:after="0"/>
        <w:rPr>
          <w:rFonts w:ascii="Calibri" w:eastAsia="Arial Unicode MS" w:hAnsi="Calibri" w:cs="Arial"/>
          <w:sz w:val="18"/>
        </w:rPr>
      </w:pPr>
    </w:p>
    <w:p w:rsidR="00DB70E3" w:rsidRPr="001E0672" w:rsidRDefault="00DB70E3" w:rsidP="00DB70E3">
      <w:pPr>
        <w:spacing w:after="0"/>
        <w:rPr>
          <w:rFonts w:ascii="Calibri" w:eastAsia="Arial Unicode MS" w:hAnsi="Calibri" w:cs="Arial"/>
          <w:sz w:val="18"/>
        </w:rPr>
      </w:pPr>
    </w:p>
    <w:p w:rsidR="00DB70E3" w:rsidRPr="001E0672" w:rsidRDefault="00DB70E3" w:rsidP="00DB70E3">
      <w:pPr>
        <w:spacing w:after="0"/>
        <w:rPr>
          <w:rFonts w:ascii="Calibri" w:eastAsia="Arial Unicode MS" w:hAnsi="Calibri" w:cs="Arial"/>
          <w:sz w:val="18"/>
        </w:rPr>
      </w:pPr>
    </w:p>
    <w:p w:rsidR="00DB70E3" w:rsidRPr="001E0672" w:rsidRDefault="00DB70E3" w:rsidP="00DB70E3">
      <w:pPr>
        <w:spacing w:after="0"/>
        <w:rPr>
          <w:rFonts w:ascii="Calibri" w:eastAsia="Arial Unicode MS" w:hAnsi="Calibri" w:cs="Arial"/>
          <w:sz w:val="18"/>
        </w:rPr>
      </w:pPr>
    </w:p>
    <w:p w:rsidR="00DB70E3" w:rsidRPr="001E0672" w:rsidRDefault="00DB70E3" w:rsidP="00DB70E3">
      <w:pPr>
        <w:spacing w:after="0"/>
        <w:rPr>
          <w:rFonts w:ascii="Calibri" w:eastAsia="Arial Unicode MS" w:hAnsi="Calibri" w:cs="Arial"/>
          <w:sz w:val="18"/>
        </w:rPr>
      </w:pPr>
    </w:p>
    <w:p w:rsidR="00DB70E3" w:rsidRPr="001E0672" w:rsidRDefault="00DB70E3" w:rsidP="00DB70E3">
      <w:pPr>
        <w:spacing w:after="0"/>
        <w:rPr>
          <w:rFonts w:ascii="Calibri" w:eastAsia="Arial Unicode MS" w:hAnsi="Calibri" w:cs="Arial"/>
          <w:sz w:val="18"/>
        </w:rPr>
      </w:pPr>
    </w:p>
    <w:p w:rsidR="00DB70E3" w:rsidRPr="001E0672" w:rsidRDefault="00DB70E3" w:rsidP="00DB70E3">
      <w:pPr>
        <w:spacing w:after="0"/>
        <w:rPr>
          <w:rFonts w:ascii="Calibri" w:eastAsia="Arial Unicode MS" w:hAnsi="Calibri" w:cs="Arial"/>
          <w:sz w:val="18"/>
        </w:rPr>
      </w:pPr>
    </w:p>
    <w:p w:rsidR="00DB70E3" w:rsidRPr="001E0672" w:rsidRDefault="00DB70E3" w:rsidP="00DB70E3">
      <w:pPr>
        <w:spacing w:after="0"/>
        <w:rPr>
          <w:rFonts w:ascii="Calibri" w:eastAsia="Arial Unicode MS" w:hAnsi="Calibri" w:cs="Arial"/>
          <w:sz w:val="18"/>
        </w:rPr>
      </w:pPr>
    </w:p>
    <w:p w:rsidR="00DB70E3" w:rsidRPr="001E0672" w:rsidRDefault="00DB70E3" w:rsidP="00DB70E3">
      <w:pPr>
        <w:spacing w:after="0"/>
        <w:rPr>
          <w:rFonts w:ascii="Calibri" w:eastAsia="Arial Unicode MS" w:hAnsi="Calibri" w:cs="Arial"/>
          <w:sz w:val="18"/>
        </w:rPr>
      </w:pPr>
    </w:p>
    <w:p w:rsidR="00DB70E3" w:rsidRPr="001E0672" w:rsidRDefault="00DB70E3" w:rsidP="00DB70E3">
      <w:pPr>
        <w:spacing w:after="0"/>
        <w:rPr>
          <w:rFonts w:ascii="Calibri" w:eastAsia="Arial Unicode MS" w:hAnsi="Calibri" w:cs="Arial"/>
          <w:sz w:val="18"/>
        </w:rPr>
      </w:pPr>
    </w:p>
    <w:p w:rsidR="00DB70E3" w:rsidRPr="001E0672" w:rsidRDefault="00DB70E3" w:rsidP="00DB70E3">
      <w:pPr>
        <w:spacing w:after="0"/>
        <w:rPr>
          <w:rFonts w:ascii="Calibri" w:eastAsia="Arial Unicode MS" w:hAnsi="Calibri" w:cs="Arial"/>
          <w:sz w:val="18"/>
        </w:rPr>
        <w:sectPr w:rsidR="00DB70E3" w:rsidRPr="001E0672" w:rsidSect="00DB70E3">
          <w:type w:val="continuous"/>
          <w:pgSz w:w="16840" w:h="11900" w:orient="landscape" w:code="9"/>
          <w:pgMar w:top="720" w:right="720" w:bottom="720" w:left="720" w:header="567" w:footer="567" w:gutter="0"/>
          <w:cols w:num="2" w:space="397" w:equalWidth="0">
            <w:col w:w="10206" w:space="397"/>
            <w:col w:w="4797"/>
          </w:cols>
          <w:docGrid w:linePitch="326"/>
        </w:sectPr>
      </w:pPr>
    </w:p>
    <w:p w:rsidR="00DB70E3" w:rsidRPr="001E0672" w:rsidRDefault="00DB70E3" w:rsidP="00DB70E3">
      <w:pPr>
        <w:spacing w:after="0"/>
        <w:rPr>
          <w:rFonts w:ascii="Calibri" w:eastAsia="Arial Unicode MS" w:hAnsi="Calibri" w:cs="Arial Unicode MS"/>
          <w:color w:val="33CCCC"/>
          <w:sz w:val="32"/>
        </w:rPr>
      </w:pPr>
    </w:p>
    <w:p w:rsidR="00DB70E3" w:rsidRPr="001E0672" w:rsidRDefault="00131E8E" w:rsidP="00DB70E3">
      <w:pPr>
        <w:spacing w:after="0"/>
        <w:rPr>
          <w:rFonts w:ascii="Calibri" w:eastAsia="Arial Unicode MS" w:hAnsi="Calibri" w:cs="Arial Unicode MS"/>
          <w:color w:val="33CCCC"/>
          <w:sz w:val="32"/>
        </w:rPr>
      </w:pPr>
      <w:r w:rsidRPr="001E0672">
        <w:rPr>
          <w:rFonts w:ascii="Calibri" w:eastAsia="Arial Unicode MS" w:hAnsi="Calibri" w:cs="Arial Unicode MS"/>
          <w:color w:val="33CCCC"/>
          <w:sz w:val="32"/>
        </w:rPr>
        <w:t>Note 12 - Property income</w:t>
      </w:r>
    </w:p>
    <w:p w:rsidR="00DB70E3" w:rsidRPr="001E0672" w:rsidRDefault="00DB70E3" w:rsidP="00DB70E3">
      <w:pPr>
        <w:spacing w:after="0"/>
        <w:ind w:left="862"/>
        <w:rPr>
          <w:rFonts w:ascii="Calibri" w:eastAsia="Arial Unicode MS" w:hAnsi="Calibri" w:cs="Arial"/>
          <w:b/>
          <w:color w:val="auto"/>
          <w:highlight w:val="magenta"/>
        </w:rPr>
      </w:pPr>
    </w:p>
    <w:tbl>
      <w:tblPr>
        <w:tblW w:w="9623"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6221"/>
        <w:gridCol w:w="1701"/>
      </w:tblGrid>
      <w:tr w:rsidR="001064AA" w:rsidTr="00DB70E3">
        <w:trPr>
          <w:trHeight w:val="266"/>
        </w:trPr>
        <w:tc>
          <w:tcPr>
            <w:tcW w:w="1701" w:type="dxa"/>
            <w:shd w:val="clear" w:color="auto" w:fill="E7E6E6"/>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2018/19</w:t>
            </w:r>
          </w:p>
        </w:tc>
        <w:tc>
          <w:tcPr>
            <w:tcW w:w="6221" w:type="dxa"/>
            <w:tcBorders>
              <w:bottom w:val="nil"/>
            </w:tcBorders>
            <w:shd w:val="clear" w:color="auto" w:fill="E7E6E6"/>
          </w:tcPr>
          <w:p w:rsidR="00DB70E3" w:rsidRPr="001E0672" w:rsidRDefault="00DB70E3" w:rsidP="00DB70E3">
            <w:pPr>
              <w:autoSpaceDE/>
              <w:autoSpaceDN/>
              <w:adjustRightInd/>
              <w:spacing w:after="40"/>
              <w:jc w:val="right"/>
              <w:rPr>
                <w:rFonts w:ascii="Calibri" w:eastAsia="Arial Unicode MS" w:hAnsi="Calibri" w:cs="Arial"/>
                <w:b/>
                <w:color w:val="auto"/>
                <w:sz w:val="22"/>
              </w:rPr>
            </w:pPr>
          </w:p>
        </w:tc>
        <w:tc>
          <w:tcPr>
            <w:tcW w:w="1701" w:type="dxa"/>
            <w:shd w:val="clear" w:color="auto" w:fill="E7E6E6"/>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2019/20</w:t>
            </w:r>
          </w:p>
        </w:tc>
      </w:tr>
      <w:tr w:rsidR="001064AA" w:rsidTr="00DB70E3">
        <w:trPr>
          <w:trHeight w:val="266"/>
        </w:trPr>
        <w:tc>
          <w:tcPr>
            <w:tcW w:w="1701" w:type="dxa"/>
            <w:shd w:val="clear" w:color="auto" w:fill="E7E6E6"/>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£m</w:t>
            </w:r>
          </w:p>
        </w:tc>
        <w:tc>
          <w:tcPr>
            <w:tcW w:w="6221" w:type="dxa"/>
            <w:tcBorders>
              <w:top w:val="nil"/>
            </w:tcBorders>
            <w:shd w:val="clear" w:color="auto" w:fill="E7E6E6"/>
          </w:tcPr>
          <w:p w:rsidR="00DB70E3" w:rsidRPr="001E0672" w:rsidRDefault="00DB70E3" w:rsidP="00DB70E3">
            <w:pPr>
              <w:autoSpaceDE/>
              <w:autoSpaceDN/>
              <w:adjustRightInd/>
              <w:spacing w:after="40"/>
              <w:jc w:val="right"/>
              <w:rPr>
                <w:rFonts w:ascii="Calibri" w:eastAsia="Arial Unicode MS" w:hAnsi="Calibri" w:cs="Arial"/>
                <w:b/>
                <w:color w:val="auto"/>
                <w:sz w:val="22"/>
              </w:rPr>
            </w:pPr>
          </w:p>
        </w:tc>
        <w:tc>
          <w:tcPr>
            <w:tcW w:w="1701" w:type="dxa"/>
            <w:shd w:val="clear" w:color="auto" w:fill="E7E6E6"/>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£m</w:t>
            </w:r>
          </w:p>
        </w:tc>
      </w:tr>
      <w:tr w:rsidR="001064AA" w:rsidTr="00DB70E3">
        <w:trPr>
          <w:trHeight w:val="266"/>
        </w:trPr>
        <w:tc>
          <w:tcPr>
            <w:tcW w:w="1701" w:type="dxa"/>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36.7</w:t>
            </w:r>
          </w:p>
        </w:tc>
        <w:tc>
          <w:tcPr>
            <w:tcW w:w="6221" w:type="dxa"/>
            <w:shd w:val="clear" w:color="auto" w:fill="auto"/>
          </w:tcPr>
          <w:p w:rsidR="00DB70E3" w:rsidRPr="001E0672"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1E0672">
              <w:rPr>
                <w:rFonts w:ascii="Calibri" w:eastAsia="Arial Unicode MS" w:hAnsi="Calibri" w:cs="Arial"/>
                <w:sz w:val="22"/>
              </w:rPr>
              <w:t>Rental income</w:t>
            </w:r>
          </w:p>
        </w:tc>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22.1</w:t>
            </w:r>
          </w:p>
        </w:tc>
      </w:tr>
      <w:tr w:rsidR="001064AA" w:rsidTr="00DB70E3">
        <w:trPr>
          <w:trHeight w:val="266"/>
        </w:trPr>
        <w:tc>
          <w:tcPr>
            <w:tcW w:w="1701" w:type="dxa"/>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(4.7)</w:t>
            </w:r>
          </w:p>
        </w:tc>
        <w:tc>
          <w:tcPr>
            <w:tcW w:w="6221" w:type="dxa"/>
            <w:shd w:val="clear" w:color="auto" w:fill="auto"/>
          </w:tcPr>
          <w:p w:rsidR="00DB70E3" w:rsidRPr="001E0672"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1E0672">
              <w:rPr>
                <w:rFonts w:ascii="Calibri" w:eastAsia="Arial Unicode MS" w:hAnsi="Calibri" w:cs="Arial"/>
                <w:sz w:val="22"/>
              </w:rPr>
              <w:t>Direct operating expenses</w:t>
            </w:r>
          </w:p>
        </w:tc>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(6.6)</w:t>
            </w:r>
          </w:p>
        </w:tc>
      </w:tr>
      <w:tr w:rsidR="001064AA" w:rsidTr="00DB70E3">
        <w:trPr>
          <w:trHeight w:val="266"/>
        </w:trPr>
        <w:tc>
          <w:tcPr>
            <w:tcW w:w="1701"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32.0</w:t>
            </w:r>
          </w:p>
        </w:tc>
        <w:tc>
          <w:tcPr>
            <w:tcW w:w="6221" w:type="dxa"/>
            <w:shd w:val="clear" w:color="auto" w:fill="E7E6E6"/>
          </w:tcPr>
          <w:p w:rsidR="00DB70E3" w:rsidRPr="001E0672" w:rsidRDefault="00131E8E" w:rsidP="00DB70E3">
            <w:pPr>
              <w:tabs>
                <w:tab w:val="left" w:pos="1455"/>
                <w:tab w:val="left" w:pos="5040"/>
                <w:tab w:val="left" w:pos="6885"/>
              </w:tabs>
              <w:autoSpaceDE/>
              <w:autoSpaceDN/>
              <w:adjustRightInd/>
              <w:spacing w:after="40"/>
              <w:rPr>
                <w:rFonts w:ascii="Calibri" w:eastAsia="Arial Unicode MS" w:hAnsi="Calibri" w:cs="Arial Unicode MS"/>
                <w:b/>
                <w:color w:val="auto"/>
                <w:sz w:val="22"/>
              </w:rPr>
            </w:pPr>
            <w:r w:rsidRPr="001E0672">
              <w:rPr>
                <w:rFonts w:ascii="Calibri" w:eastAsia="Arial Unicode MS" w:hAnsi="Calibri" w:cs="Arial"/>
                <w:b/>
                <w:sz w:val="22"/>
              </w:rPr>
              <w:t>Net income</w:t>
            </w:r>
          </w:p>
        </w:tc>
        <w:tc>
          <w:tcPr>
            <w:tcW w:w="1701"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15.5</w:t>
            </w:r>
          </w:p>
        </w:tc>
      </w:tr>
    </w:tbl>
    <w:p w:rsidR="00DB70E3" w:rsidRPr="001E0672" w:rsidRDefault="00DB70E3" w:rsidP="00DB70E3">
      <w:pPr>
        <w:spacing w:after="0"/>
        <w:rPr>
          <w:rFonts w:ascii="Calibri" w:eastAsia="Arial Unicode MS" w:hAnsi="Calibri" w:cs="Arial"/>
          <w:color w:val="auto"/>
          <w:sz w:val="32"/>
          <w:highlight w:val="magenta"/>
        </w:rPr>
      </w:pPr>
    </w:p>
    <w:p w:rsidR="00DB70E3" w:rsidRPr="001E0672" w:rsidRDefault="00DB70E3" w:rsidP="00DB70E3">
      <w:pPr>
        <w:spacing w:after="0"/>
        <w:rPr>
          <w:rFonts w:ascii="Calibri" w:eastAsia="Arial Unicode MS" w:hAnsi="Calibri" w:cs="Arial"/>
          <w:color w:val="auto"/>
          <w:sz w:val="32"/>
          <w:highlight w:val="magenta"/>
        </w:rPr>
      </w:pPr>
    </w:p>
    <w:p w:rsidR="00DB70E3" w:rsidRPr="001E0672" w:rsidRDefault="00DB70E3" w:rsidP="00DB70E3">
      <w:pPr>
        <w:spacing w:after="0"/>
        <w:rPr>
          <w:rFonts w:ascii="Calibri" w:eastAsia="Arial Unicode MS" w:hAnsi="Calibri" w:cs="Arial"/>
          <w:color w:val="auto"/>
          <w:sz w:val="32"/>
          <w:highlight w:val="magenta"/>
        </w:rPr>
      </w:pPr>
    </w:p>
    <w:p w:rsidR="00DB70E3" w:rsidRPr="001E0672" w:rsidRDefault="00DB70E3" w:rsidP="00DB70E3">
      <w:pPr>
        <w:spacing w:after="0"/>
        <w:rPr>
          <w:rFonts w:ascii="Calibri" w:eastAsia="Arial Unicode MS" w:hAnsi="Calibri" w:cs="Arial"/>
          <w:color w:val="auto"/>
          <w:sz w:val="32"/>
          <w:highlight w:val="magenta"/>
        </w:rPr>
      </w:pPr>
    </w:p>
    <w:p w:rsidR="00DB70E3" w:rsidRPr="001E0672" w:rsidRDefault="00DB70E3" w:rsidP="00DB70E3">
      <w:pPr>
        <w:spacing w:after="0"/>
        <w:rPr>
          <w:rFonts w:ascii="Calibri" w:eastAsia="Arial Unicode MS" w:hAnsi="Calibri" w:cs="Arial"/>
          <w:color w:val="auto"/>
          <w:sz w:val="32"/>
          <w:highlight w:val="magenta"/>
        </w:rPr>
      </w:pPr>
    </w:p>
    <w:p w:rsidR="00DB70E3" w:rsidRPr="001E0672" w:rsidRDefault="00DB70E3" w:rsidP="00DB70E3">
      <w:pPr>
        <w:spacing w:after="0"/>
        <w:rPr>
          <w:rFonts w:ascii="Calibri" w:eastAsia="Arial Unicode MS" w:hAnsi="Calibri" w:cs="Arial"/>
          <w:color w:val="auto"/>
          <w:sz w:val="32"/>
          <w:highlight w:val="magenta"/>
        </w:rPr>
      </w:pPr>
    </w:p>
    <w:p w:rsidR="00DB70E3" w:rsidRPr="001E0672" w:rsidRDefault="00DB70E3" w:rsidP="00DB70E3">
      <w:pPr>
        <w:spacing w:after="0"/>
        <w:rPr>
          <w:rFonts w:ascii="Calibri" w:eastAsia="Arial Unicode MS" w:hAnsi="Calibri" w:cs="Arial"/>
          <w:color w:val="auto"/>
          <w:sz w:val="32"/>
          <w:highlight w:val="magenta"/>
        </w:rPr>
        <w:sectPr w:rsidR="00DB70E3" w:rsidRPr="001E0672" w:rsidSect="00DB70E3">
          <w:type w:val="continuous"/>
          <w:pgSz w:w="16840" w:h="11900" w:orient="landscape" w:code="9"/>
          <w:pgMar w:top="720" w:right="720" w:bottom="720" w:left="720" w:header="567" w:footer="567" w:gutter="0"/>
          <w:cols w:num="2" w:space="397" w:equalWidth="0">
            <w:col w:w="10206" w:space="397"/>
            <w:col w:w="4797"/>
          </w:cols>
          <w:docGrid w:linePitch="326"/>
        </w:sectPr>
      </w:pPr>
    </w:p>
    <w:p w:rsidR="00DB70E3" w:rsidRPr="001E0672" w:rsidRDefault="00DB70E3" w:rsidP="00DB70E3">
      <w:pPr>
        <w:spacing w:after="0"/>
        <w:contextualSpacing/>
        <w:rPr>
          <w:rFonts w:ascii="Calibri" w:eastAsia="Arial Unicode MS" w:hAnsi="Calibri" w:cs="Arial Unicode MS"/>
          <w:color w:val="33CCCC"/>
          <w:sz w:val="32"/>
        </w:rPr>
      </w:pPr>
    </w:p>
    <w:p w:rsidR="00DB70E3" w:rsidRPr="001E0672" w:rsidRDefault="00DB70E3" w:rsidP="00DB70E3">
      <w:pPr>
        <w:spacing w:after="0"/>
        <w:contextualSpacing/>
        <w:rPr>
          <w:rFonts w:ascii="Calibri" w:eastAsia="Arial Unicode MS" w:hAnsi="Calibri" w:cs="Arial Unicode MS"/>
          <w:color w:val="33CCCC"/>
          <w:sz w:val="32"/>
        </w:rPr>
      </w:pPr>
    </w:p>
    <w:p w:rsidR="00DB70E3" w:rsidRPr="001E0672" w:rsidRDefault="00DB70E3" w:rsidP="00DB70E3">
      <w:pPr>
        <w:spacing w:after="0"/>
        <w:contextualSpacing/>
        <w:rPr>
          <w:rFonts w:ascii="Calibri" w:eastAsia="Arial Unicode MS" w:hAnsi="Calibri" w:cs="Arial Unicode MS"/>
          <w:color w:val="33CCCC"/>
          <w:sz w:val="32"/>
        </w:rPr>
      </w:pPr>
    </w:p>
    <w:p w:rsidR="00DB70E3" w:rsidRPr="001E0672" w:rsidRDefault="00DB70E3" w:rsidP="00DB70E3">
      <w:pPr>
        <w:spacing w:after="0"/>
        <w:contextualSpacing/>
        <w:rPr>
          <w:rFonts w:ascii="Calibri" w:eastAsia="Arial Unicode MS" w:hAnsi="Calibri" w:cs="Arial Unicode MS"/>
          <w:color w:val="33CCCC"/>
          <w:sz w:val="32"/>
        </w:rPr>
      </w:pPr>
    </w:p>
    <w:p w:rsidR="00DB70E3" w:rsidRDefault="00DB70E3" w:rsidP="00DB70E3">
      <w:pPr>
        <w:spacing w:after="0"/>
        <w:contextualSpacing/>
        <w:rPr>
          <w:rFonts w:ascii="Calibri" w:eastAsia="Arial Unicode MS" w:hAnsi="Calibri" w:cs="Arial Unicode MS"/>
          <w:color w:val="33CCCC"/>
          <w:sz w:val="32"/>
        </w:rPr>
      </w:pPr>
    </w:p>
    <w:p w:rsidR="00DB70E3" w:rsidRPr="001E0672" w:rsidRDefault="00131E8E" w:rsidP="00DB70E3">
      <w:pPr>
        <w:spacing w:after="0"/>
        <w:contextualSpacing/>
        <w:rPr>
          <w:rFonts w:ascii="Calibri" w:eastAsia="Arial Unicode MS" w:hAnsi="Calibri" w:cs="Arial Unicode MS"/>
          <w:color w:val="33CCCC"/>
          <w:sz w:val="32"/>
        </w:rPr>
      </w:pPr>
      <w:r w:rsidRPr="001E0672">
        <w:rPr>
          <w:rFonts w:ascii="Calibri" w:eastAsia="Arial Unicode MS" w:hAnsi="Calibri" w:cs="Arial Unicode MS"/>
          <w:color w:val="33CCCC"/>
          <w:sz w:val="32"/>
        </w:rPr>
        <w:lastRenderedPageBreak/>
        <w:t xml:space="preserve">Note 13 - Reconciliation of movements in investments </w:t>
      </w:r>
    </w:p>
    <w:tbl>
      <w:tblPr>
        <w:tblStyle w:val="TableGrid222"/>
        <w:tblW w:w="15446"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4106"/>
        <w:gridCol w:w="2268"/>
        <w:gridCol w:w="2268"/>
        <w:gridCol w:w="2268"/>
        <w:gridCol w:w="2268"/>
        <w:gridCol w:w="2268"/>
      </w:tblGrid>
      <w:tr w:rsidR="001064AA" w:rsidTr="00DB70E3">
        <w:tc>
          <w:tcPr>
            <w:tcW w:w="4106" w:type="dxa"/>
            <w:tcBorders>
              <w:bottom w:val="nil"/>
            </w:tcBorders>
            <w:shd w:val="clear" w:color="auto" w:fill="E7E6E6"/>
          </w:tcPr>
          <w:p w:rsidR="00DB70E3" w:rsidRPr="001E0672" w:rsidRDefault="00DB70E3" w:rsidP="00DB70E3">
            <w:pPr>
              <w:spacing w:after="40"/>
              <w:rPr>
                <w:rFonts w:ascii="Calibri" w:eastAsia="Arial Unicode MS" w:hAnsi="Calibri" w:cs="Arial Unicode MS"/>
                <w:b/>
                <w:color w:val="auto"/>
                <w:sz w:val="22"/>
                <w:szCs w:val="22"/>
              </w:rPr>
            </w:pPr>
          </w:p>
        </w:tc>
        <w:tc>
          <w:tcPr>
            <w:tcW w:w="2268" w:type="dxa"/>
            <w:shd w:val="clear" w:color="auto" w:fill="E7E6E6"/>
          </w:tcPr>
          <w:p w:rsidR="00DB70E3" w:rsidRPr="001E0672" w:rsidRDefault="00131E8E" w:rsidP="00DB70E3">
            <w:pPr>
              <w:spacing w:after="40"/>
              <w:jc w:val="right"/>
              <w:rPr>
                <w:rFonts w:ascii="Calibri" w:eastAsia="Arial Unicode MS" w:hAnsi="Calibri" w:cs="Arial Unicode MS"/>
                <w:b/>
                <w:color w:val="auto"/>
                <w:sz w:val="22"/>
                <w:szCs w:val="22"/>
              </w:rPr>
            </w:pPr>
            <w:r w:rsidRPr="001E0672">
              <w:rPr>
                <w:rFonts w:ascii="Calibri" w:eastAsia="Arial Unicode MS" w:hAnsi="Calibri" w:cs="Arial Unicode MS"/>
                <w:b/>
                <w:color w:val="auto"/>
                <w:sz w:val="22"/>
                <w:szCs w:val="22"/>
              </w:rPr>
              <w:t>Market value as at</w:t>
            </w:r>
          </w:p>
          <w:p w:rsidR="00DB70E3" w:rsidRPr="001E0672" w:rsidRDefault="00131E8E" w:rsidP="00DB70E3">
            <w:pPr>
              <w:spacing w:after="40"/>
              <w:jc w:val="right"/>
              <w:rPr>
                <w:rFonts w:ascii="Calibri" w:eastAsia="Arial Unicode MS" w:hAnsi="Calibri" w:cs="Arial Unicode MS"/>
                <w:b/>
                <w:color w:val="auto"/>
                <w:sz w:val="22"/>
                <w:szCs w:val="22"/>
              </w:rPr>
            </w:pPr>
            <w:r w:rsidRPr="001E0672">
              <w:rPr>
                <w:rFonts w:ascii="Calibri" w:eastAsia="Arial Unicode MS" w:hAnsi="Calibri" w:cs="Arial Unicode MS"/>
                <w:b/>
                <w:color w:val="auto"/>
                <w:sz w:val="22"/>
                <w:szCs w:val="22"/>
              </w:rPr>
              <w:t>1 April 2019</w:t>
            </w:r>
          </w:p>
        </w:tc>
        <w:tc>
          <w:tcPr>
            <w:tcW w:w="2268" w:type="dxa"/>
            <w:shd w:val="clear" w:color="auto" w:fill="E7E6E6"/>
          </w:tcPr>
          <w:p w:rsidR="00DB70E3" w:rsidRPr="001E0672" w:rsidRDefault="00131E8E" w:rsidP="00DB70E3">
            <w:pPr>
              <w:spacing w:after="40"/>
              <w:jc w:val="right"/>
              <w:rPr>
                <w:rFonts w:ascii="Calibri" w:eastAsia="Arial Unicode MS" w:hAnsi="Calibri" w:cs="Arial Unicode MS"/>
                <w:b/>
                <w:color w:val="auto"/>
                <w:sz w:val="22"/>
                <w:szCs w:val="22"/>
              </w:rPr>
            </w:pPr>
            <w:r w:rsidRPr="001E0672">
              <w:rPr>
                <w:rFonts w:ascii="Calibri" w:eastAsia="Arial Unicode MS" w:hAnsi="Calibri" w:cs="Arial Unicode MS"/>
                <w:b/>
                <w:color w:val="auto"/>
                <w:sz w:val="22"/>
                <w:szCs w:val="22"/>
              </w:rPr>
              <w:t>Purchases at cost</w:t>
            </w:r>
          </w:p>
        </w:tc>
        <w:tc>
          <w:tcPr>
            <w:tcW w:w="2268" w:type="dxa"/>
            <w:shd w:val="clear" w:color="auto" w:fill="E7E6E6"/>
          </w:tcPr>
          <w:p w:rsidR="00DB70E3" w:rsidRPr="001E0672" w:rsidRDefault="00131E8E" w:rsidP="00DB70E3">
            <w:pPr>
              <w:spacing w:after="40"/>
              <w:jc w:val="right"/>
              <w:rPr>
                <w:rFonts w:ascii="Calibri" w:eastAsia="Arial Unicode MS" w:hAnsi="Calibri" w:cs="Arial Unicode MS"/>
                <w:b/>
                <w:color w:val="auto"/>
                <w:sz w:val="22"/>
                <w:szCs w:val="22"/>
              </w:rPr>
            </w:pPr>
            <w:r w:rsidRPr="001E0672">
              <w:rPr>
                <w:rFonts w:ascii="Calibri" w:eastAsia="Arial Unicode MS" w:hAnsi="Calibri" w:cs="Arial Unicode MS"/>
                <w:b/>
                <w:color w:val="auto"/>
                <w:sz w:val="22"/>
                <w:szCs w:val="22"/>
              </w:rPr>
              <w:t xml:space="preserve">Sales proceeds </w:t>
            </w:r>
          </w:p>
        </w:tc>
        <w:tc>
          <w:tcPr>
            <w:tcW w:w="2268" w:type="dxa"/>
            <w:shd w:val="clear" w:color="auto" w:fill="E7E6E6"/>
          </w:tcPr>
          <w:p w:rsidR="00DB70E3" w:rsidRPr="001E0672" w:rsidRDefault="00131E8E" w:rsidP="00DB70E3">
            <w:pPr>
              <w:spacing w:after="40"/>
              <w:jc w:val="right"/>
              <w:rPr>
                <w:rFonts w:ascii="Calibri" w:eastAsia="Arial Unicode MS" w:hAnsi="Calibri" w:cs="Arial Unicode MS"/>
                <w:b/>
                <w:color w:val="auto"/>
                <w:sz w:val="22"/>
                <w:szCs w:val="22"/>
              </w:rPr>
            </w:pPr>
            <w:r w:rsidRPr="001E0672">
              <w:rPr>
                <w:rFonts w:ascii="Calibri" w:eastAsia="Arial Unicode MS" w:hAnsi="Calibri" w:cs="Arial Unicode MS"/>
                <w:b/>
                <w:color w:val="auto"/>
                <w:sz w:val="22"/>
                <w:szCs w:val="22"/>
              </w:rPr>
              <w:t xml:space="preserve">Change in value during the year </w:t>
            </w:r>
            <w:r w:rsidRPr="001E0672">
              <w:rPr>
                <w:rFonts w:ascii="Calibri" w:eastAsia="Arial Unicode MS" w:hAnsi="Calibri" w:cs="Arial Unicode MS"/>
                <w:color w:val="auto"/>
                <w:sz w:val="22"/>
                <w:szCs w:val="22"/>
                <w:vertAlign w:val="superscript"/>
              </w:rPr>
              <w:t>1</w:t>
            </w:r>
          </w:p>
        </w:tc>
        <w:tc>
          <w:tcPr>
            <w:tcW w:w="2268" w:type="dxa"/>
            <w:shd w:val="clear" w:color="auto" w:fill="E7E6E6"/>
          </w:tcPr>
          <w:p w:rsidR="00DB70E3" w:rsidRPr="001E0672" w:rsidRDefault="00131E8E" w:rsidP="00DB70E3">
            <w:pPr>
              <w:spacing w:after="40"/>
              <w:jc w:val="right"/>
              <w:rPr>
                <w:rFonts w:ascii="Calibri" w:eastAsia="Arial Unicode MS" w:hAnsi="Calibri" w:cs="Arial Unicode MS"/>
                <w:b/>
                <w:color w:val="auto"/>
                <w:sz w:val="22"/>
                <w:szCs w:val="22"/>
              </w:rPr>
            </w:pPr>
            <w:r w:rsidRPr="001E0672">
              <w:rPr>
                <w:rFonts w:ascii="Calibri" w:eastAsia="Arial Unicode MS" w:hAnsi="Calibri" w:cs="Arial Unicode MS"/>
                <w:b/>
                <w:color w:val="auto"/>
                <w:sz w:val="22"/>
                <w:szCs w:val="22"/>
              </w:rPr>
              <w:t>Market value as at</w:t>
            </w:r>
          </w:p>
          <w:p w:rsidR="00DB70E3" w:rsidRPr="001E0672" w:rsidRDefault="00131E8E" w:rsidP="00DB70E3">
            <w:pPr>
              <w:spacing w:after="40"/>
              <w:jc w:val="right"/>
              <w:rPr>
                <w:rFonts w:ascii="Calibri" w:eastAsia="Arial Unicode MS" w:hAnsi="Calibri" w:cs="Arial Unicode MS"/>
                <w:b/>
                <w:color w:val="auto"/>
                <w:sz w:val="22"/>
                <w:szCs w:val="22"/>
              </w:rPr>
            </w:pPr>
            <w:r w:rsidRPr="001E0672">
              <w:rPr>
                <w:rFonts w:ascii="Calibri" w:eastAsia="Arial Unicode MS" w:hAnsi="Calibri" w:cs="Arial Unicode MS"/>
                <w:b/>
                <w:color w:val="auto"/>
                <w:sz w:val="22"/>
                <w:szCs w:val="22"/>
              </w:rPr>
              <w:t>31 March 2020</w:t>
            </w:r>
          </w:p>
        </w:tc>
      </w:tr>
      <w:tr w:rsidR="001064AA" w:rsidTr="00DB70E3">
        <w:trPr>
          <w:trHeight w:val="266"/>
        </w:trPr>
        <w:tc>
          <w:tcPr>
            <w:tcW w:w="4106" w:type="dxa"/>
            <w:tcBorders>
              <w:top w:val="nil"/>
            </w:tcBorders>
            <w:shd w:val="clear" w:color="auto" w:fill="E7E6E6"/>
          </w:tcPr>
          <w:p w:rsidR="00DB70E3" w:rsidRPr="001E0672" w:rsidRDefault="00DB70E3" w:rsidP="00DB70E3">
            <w:pPr>
              <w:autoSpaceDE/>
              <w:autoSpaceDN/>
              <w:adjustRightInd/>
              <w:spacing w:after="40"/>
              <w:jc w:val="right"/>
              <w:rPr>
                <w:rFonts w:ascii="Calibri" w:eastAsia="Arial Unicode MS" w:hAnsi="Calibri" w:cs="Arial Unicode MS"/>
                <w:color w:val="auto"/>
                <w:sz w:val="22"/>
                <w:szCs w:val="22"/>
              </w:rPr>
            </w:pPr>
          </w:p>
        </w:tc>
        <w:tc>
          <w:tcPr>
            <w:tcW w:w="2268" w:type="dxa"/>
            <w:shd w:val="clear" w:color="auto" w:fill="E7E6E6"/>
          </w:tcPr>
          <w:p w:rsidR="00DB70E3" w:rsidRPr="001E0672" w:rsidRDefault="00131E8E" w:rsidP="00DB70E3">
            <w:pPr>
              <w:autoSpaceDE/>
              <w:autoSpaceDN/>
              <w:adjustRightInd/>
              <w:spacing w:after="40"/>
              <w:jc w:val="right"/>
              <w:rPr>
                <w:rFonts w:ascii="Calibri" w:eastAsia="Arial Unicode MS" w:hAnsi="Calibri" w:cs="Arial Unicode MS"/>
                <w:b/>
                <w:color w:val="auto"/>
                <w:sz w:val="22"/>
                <w:szCs w:val="22"/>
              </w:rPr>
            </w:pPr>
            <w:r w:rsidRPr="001E0672">
              <w:rPr>
                <w:rFonts w:ascii="Calibri" w:eastAsia="Arial Unicode MS" w:hAnsi="Calibri" w:cs="Arial Unicode MS"/>
                <w:b/>
                <w:color w:val="auto"/>
                <w:sz w:val="22"/>
                <w:szCs w:val="22"/>
              </w:rPr>
              <w:t>£m</w:t>
            </w:r>
          </w:p>
        </w:tc>
        <w:tc>
          <w:tcPr>
            <w:tcW w:w="2268" w:type="dxa"/>
            <w:shd w:val="clear" w:color="auto" w:fill="E7E6E6"/>
          </w:tcPr>
          <w:p w:rsidR="00DB70E3" w:rsidRPr="001E0672" w:rsidRDefault="00131E8E" w:rsidP="00DB70E3">
            <w:pPr>
              <w:spacing w:after="40"/>
              <w:jc w:val="right"/>
              <w:rPr>
                <w:rFonts w:ascii="Calibri" w:eastAsia="Arial Unicode MS" w:hAnsi="Calibri" w:cs="Arial Unicode MS"/>
                <w:b/>
                <w:color w:val="auto"/>
                <w:sz w:val="22"/>
                <w:szCs w:val="22"/>
              </w:rPr>
            </w:pPr>
            <w:r w:rsidRPr="001E0672">
              <w:rPr>
                <w:rFonts w:ascii="Calibri" w:eastAsia="Arial Unicode MS" w:hAnsi="Calibri" w:cs="Arial Unicode MS"/>
                <w:b/>
                <w:color w:val="auto"/>
                <w:sz w:val="22"/>
                <w:szCs w:val="22"/>
              </w:rPr>
              <w:t>£m</w:t>
            </w:r>
          </w:p>
        </w:tc>
        <w:tc>
          <w:tcPr>
            <w:tcW w:w="2268" w:type="dxa"/>
            <w:shd w:val="clear" w:color="auto" w:fill="E7E6E6"/>
          </w:tcPr>
          <w:p w:rsidR="00DB70E3" w:rsidRPr="001E0672" w:rsidRDefault="00131E8E" w:rsidP="00DB70E3">
            <w:pPr>
              <w:spacing w:after="40"/>
              <w:jc w:val="right"/>
              <w:rPr>
                <w:rFonts w:ascii="Calibri" w:eastAsia="Arial Unicode MS" w:hAnsi="Calibri" w:cs="Arial Unicode MS"/>
                <w:b/>
                <w:color w:val="auto"/>
                <w:sz w:val="22"/>
                <w:szCs w:val="22"/>
              </w:rPr>
            </w:pPr>
            <w:r w:rsidRPr="001E0672">
              <w:rPr>
                <w:rFonts w:ascii="Calibri" w:eastAsia="Arial Unicode MS" w:hAnsi="Calibri" w:cs="Arial Unicode MS"/>
                <w:b/>
                <w:color w:val="auto"/>
                <w:sz w:val="22"/>
                <w:szCs w:val="22"/>
              </w:rPr>
              <w:t>£m</w:t>
            </w:r>
          </w:p>
        </w:tc>
        <w:tc>
          <w:tcPr>
            <w:tcW w:w="2268" w:type="dxa"/>
            <w:shd w:val="clear" w:color="auto" w:fill="E7E6E6"/>
          </w:tcPr>
          <w:p w:rsidR="00DB70E3" w:rsidRPr="001E0672" w:rsidRDefault="00131E8E" w:rsidP="00DB70E3">
            <w:pPr>
              <w:spacing w:after="40"/>
              <w:jc w:val="right"/>
              <w:rPr>
                <w:rFonts w:ascii="Calibri" w:eastAsia="Arial Unicode MS" w:hAnsi="Calibri" w:cs="Arial Unicode MS"/>
                <w:b/>
                <w:color w:val="auto"/>
                <w:sz w:val="22"/>
                <w:szCs w:val="22"/>
              </w:rPr>
            </w:pPr>
            <w:r w:rsidRPr="001E0672">
              <w:rPr>
                <w:rFonts w:ascii="Calibri" w:eastAsia="Arial Unicode MS" w:hAnsi="Calibri" w:cs="Arial Unicode MS"/>
                <w:b/>
                <w:color w:val="auto"/>
                <w:sz w:val="22"/>
                <w:szCs w:val="22"/>
              </w:rPr>
              <w:t>£m</w:t>
            </w:r>
          </w:p>
        </w:tc>
        <w:tc>
          <w:tcPr>
            <w:tcW w:w="2268" w:type="dxa"/>
            <w:shd w:val="clear" w:color="auto" w:fill="E7E6E6"/>
          </w:tcPr>
          <w:p w:rsidR="00DB70E3" w:rsidRPr="001E0672" w:rsidRDefault="00131E8E" w:rsidP="00DB70E3">
            <w:pPr>
              <w:spacing w:after="40"/>
              <w:jc w:val="right"/>
              <w:rPr>
                <w:rFonts w:ascii="Calibri" w:eastAsia="Arial Unicode MS" w:hAnsi="Calibri" w:cs="Arial Unicode MS"/>
                <w:b/>
                <w:color w:val="auto"/>
                <w:sz w:val="22"/>
                <w:szCs w:val="22"/>
              </w:rPr>
            </w:pPr>
            <w:r w:rsidRPr="001E0672">
              <w:rPr>
                <w:rFonts w:ascii="Calibri" w:eastAsia="Arial Unicode MS" w:hAnsi="Calibri" w:cs="Arial Unicode MS"/>
                <w:b/>
                <w:color w:val="auto"/>
                <w:sz w:val="22"/>
                <w:szCs w:val="22"/>
              </w:rPr>
              <w:t>£m</w:t>
            </w:r>
          </w:p>
        </w:tc>
      </w:tr>
      <w:tr w:rsidR="001064AA" w:rsidTr="00DB70E3">
        <w:trPr>
          <w:trHeight w:val="266"/>
        </w:trPr>
        <w:tc>
          <w:tcPr>
            <w:tcW w:w="4106" w:type="dxa"/>
          </w:tcPr>
          <w:p w:rsidR="00DB70E3" w:rsidRPr="001E0672" w:rsidRDefault="00131E8E" w:rsidP="00DB70E3">
            <w:pPr>
              <w:autoSpaceDE/>
              <w:autoSpaceDN/>
              <w:adjustRightInd/>
              <w:spacing w:after="40"/>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Fixed interest securities</w:t>
            </w:r>
          </w:p>
        </w:tc>
        <w:tc>
          <w:tcPr>
            <w:tcW w:w="2268" w:type="dxa"/>
          </w:tcPr>
          <w:p w:rsidR="00DB70E3" w:rsidRPr="001E0672" w:rsidRDefault="00131E8E" w:rsidP="00DB70E3">
            <w:pPr>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110.7</w:t>
            </w:r>
          </w:p>
        </w:tc>
        <w:tc>
          <w:tcPr>
            <w:tcW w:w="2268" w:type="dxa"/>
            <w:shd w:val="clear" w:color="auto" w:fill="auto"/>
          </w:tcPr>
          <w:p w:rsidR="00DB70E3" w:rsidRPr="001E0672" w:rsidRDefault="00131E8E" w:rsidP="00DB70E3">
            <w:pPr>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585.5</w:t>
            </w:r>
          </w:p>
        </w:tc>
        <w:tc>
          <w:tcPr>
            <w:tcW w:w="2268" w:type="dxa"/>
            <w:shd w:val="clear" w:color="auto" w:fill="auto"/>
          </w:tcPr>
          <w:p w:rsidR="00DB70E3" w:rsidRPr="001E0672" w:rsidRDefault="00131E8E" w:rsidP="00DB70E3">
            <w:pPr>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(546.3)</w:t>
            </w:r>
          </w:p>
        </w:tc>
        <w:tc>
          <w:tcPr>
            <w:tcW w:w="2268" w:type="dxa"/>
            <w:shd w:val="clear" w:color="auto" w:fill="auto"/>
          </w:tcPr>
          <w:p w:rsidR="00DB70E3" w:rsidRPr="001E0672" w:rsidRDefault="00131E8E" w:rsidP="00DB70E3">
            <w:pPr>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(7.4)</w:t>
            </w:r>
          </w:p>
        </w:tc>
        <w:tc>
          <w:tcPr>
            <w:tcW w:w="2268" w:type="dxa"/>
          </w:tcPr>
          <w:p w:rsidR="00DB70E3" w:rsidRPr="001E0672" w:rsidRDefault="00131E8E" w:rsidP="00DB70E3">
            <w:pPr>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142.5</w:t>
            </w:r>
          </w:p>
        </w:tc>
      </w:tr>
      <w:tr w:rsidR="001064AA" w:rsidTr="00DB70E3">
        <w:trPr>
          <w:trHeight w:val="266"/>
        </w:trPr>
        <w:tc>
          <w:tcPr>
            <w:tcW w:w="4106" w:type="dxa"/>
          </w:tcPr>
          <w:p w:rsidR="00DB70E3" w:rsidRPr="001E0672" w:rsidRDefault="00131E8E" w:rsidP="00DB70E3">
            <w:pPr>
              <w:autoSpaceDE/>
              <w:autoSpaceDN/>
              <w:adjustRightInd/>
              <w:spacing w:after="40"/>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Index linked securities</w:t>
            </w:r>
          </w:p>
        </w:tc>
        <w:tc>
          <w:tcPr>
            <w:tcW w:w="2268" w:type="dxa"/>
          </w:tcPr>
          <w:p w:rsidR="00DB70E3" w:rsidRPr="001E0672" w:rsidRDefault="00131E8E" w:rsidP="00DB70E3">
            <w:pPr>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283.6</w:t>
            </w:r>
          </w:p>
        </w:tc>
        <w:tc>
          <w:tcPr>
            <w:tcW w:w="2268" w:type="dxa"/>
            <w:shd w:val="clear" w:color="auto" w:fill="auto"/>
          </w:tcPr>
          <w:p w:rsidR="00DB70E3" w:rsidRPr="001E0672" w:rsidRDefault="00131E8E" w:rsidP="00DB70E3">
            <w:pPr>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w:t>
            </w:r>
          </w:p>
        </w:tc>
        <w:tc>
          <w:tcPr>
            <w:tcW w:w="2268" w:type="dxa"/>
            <w:shd w:val="clear" w:color="auto" w:fill="auto"/>
          </w:tcPr>
          <w:p w:rsidR="00DB70E3" w:rsidRPr="001E0672" w:rsidRDefault="00131E8E" w:rsidP="00DB70E3">
            <w:pPr>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w:t>
            </w:r>
          </w:p>
        </w:tc>
        <w:tc>
          <w:tcPr>
            <w:tcW w:w="2268" w:type="dxa"/>
            <w:shd w:val="clear" w:color="auto" w:fill="auto"/>
          </w:tcPr>
          <w:p w:rsidR="00DB70E3" w:rsidRPr="001E0672" w:rsidRDefault="00131E8E" w:rsidP="00DB70E3">
            <w:pPr>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(283.6)</w:t>
            </w:r>
          </w:p>
        </w:tc>
        <w:tc>
          <w:tcPr>
            <w:tcW w:w="2268" w:type="dxa"/>
          </w:tcPr>
          <w:p w:rsidR="00DB70E3" w:rsidRPr="001E0672" w:rsidRDefault="00131E8E" w:rsidP="00DB70E3">
            <w:pPr>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w:t>
            </w:r>
          </w:p>
        </w:tc>
      </w:tr>
      <w:tr w:rsidR="001064AA" w:rsidTr="00DB70E3">
        <w:trPr>
          <w:trHeight w:val="266"/>
        </w:trPr>
        <w:tc>
          <w:tcPr>
            <w:tcW w:w="4106" w:type="dxa"/>
          </w:tcPr>
          <w:p w:rsidR="00DB70E3" w:rsidRPr="003D5394" w:rsidRDefault="00131E8E" w:rsidP="00DB70E3">
            <w:pPr>
              <w:autoSpaceDE/>
              <w:autoSpaceDN/>
              <w:adjustRightInd/>
              <w:spacing w:after="40"/>
              <w:jc w:val="lef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Pooled investment vehicles</w:t>
            </w:r>
          </w:p>
        </w:tc>
        <w:tc>
          <w:tcPr>
            <w:tcW w:w="2268" w:type="dxa"/>
          </w:tcPr>
          <w:p w:rsidR="00DB70E3" w:rsidRPr="003D5394" w:rsidRDefault="00131E8E" w:rsidP="00DB70E3">
            <w:pPr>
              <w:autoSpaceDE/>
              <w:autoSpaceDN/>
              <w:adjustRightInd/>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7,043.2</w:t>
            </w:r>
          </w:p>
        </w:tc>
        <w:tc>
          <w:tcPr>
            <w:tcW w:w="2268" w:type="dxa"/>
            <w:shd w:val="clear" w:color="auto" w:fill="auto"/>
          </w:tcPr>
          <w:p w:rsidR="00DB70E3" w:rsidRPr="003D5394" w:rsidRDefault="00131E8E" w:rsidP="00DB70E3">
            <w:pPr>
              <w:autoSpaceDE/>
              <w:autoSpaceDN/>
              <w:adjustRightInd/>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483.1</w:t>
            </w:r>
          </w:p>
        </w:tc>
        <w:tc>
          <w:tcPr>
            <w:tcW w:w="2268" w:type="dxa"/>
            <w:shd w:val="clear" w:color="auto" w:fill="auto"/>
          </w:tcPr>
          <w:p w:rsidR="00DB70E3" w:rsidRPr="003D5394" w:rsidRDefault="00131E8E" w:rsidP="00DB70E3">
            <w:pPr>
              <w:autoSpaceDE/>
              <w:autoSpaceDN/>
              <w:adjustRightInd/>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(522.4)</w:t>
            </w:r>
          </w:p>
        </w:tc>
        <w:tc>
          <w:tcPr>
            <w:tcW w:w="2268" w:type="dxa"/>
            <w:shd w:val="clear" w:color="auto" w:fill="auto"/>
          </w:tcPr>
          <w:p w:rsidR="00DB70E3" w:rsidRPr="00310529" w:rsidRDefault="00131E8E" w:rsidP="00DB70E3">
            <w:pPr>
              <w:autoSpaceDE/>
              <w:autoSpaceDN/>
              <w:adjustRightInd/>
              <w:spacing w:after="40"/>
              <w:jc w:val="right"/>
              <w:rPr>
                <w:rFonts w:ascii="Calibri" w:eastAsia="Arial Unicode MS" w:hAnsi="Calibri" w:cs="Arial Unicode MS"/>
                <w:color w:val="auto"/>
                <w:sz w:val="22"/>
                <w:szCs w:val="22"/>
              </w:rPr>
            </w:pPr>
            <w:r w:rsidRPr="00310529">
              <w:rPr>
                <w:rFonts w:ascii="Calibri" w:eastAsia="Arial Unicode MS" w:hAnsi="Calibri" w:cs="Arial Unicode MS"/>
                <w:color w:val="auto"/>
                <w:sz w:val="22"/>
                <w:szCs w:val="22"/>
              </w:rPr>
              <w:t>(90.4)</w:t>
            </w:r>
          </w:p>
        </w:tc>
        <w:tc>
          <w:tcPr>
            <w:tcW w:w="2268" w:type="dxa"/>
            <w:shd w:val="clear" w:color="auto" w:fill="auto"/>
          </w:tcPr>
          <w:p w:rsidR="00DB70E3" w:rsidRPr="00310529" w:rsidRDefault="00131E8E" w:rsidP="00DB70E3">
            <w:pPr>
              <w:autoSpaceDE/>
              <w:autoSpaceDN/>
              <w:adjustRightInd/>
              <w:spacing w:after="40"/>
              <w:jc w:val="right"/>
              <w:rPr>
                <w:rFonts w:ascii="Calibri" w:eastAsia="Arial Unicode MS" w:hAnsi="Calibri" w:cs="Arial Unicode MS"/>
                <w:color w:val="auto"/>
                <w:sz w:val="22"/>
                <w:szCs w:val="22"/>
              </w:rPr>
            </w:pPr>
            <w:r w:rsidRPr="00310529">
              <w:rPr>
                <w:rFonts w:ascii="Calibri" w:eastAsia="Arial Unicode MS" w:hAnsi="Calibri" w:cs="Arial Unicode MS"/>
                <w:color w:val="auto"/>
                <w:sz w:val="22"/>
                <w:szCs w:val="22"/>
              </w:rPr>
              <w:t>6,913.5</w:t>
            </w:r>
          </w:p>
        </w:tc>
      </w:tr>
      <w:tr w:rsidR="001064AA" w:rsidTr="00DB70E3">
        <w:trPr>
          <w:trHeight w:val="266"/>
        </w:trPr>
        <w:tc>
          <w:tcPr>
            <w:tcW w:w="4106" w:type="dxa"/>
          </w:tcPr>
          <w:p w:rsidR="00DB70E3" w:rsidRPr="003D5394" w:rsidRDefault="00131E8E" w:rsidP="00DB70E3">
            <w:pPr>
              <w:autoSpaceDE/>
              <w:autoSpaceDN/>
              <w:adjustRightInd/>
              <w:spacing w:after="40"/>
              <w:jc w:val="lef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Pooled property investments</w:t>
            </w:r>
          </w:p>
        </w:tc>
        <w:tc>
          <w:tcPr>
            <w:tcW w:w="2268" w:type="dxa"/>
          </w:tcPr>
          <w:p w:rsidR="00DB70E3" w:rsidRPr="003D5394" w:rsidRDefault="00131E8E" w:rsidP="00DB70E3">
            <w:pPr>
              <w:autoSpaceDE/>
              <w:autoSpaceDN/>
              <w:adjustRightInd/>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124.0</w:t>
            </w:r>
          </w:p>
        </w:tc>
        <w:tc>
          <w:tcPr>
            <w:tcW w:w="2268" w:type="dxa"/>
          </w:tcPr>
          <w:p w:rsidR="00DB70E3" w:rsidRPr="003D5394" w:rsidRDefault="00131E8E" w:rsidP="00DB70E3">
            <w:pPr>
              <w:autoSpaceDE/>
              <w:autoSpaceDN/>
              <w:adjustRightInd/>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49.1</w:t>
            </w:r>
          </w:p>
        </w:tc>
        <w:tc>
          <w:tcPr>
            <w:tcW w:w="2268" w:type="dxa"/>
          </w:tcPr>
          <w:p w:rsidR="00DB70E3" w:rsidRPr="003D5394" w:rsidRDefault="00131E8E" w:rsidP="00DB70E3">
            <w:pPr>
              <w:autoSpaceDE/>
              <w:autoSpaceDN/>
              <w:adjustRightInd/>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(14.1)</w:t>
            </w:r>
          </w:p>
        </w:tc>
        <w:tc>
          <w:tcPr>
            <w:tcW w:w="2268" w:type="dxa"/>
          </w:tcPr>
          <w:p w:rsidR="00DB70E3" w:rsidRPr="003D5394" w:rsidRDefault="00131E8E" w:rsidP="00DB70E3">
            <w:pPr>
              <w:autoSpaceDE/>
              <w:autoSpaceDN/>
              <w:adjustRightInd/>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971.1</w:t>
            </w:r>
          </w:p>
        </w:tc>
        <w:tc>
          <w:tcPr>
            <w:tcW w:w="2268" w:type="dxa"/>
            <w:shd w:val="clear" w:color="auto" w:fill="auto"/>
          </w:tcPr>
          <w:p w:rsidR="00DB70E3" w:rsidRPr="003D5394" w:rsidRDefault="00131E8E" w:rsidP="00DB70E3">
            <w:pPr>
              <w:autoSpaceDE/>
              <w:autoSpaceDN/>
              <w:adjustRightInd/>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1,130.1</w:t>
            </w:r>
          </w:p>
        </w:tc>
      </w:tr>
      <w:tr w:rsidR="001064AA" w:rsidTr="00DB70E3">
        <w:trPr>
          <w:trHeight w:val="266"/>
        </w:trPr>
        <w:tc>
          <w:tcPr>
            <w:tcW w:w="4106" w:type="dxa"/>
          </w:tcPr>
          <w:p w:rsidR="00DB70E3" w:rsidRPr="003D5394" w:rsidRDefault="00131E8E" w:rsidP="00DB70E3">
            <w:pPr>
              <w:autoSpaceDE/>
              <w:autoSpaceDN/>
              <w:adjustRightInd/>
              <w:spacing w:after="40"/>
              <w:jc w:val="lef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Private equity</w:t>
            </w:r>
          </w:p>
        </w:tc>
        <w:tc>
          <w:tcPr>
            <w:tcW w:w="2268" w:type="dxa"/>
          </w:tcPr>
          <w:p w:rsidR="00DB70E3" w:rsidRPr="003D5394" w:rsidRDefault="00131E8E" w:rsidP="00DB70E3">
            <w:pPr>
              <w:autoSpaceDE/>
              <w:autoSpaceDN/>
              <w:adjustRightInd/>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w:t>
            </w:r>
          </w:p>
        </w:tc>
        <w:tc>
          <w:tcPr>
            <w:tcW w:w="2268" w:type="dxa"/>
          </w:tcPr>
          <w:p w:rsidR="00DB70E3" w:rsidRPr="003D5394" w:rsidRDefault="00131E8E" w:rsidP="00DB70E3">
            <w:pPr>
              <w:autoSpaceDE/>
              <w:autoSpaceDN/>
              <w:adjustRightInd/>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12.5</w:t>
            </w:r>
          </w:p>
        </w:tc>
        <w:tc>
          <w:tcPr>
            <w:tcW w:w="2268" w:type="dxa"/>
            <w:shd w:val="clear" w:color="auto" w:fill="auto"/>
          </w:tcPr>
          <w:p w:rsidR="00DB70E3" w:rsidRPr="003D5394" w:rsidRDefault="00131E8E" w:rsidP="00DB70E3">
            <w:pPr>
              <w:autoSpaceDE/>
              <w:autoSpaceDN/>
              <w:adjustRightInd/>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w:t>
            </w:r>
          </w:p>
        </w:tc>
        <w:tc>
          <w:tcPr>
            <w:tcW w:w="2268" w:type="dxa"/>
            <w:shd w:val="clear" w:color="auto" w:fill="auto"/>
          </w:tcPr>
          <w:p w:rsidR="00DB70E3" w:rsidRPr="003D5394" w:rsidRDefault="00131E8E" w:rsidP="00DB70E3">
            <w:pPr>
              <w:autoSpaceDE/>
              <w:autoSpaceDN/>
              <w:adjustRightInd/>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w:t>
            </w:r>
          </w:p>
        </w:tc>
        <w:tc>
          <w:tcPr>
            <w:tcW w:w="2268" w:type="dxa"/>
          </w:tcPr>
          <w:p w:rsidR="00DB70E3" w:rsidRPr="003D5394" w:rsidRDefault="00131E8E" w:rsidP="00DB70E3">
            <w:pPr>
              <w:autoSpaceDE/>
              <w:autoSpaceDN/>
              <w:adjustRightInd/>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12.5</w:t>
            </w:r>
          </w:p>
        </w:tc>
      </w:tr>
      <w:tr w:rsidR="001064AA" w:rsidTr="00DB70E3">
        <w:trPr>
          <w:trHeight w:val="266"/>
        </w:trPr>
        <w:tc>
          <w:tcPr>
            <w:tcW w:w="4106" w:type="dxa"/>
          </w:tcPr>
          <w:p w:rsidR="00DB70E3" w:rsidRPr="003D5394" w:rsidRDefault="00131E8E" w:rsidP="00DB70E3">
            <w:pPr>
              <w:autoSpaceDE/>
              <w:autoSpaceDN/>
              <w:adjustRightInd/>
              <w:spacing w:after="40"/>
              <w:jc w:val="lef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Direct property</w:t>
            </w:r>
          </w:p>
        </w:tc>
        <w:tc>
          <w:tcPr>
            <w:tcW w:w="2268" w:type="dxa"/>
          </w:tcPr>
          <w:p w:rsidR="00DB70E3" w:rsidRPr="003D5394" w:rsidRDefault="00131E8E" w:rsidP="00DB70E3">
            <w:pPr>
              <w:autoSpaceDE/>
              <w:autoSpaceDN/>
              <w:adjustRightInd/>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761.9</w:t>
            </w:r>
          </w:p>
        </w:tc>
        <w:tc>
          <w:tcPr>
            <w:tcW w:w="2268" w:type="dxa"/>
          </w:tcPr>
          <w:p w:rsidR="00DB70E3" w:rsidRPr="003D5394" w:rsidRDefault="00131E8E" w:rsidP="00DB70E3">
            <w:pPr>
              <w:autoSpaceDE/>
              <w:autoSpaceDN/>
              <w:adjustRightInd/>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11.0</w:t>
            </w:r>
          </w:p>
        </w:tc>
        <w:tc>
          <w:tcPr>
            <w:tcW w:w="2268" w:type="dxa"/>
            <w:shd w:val="clear" w:color="auto" w:fill="auto"/>
          </w:tcPr>
          <w:p w:rsidR="00DB70E3" w:rsidRPr="003D5394" w:rsidRDefault="00131E8E" w:rsidP="00DB70E3">
            <w:pPr>
              <w:autoSpaceDE/>
              <w:autoSpaceDN/>
              <w:adjustRightInd/>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(23.6)</w:t>
            </w:r>
          </w:p>
        </w:tc>
        <w:tc>
          <w:tcPr>
            <w:tcW w:w="2268" w:type="dxa"/>
            <w:shd w:val="clear" w:color="auto" w:fill="auto"/>
          </w:tcPr>
          <w:p w:rsidR="00DB70E3" w:rsidRPr="003D5394" w:rsidRDefault="00131E8E" w:rsidP="00DB70E3">
            <w:pPr>
              <w:autoSpaceDE/>
              <w:autoSpaceDN/>
              <w:adjustRightInd/>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(639.1)</w:t>
            </w:r>
          </w:p>
        </w:tc>
        <w:tc>
          <w:tcPr>
            <w:tcW w:w="2268" w:type="dxa"/>
          </w:tcPr>
          <w:p w:rsidR="00DB70E3" w:rsidRPr="003D5394" w:rsidRDefault="00131E8E" w:rsidP="00DB70E3">
            <w:pPr>
              <w:autoSpaceDE/>
              <w:autoSpaceDN/>
              <w:adjustRightInd/>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110.2</w:t>
            </w:r>
          </w:p>
        </w:tc>
      </w:tr>
      <w:tr w:rsidR="001064AA" w:rsidTr="00DB70E3">
        <w:trPr>
          <w:trHeight w:val="266"/>
        </w:trPr>
        <w:tc>
          <w:tcPr>
            <w:tcW w:w="4106" w:type="dxa"/>
            <w:shd w:val="clear" w:color="auto" w:fill="E7E6E6"/>
          </w:tcPr>
          <w:p w:rsidR="00DB70E3" w:rsidRPr="003D5394" w:rsidRDefault="00DB70E3" w:rsidP="00DB70E3">
            <w:pPr>
              <w:autoSpaceDE/>
              <w:autoSpaceDN/>
              <w:adjustRightInd/>
              <w:spacing w:after="40"/>
              <w:jc w:val="left"/>
              <w:rPr>
                <w:rFonts w:ascii="Calibri" w:eastAsia="Arial Unicode MS" w:hAnsi="Calibri" w:cs="Arial Unicode MS"/>
                <w:b/>
                <w:color w:val="auto"/>
                <w:sz w:val="22"/>
                <w:szCs w:val="22"/>
              </w:rPr>
            </w:pPr>
          </w:p>
        </w:tc>
        <w:tc>
          <w:tcPr>
            <w:tcW w:w="2268" w:type="dxa"/>
            <w:shd w:val="clear" w:color="auto" w:fill="E7E6E6"/>
          </w:tcPr>
          <w:p w:rsidR="00DB70E3" w:rsidRPr="003D5394" w:rsidRDefault="00131E8E" w:rsidP="00DB70E3">
            <w:pPr>
              <w:autoSpaceDE/>
              <w:autoSpaceDN/>
              <w:adjustRightInd/>
              <w:spacing w:after="40"/>
              <w:jc w:val="right"/>
              <w:rPr>
                <w:rFonts w:ascii="Calibri" w:eastAsia="Arial Unicode MS" w:hAnsi="Calibri" w:cs="Arial Unicode MS"/>
                <w:b/>
                <w:color w:val="auto"/>
                <w:sz w:val="22"/>
                <w:szCs w:val="22"/>
              </w:rPr>
            </w:pPr>
            <w:r w:rsidRPr="003D5394">
              <w:rPr>
                <w:rFonts w:ascii="Calibri" w:eastAsia="Arial Unicode MS" w:hAnsi="Calibri" w:cs="Arial Unicode MS"/>
                <w:b/>
                <w:color w:val="auto"/>
                <w:sz w:val="22"/>
                <w:szCs w:val="22"/>
              </w:rPr>
              <w:t>8,323.4</w:t>
            </w:r>
          </w:p>
        </w:tc>
        <w:tc>
          <w:tcPr>
            <w:tcW w:w="2268" w:type="dxa"/>
            <w:shd w:val="clear" w:color="auto" w:fill="E7E6E6"/>
          </w:tcPr>
          <w:p w:rsidR="00DB70E3" w:rsidRPr="003D5394" w:rsidRDefault="00131E8E" w:rsidP="00DB70E3">
            <w:pPr>
              <w:autoSpaceDE/>
              <w:autoSpaceDN/>
              <w:adjustRightInd/>
              <w:spacing w:after="40"/>
              <w:jc w:val="right"/>
              <w:rPr>
                <w:rFonts w:ascii="Calibri" w:eastAsia="Arial Unicode MS" w:hAnsi="Calibri" w:cs="Arial Unicode MS"/>
                <w:b/>
                <w:color w:val="auto"/>
                <w:sz w:val="22"/>
                <w:szCs w:val="22"/>
              </w:rPr>
            </w:pPr>
            <w:r w:rsidRPr="003D5394">
              <w:rPr>
                <w:rFonts w:ascii="Calibri" w:eastAsia="Arial Unicode MS" w:hAnsi="Calibri" w:cs="Arial Unicode MS"/>
                <w:b/>
                <w:color w:val="auto"/>
                <w:sz w:val="22"/>
                <w:szCs w:val="22"/>
              </w:rPr>
              <w:t>1,141.2</w:t>
            </w:r>
          </w:p>
        </w:tc>
        <w:tc>
          <w:tcPr>
            <w:tcW w:w="2268" w:type="dxa"/>
            <w:shd w:val="clear" w:color="auto" w:fill="E7E6E6"/>
          </w:tcPr>
          <w:p w:rsidR="00DB70E3" w:rsidRPr="003D5394" w:rsidRDefault="00131E8E" w:rsidP="00DB70E3">
            <w:pPr>
              <w:autoSpaceDE/>
              <w:autoSpaceDN/>
              <w:adjustRightInd/>
              <w:spacing w:after="40"/>
              <w:jc w:val="right"/>
              <w:rPr>
                <w:rFonts w:ascii="Calibri" w:eastAsia="Arial Unicode MS" w:hAnsi="Calibri" w:cs="Arial Unicode MS"/>
                <w:b/>
                <w:color w:val="auto"/>
                <w:sz w:val="22"/>
                <w:szCs w:val="22"/>
              </w:rPr>
            </w:pPr>
            <w:r w:rsidRPr="003D5394">
              <w:rPr>
                <w:rFonts w:ascii="Calibri" w:eastAsia="Arial Unicode MS" w:hAnsi="Calibri" w:cs="Arial Unicode MS"/>
                <w:b/>
                <w:color w:val="auto"/>
                <w:sz w:val="22"/>
                <w:szCs w:val="22"/>
              </w:rPr>
              <w:t>(1,106.4)</w:t>
            </w:r>
          </w:p>
        </w:tc>
        <w:tc>
          <w:tcPr>
            <w:tcW w:w="2268" w:type="dxa"/>
            <w:shd w:val="clear" w:color="auto" w:fill="E7E6E6"/>
          </w:tcPr>
          <w:p w:rsidR="00DB70E3" w:rsidRPr="00310529" w:rsidRDefault="00131E8E" w:rsidP="00DB70E3">
            <w:pPr>
              <w:autoSpaceDE/>
              <w:autoSpaceDN/>
              <w:adjustRightInd/>
              <w:spacing w:after="40"/>
              <w:jc w:val="right"/>
              <w:rPr>
                <w:rFonts w:ascii="Calibri" w:eastAsia="Arial Unicode MS" w:hAnsi="Calibri" w:cs="Arial Unicode MS"/>
                <w:b/>
                <w:color w:val="auto"/>
                <w:sz w:val="22"/>
                <w:szCs w:val="22"/>
              </w:rPr>
            </w:pPr>
            <w:r w:rsidRPr="00310529">
              <w:rPr>
                <w:rFonts w:ascii="Calibri" w:eastAsia="Arial Unicode MS" w:hAnsi="Calibri" w:cs="Arial Unicode MS"/>
                <w:b/>
                <w:color w:val="auto"/>
                <w:sz w:val="22"/>
                <w:szCs w:val="22"/>
              </w:rPr>
              <w:t>(49.4)</w:t>
            </w:r>
          </w:p>
        </w:tc>
        <w:tc>
          <w:tcPr>
            <w:tcW w:w="2268" w:type="dxa"/>
            <w:shd w:val="clear" w:color="auto" w:fill="E7E6E6"/>
          </w:tcPr>
          <w:p w:rsidR="00DB70E3" w:rsidRPr="00310529" w:rsidRDefault="00131E8E" w:rsidP="00DB70E3">
            <w:pPr>
              <w:autoSpaceDE/>
              <w:autoSpaceDN/>
              <w:adjustRightInd/>
              <w:spacing w:after="40"/>
              <w:jc w:val="right"/>
              <w:rPr>
                <w:rFonts w:ascii="Calibri" w:eastAsia="Arial Unicode MS" w:hAnsi="Calibri" w:cs="Arial Unicode MS"/>
                <w:b/>
                <w:color w:val="auto"/>
                <w:sz w:val="22"/>
                <w:szCs w:val="22"/>
              </w:rPr>
            </w:pPr>
            <w:r w:rsidRPr="00310529">
              <w:rPr>
                <w:rFonts w:ascii="Calibri" w:eastAsia="Arial Unicode MS" w:hAnsi="Calibri" w:cs="Arial Unicode MS"/>
                <w:b/>
                <w:color w:val="auto"/>
                <w:sz w:val="22"/>
                <w:szCs w:val="22"/>
              </w:rPr>
              <w:t>8,308.8</w:t>
            </w:r>
          </w:p>
        </w:tc>
      </w:tr>
      <w:tr w:rsidR="001064AA" w:rsidTr="00DB70E3">
        <w:trPr>
          <w:trHeight w:val="266"/>
        </w:trPr>
        <w:tc>
          <w:tcPr>
            <w:tcW w:w="4106" w:type="dxa"/>
          </w:tcPr>
          <w:p w:rsidR="00DB70E3" w:rsidRPr="003D5394" w:rsidRDefault="00131E8E" w:rsidP="00DB70E3">
            <w:pPr>
              <w:autoSpaceDE/>
              <w:autoSpaceDN/>
              <w:adjustRightInd/>
              <w:spacing w:after="40"/>
              <w:jc w:val="lef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Cash deposits</w:t>
            </w:r>
          </w:p>
        </w:tc>
        <w:tc>
          <w:tcPr>
            <w:tcW w:w="2268" w:type="dxa"/>
          </w:tcPr>
          <w:p w:rsidR="00DB70E3" w:rsidRPr="003D5394" w:rsidRDefault="00131E8E" w:rsidP="00DB70E3">
            <w:pPr>
              <w:autoSpaceDE/>
              <w:autoSpaceDN/>
              <w:adjustRightInd/>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67.1</w:t>
            </w:r>
          </w:p>
        </w:tc>
        <w:tc>
          <w:tcPr>
            <w:tcW w:w="2268" w:type="dxa"/>
          </w:tcPr>
          <w:p w:rsidR="00DB70E3" w:rsidRPr="003D5394" w:rsidRDefault="00DB70E3" w:rsidP="00DB70E3">
            <w:pPr>
              <w:autoSpaceDE/>
              <w:autoSpaceDN/>
              <w:adjustRightInd/>
              <w:spacing w:after="40"/>
              <w:jc w:val="right"/>
              <w:rPr>
                <w:rFonts w:ascii="Calibri" w:eastAsia="Arial Unicode MS" w:hAnsi="Calibri" w:cs="Arial Unicode MS"/>
                <w:color w:val="auto"/>
                <w:sz w:val="22"/>
                <w:szCs w:val="22"/>
              </w:rPr>
            </w:pPr>
          </w:p>
        </w:tc>
        <w:tc>
          <w:tcPr>
            <w:tcW w:w="2268" w:type="dxa"/>
          </w:tcPr>
          <w:p w:rsidR="00DB70E3" w:rsidRPr="003D5394" w:rsidRDefault="00DB70E3" w:rsidP="00DB70E3">
            <w:pPr>
              <w:autoSpaceDE/>
              <w:autoSpaceDN/>
              <w:adjustRightInd/>
              <w:spacing w:after="40"/>
              <w:jc w:val="right"/>
              <w:rPr>
                <w:rFonts w:ascii="Calibri" w:eastAsia="Arial Unicode MS" w:hAnsi="Calibri" w:cs="Arial Unicode MS"/>
                <w:color w:val="auto"/>
                <w:sz w:val="22"/>
                <w:szCs w:val="22"/>
              </w:rPr>
            </w:pPr>
          </w:p>
        </w:tc>
        <w:tc>
          <w:tcPr>
            <w:tcW w:w="2268" w:type="dxa"/>
            <w:shd w:val="clear" w:color="auto" w:fill="auto"/>
          </w:tcPr>
          <w:p w:rsidR="00DB70E3" w:rsidRPr="003D5394" w:rsidRDefault="00DB70E3" w:rsidP="00DB70E3">
            <w:pPr>
              <w:autoSpaceDE/>
              <w:autoSpaceDN/>
              <w:adjustRightInd/>
              <w:spacing w:after="40"/>
              <w:jc w:val="right"/>
              <w:rPr>
                <w:rFonts w:ascii="Calibri" w:eastAsia="Arial Unicode MS" w:hAnsi="Calibri" w:cs="Arial Unicode MS"/>
                <w:color w:val="auto"/>
                <w:sz w:val="22"/>
                <w:szCs w:val="22"/>
              </w:rPr>
            </w:pPr>
          </w:p>
        </w:tc>
        <w:tc>
          <w:tcPr>
            <w:tcW w:w="2268" w:type="dxa"/>
          </w:tcPr>
          <w:p w:rsidR="00DB70E3" w:rsidRPr="003D5394" w:rsidRDefault="00131E8E" w:rsidP="00DB70E3">
            <w:pPr>
              <w:autoSpaceDE/>
              <w:autoSpaceDN/>
              <w:adjustRightInd/>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108.8</w:t>
            </w:r>
          </w:p>
        </w:tc>
      </w:tr>
      <w:tr w:rsidR="001064AA" w:rsidTr="00DB70E3">
        <w:trPr>
          <w:trHeight w:val="266"/>
        </w:trPr>
        <w:tc>
          <w:tcPr>
            <w:tcW w:w="4106" w:type="dxa"/>
          </w:tcPr>
          <w:p w:rsidR="00DB70E3" w:rsidRPr="003D5394" w:rsidRDefault="00131E8E" w:rsidP="00DB70E3">
            <w:pPr>
              <w:autoSpaceDE/>
              <w:autoSpaceDN/>
              <w:adjustRightInd/>
              <w:spacing w:after="40"/>
              <w:jc w:val="lef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Loan investments</w:t>
            </w:r>
          </w:p>
        </w:tc>
        <w:tc>
          <w:tcPr>
            <w:tcW w:w="2268" w:type="dxa"/>
          </w:tcPr>
          <w:p w:rsidR="00DB70E3" w:rsidRPr="003D5394" w:rsidRDefault="00131E8E" w:rsidP="00DB70E3">
            <w:pPr>
              <w:autoSpaceDE/>
              <w:autoSpaceDN/>
              <w:adjustRightInd/>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w:t>
            </w:r>
          </w:p>
        </w:tc>
        <w:tc>
          <w:tcPr>
            <w:tcW w:w="2268" w:type="dxa"/>
          </w:tcPr>
          <w:p w:rsidR="00DB70E3" w:rsidRPr="003D5394" w:rsidRDefault="00DB70E3" w:rsidP="00DB70E3">
            <w:pPr>
              <w:autoSpaceDE/>
              <w:autoSpaceDN/>
              <w:adjustRightInd/>
              <w:spacing w:after="40"/>
              <w:jc w:val="right"/>
              <w:rPr>
                <w:rFonts w:ascii="Calibri" w:eastAsia="Arial Unicode MS" w:hAnsi="Calibri" w:cs="Arial Unicode MS"/>
                <w:color w:val="auto"/>
                <w:sz w:val="22"/>
                <w:szCs w:val="22"/>
              </w:rPr>
            </w:pPr>
          </w:p>
        </w:tc>
        <w:tc>
          <w:tcPr>
            <w:tcW w:w="2268" w:type="dxa"/>
          </w:tcPr>
          <w:p w:rsidR="00DB70E3" w:rsidRPr="003D5394" w:rsidRDefault="00DB70E3" w:rsidP="00DB70E3">
            <w:pPr>
              <w:autoSpaceDE/>
              <w:autoSpaceDN/>
              <w:adjustRightInd/>
              <w:spacing w:after="40"/>
              <w:jc w:val="right"/>
              <w:rPr>
                <w:rFonts w:ascii="Calibri" w:eastAsia="Arial Unicode MS" w:hAnsi="Calibri" w:cs="Arial Unicode MS"/>
                <w:color w:val="auto"/>
                <w:sz w:val="22"/>
                <w:szCs w:val="22"/>
              </w:rPr>
            </w:pPr>
          </w:p>
        </w:tc>
        <w:tc>
          <w:tcPr>
            <w:tcW w:w="2268" w:type="dxa"/>
            <w:shd w:val="clear" w:color="auto" w:fill="auto"/>
          </w:tcPr>
          <w:p w:rsidR="00DB70E3" w:rsidRPr="003D5394" w:rsidRDefault="00DB70E3" w:rsidP="00DB70E3">
            <w:pPr>
              <w:autoSpaceDE/>
              <w:autoSpaceDN/>
              <w:adjustRightInd/>
              <w:spacing w:after="40"/>
              <w:jc w:val="right"/>
              <w:rPr>
                <w:rFonts w:ascii="Calibri" w:eastAsia="Arial Unicode MS" w:hAnsi="Calibri" w:cs="Arial Unicode MS"/>
                <w:color w:val="auto"/>
                <w:sz w:val="22"/>
                <w:szCs w:val="22"/>
              </w:rPr>
            </w:pPr>
          </w:p>
        </w:tc>
        <w:tc>
          <w:tcPr>
            <w:tcW w:w="2268" w:type="dxa"/>
          </w:tcPr>
          <w:p w:rsidR="00DB70E3" w:rsidRPr="003D5394" w:rsidRDefault="00131E8E" w:rsidP="00DB70E3">
            <w:pPr>
              <w:autoSpaceDE/>
              <w:autoSpaceDN/>
              <w:adjustRightInd/>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3.0</w:t>
            </w:r>
          </w:p>
        </w:tc>
      </w:tr>
      <w:tr w:rsidR="001064AA" w:rsidTr="00DB70E3">
        <w:trPr>
          <w:trHeight w:val="266"/>
        </w:trPr>
        <w:tc>
          <w:tcPr>
            <w:tcW w:w="4106" w:type="dxa"/>
          </w:tcPr>
          <w:p w:rsidR="00DB70E3" w:rsidRPr="003D5394" w:rsidRDefault="00131E8E" w:rsidP="00DB70E3">
            <w:pPr>
              <w:autoSpaceDE/>
              <w:autoSpaceDN/>
              <w:adjustRightInd/>
              <w:spacing w:after="40"/>
              <w:jc w:val="lef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Investment income due</w:t>
            </w:r>
          </w:p>
        </w:tc>
        <w:tc>
          <w:tcPr>
            <w:tcW w:w="2268" w:type="dxa"/>
          </w:tcPr>
          <w:p w:rsidR="00DB70E3" w:rsidRPr="003D5394" w:rsidRDefault="00131E8E" w:rsidP="00DB70E3">
            <w:pPr>
              <w:autoSpaceDE/>
              <w:autoSpaceDN/>
              <w:adjustRightInd/>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3.9</w:t>
            </w:r>
          </w:p>
        </w:tc>
        <w:tc>
          <w:tcPr>
            <w:tcW w:w="2268" w:type="dxa"/>
          </w:tcPr>
          <w:p w:rsidR="00DB70E3" w:rsidRPr="003D5394" w:rsidRDefault="00DB70E3" w:rsidP="00DB70E3">
            <w:pPr>
              <w:autoSpaceDE/>
              <w:autoSpaceDN/>
              <w:adjustRightInd/>
              <w:spacing w:after="40"/>
              <w:jc w:val="right"/>
              <w:rPr>
                <w:rFonts w:ascii="Calibri" w:eastAsia="Arial Unicode MS" w:hAnsi="Calibri" w:cs="Arial Unicode MS"/>
                <w:color w:val="auto"/>
                <w:sz w:val="22"/>
                <w:szCs w:val="22"/>
              </w:rPr>
            </w:pPr>
          </w:p>
        </w:tc>
        <w:tc>
          <w:tcPr>
            <w:tcW w:w="2268" w:type="dxa"/>
          </w:tcPr>
          <w:p w:rsidR="00DB70E3" w:rsidRPr="003D5394" w:rsidRDefault="00DB70E3" w:rsidP="00DB70E3">
            <w:pPr>
              <w:autoSpaceDE/>
              <w:autoSpaceDN/>
              <w:adjustRightInd/>
              <w:spacing w:after="40"/>
              <w:jc w:val="right"/>
              <w:rPr>
                <w:rFonts w:ascii="Calibri" w:eastAsia="Arial Unicode MS" w:hAnsi="Calibri" w:cs="Arial Unicode MS"/>
                <w:color w:val="auto"/>
                <w:sz w:val="22"/>
                <w:szCs w:val="22"/>
              </w:rPr>
            </w:pPr>
          </w:p>
        </w:tc>
        <w:tc>
          <w:tcPr>
            <w:tcW w:w="2268" w:type="dxa"/>
            <w:shd w:val="clear" w:color="auto" w:fill="auto"/>
          </w:tcPr>
          <w:p w:rsidR="00DB70E3" w:rsidRPr="003D5394" w:rsidRDefault="00DB70E3" w:rsidP="00DB70E3">
            <w:pPr>
              <w:autoSpaceDE/>
              <w:autoSpaceDN/>
              <w:adjustRightInd/>
              <w:spacing w:after="40"/>
              <w:jc w:val="right"/>
              <w:rPr>
                <w:rFonts w:ascii="Calibri" w:eastAsia="Arial Unicode MS" w:hAnsi="Calibri" w:cs="Arial Unicode MS"/>
                <w:color w:val="auto"/>
                <w:sz w:val="22"/>
                <w:szCs w:val="22"/>
              </w:rPr>
            </w:pPr>
          </w:p>
        </w:tc>
        <w:tc>
          <w:tcPr>
            <w:tcW w:w="2268" w:type="dxa"/>
          </w:tcPr>
          <w:p w:rsidR="00DB70E3" w:rsidRPr="003D5394" w:rsidRDefault="00131E8E" w:rsidP="00DB70E3">
            <w:pPr>
              <w:autoSpaceDE/>
              <w:autoSpaceDN/>
              <w:adjustRightInd/>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8.8</w:t>
            </w:r>
          </w:p>
        </w:tc>
      </w:tr>
      <w:tr w:rsidR="001064AA" w:rsidTr="00DB70E3">
        <w:trPr>
          <w:trHeight w:val="266"/>
        </w:trPr>
        <w:tc>
          <w:tcPr>
            <w:tcW w:w="4106" w:type="dxa"/>
            <w:shd w:val="clear" w:color="auto" w:fill="E7E6E6"/>
          </w:tcPr>
          <w:p w:rsidR="00DB70E3" w:rsidRPr="003D5394" w:rsidRDefault="00131E8E" w:rsidP="00DB70E3">
            <w:pPr>
              <w:autoSpaceDE/>
              <w:autoSpaceDN/>
              <w:adjustRightInd/>
              <w:spacing w:after="40"/>
              <w:rPr>
                <w:rFonts w:ascii="Calibri" w:eastAsia="Arial Unicode MS" w:hAnsi="Calibri" w:cs="Arial Unicode MS"/>
                <w:b/>
                <w:color w:val="auto"/>
                <w:sz w:val="22"/>
                <w:szCs w:val="22"/>
              </w:rPr>
            </w:pPr>
            <w:r w:rsidRPr="003D5394">
              <w:rPr>
                <w:rFonts w:ascii="Calibri" w:eastAsia="Arial Unicode MS" w:hAnsi="Calibri" w:cs="Arial Unicode MS"/>
                <w:b/>
                <w:color w:val="auto"/>
                <w:sz w:val="22"/>
                <w:szCs w:val="22"/>
              </w:rPr>
              <w:t>Net investment assets</w:t>
            </w:r>
          </w:p>
        </w:tc>
        <w:tc>
          <w:tcPr>
            <w:tcW w:w="2268" w:type="dxa"/>
            <w:shd w:val="clear" w:color="auto" w:fill="E7E6E6"/>
          </w:tcPr>
          <w:p w:rsidR="00DB70E3" w:rsidRPr="003D5394" w:rsidRDefault="00131E8E" w:rsidP="00DB70E3">
            <w:pPr>
              <w:autoSpaceDE/>
              <w:autoSpaceDN/>
              <w:adjustRightInd/>
              <w:spacing w:after="40"/>
              <w:jc w:val="right"/>
              <w:rPr>
                <w:rFonts w:ascii="Calibri" w:eastAsia="Arial Unicode MS" w:hAnsi="Calibri" w:cs="Arial Unicode MS"/>
                <w:b/>
                <w:color w:val="auto"/>
                <w:sz w:val="22"/>
                <w:szCs w:val="22"/>
              </w:rPr>
            </w:pPr>
            <w:r w:rsidRPr="003D5394">
              <w:rPr>
                <w:rFonts w:ascii="Calibri" w:eastAsia="Arial Unicode MS" w:hAnsi="Calibri" w:cs="Arial Unicode MS"/>
                <w:b/>
                <w:color w:val="auto"/>
                <w:sz w:val="22"/>
                <w:szCs w:val="22"/>
              </w:rPr>
              <w:t>8,394.4</w:t>
            </w:r>
          </w:p>
        </w:tc>
        <w:tc>
          <w:tcPr>
            <w:tcW w:w="2268" w:type="dxa"/>
            <w:shd w:val="clear" w:color="auto" w:fill="E7E6E6"/>
          </w:tcPr>
          <w:p w:rsidR="00DB70E3" w:rsidRPr="003D5394" w:rsidRDefault="00DB70E3" w:rsidP="00DB70E3">
            <w:pPr>
              <w:autoSpaceDE/>
              <w:autoSpaceDN/>
              <w:adjustRightInd/>
              <w:spacing w:after="40"/>
              <w:jc w:val="right"/>
              <w:rPr>
                <w:rFonts w:ascii="Calibri" w:eastAsia="Arial Unicode MS" w:hAnsi="Calibri" w:cs="Arial Unicode MS"/>
                <w:b/>
                <w:color w:val="auto"/>
                <w:sz w:val="22"/>
                <w:szCs w:val="22"/>
              </w:rPr>
            </w:pPr>
          </w:p>
        </w:tc>
        <w:tc>
          <w:tcPr>
            <w:tcW w:w="2268" w:type="dxa"/>
            <w:shd w:val="clear" w:color="auto" w:fill="E7E6E6"/>
          </w:tcPr>
          <w:p w:rsidR="00DB70E3" w:rsidRPr="003D5394" w:rsidRDefault="00DB70E3" w:rsidP="00DB70E3">
            <w:pPr>
              <w:autoSpaceDE/>
              <w:autoSpaceDN/>
              <w:adjustRightInd/>
              <w:spacing w:after="40"/>
              <w:jc w:val="right"/>
              <w:rPr>
                <w:rFonts w:ascii="Calibri" w:eastAsia="Arial Unicode MS" w:hAnsi="Calibri" w:cs="Arial Unicode MS"/>
                <w:b/>
                <w:color w:val="auto"/>
                <w:sz w:val="22"/>
                <w:szCs w:val="22"/>
              </w:rPr>
            </w:pPr>
          </w:p>
        </w:tc>
        <w:tc>
          <w:tcPr>
            <w:tcW w:w="2268" w:type="dxa"/>
            <w:shd w:val="clear" w:color="auto" w:fill="E7E6E6"/>
          </w:tcPr>
          <w:p w:rsidR="00DB70E3" w:rsidRPr="003D5394" w:rsidRDefault="00DB70E3" w:rsidP="00DB70E3">
            <w:pPr>
              <w:autoSpaceDE/>
              <w:autoSpaceDN/>
              <w:adjustRightInd/>
              <w:spacing w:after="40"/>
              <w:jc w:val="right"/>
              <w:rPr>
                <w:rFonts w:ascii="Calibri" w:eastAsia="Arial Unicode MS" w:hAnsi="Calibri" w:cs="Arial Unicode MS"/>
                <w:b/>
                <w:color w:val="auto"/>
                <w:sz w:val="22"/>
                <w:szCs w:val="22"/>
              </w:rPr>
            </w:pPr>
          </w:p>
        </w:tc>
        <w:tc>
          <w:tcPr>
            <w:tcW w:w="2268" w:type="dxa"/>
            <w:shd w:val="clear" w:color="auto" w:fill="E7E6E6"/>
          </w:tcPr>
          <w:p w:rsidR="00DB70E3" w:rsidRPr="003D5394" w:rsidRDefault="00131E8E" w:rsidP="00DB70E3">
            <w:pPr>
              <w:autoSpaceDE/>
              <w:autoSpaceDN/>
              <w:adjustRightInd/>
              <w:spacing w:after="40"/>
              <w:jc w:val="right"/>
              <w:rPr>
                <w:rFonts w:ascii="Calibri" w:eastAsia="Arial Unicode MS" w:hAnsi="Calibri" w:cs="Arial Unicode MS"/>
                <w:b/>
                <w:color w:val="auto"/>
                <w:sz w:val="22"/>
                <w:szCs w:val="22"/>
              </w:rPr>
            </w:pPr>
            <w:r w:rsidRPr="00310529">
              <w:rPr>
                <w:rFonts w:ascii="Calibri" w:eastAsia="Arial Unicode MS" w:hAnsi="Calibri" w:cs="Arial Unicode MS"/>
                <w:b/>
                <w:color w:val="auto"/>
                <w:sz w:val="22"/>
                <w:szCs w:val="22"/>
              </w:rPr>
              <w:t>8,</w:t>
            </w:r>
            <w:r w:rsidRPr="003D5394">
              <w:rPr>
                <w:rFonts w:ascii="Calibri" w:eastAsia="Arial Unicode MS" w:hAnsi="Calibri" w:cs="Arial Unicode MS"/>
                <w:b/>
                <w:color w:val="auto"/>
                <w:sz w:val="22"/>
                <w:szCs w:val="22"/>
              </w:rPr>
              <w:t>429.4</w:t>
            </w:r>
          </w:p>
        </w:tc>
      </w:tr>
    </w:tbl>
    <w:p w:rsidR="00DB70E3" w:rsidRDefault="00131E8E" w:rsidP="00DB70E3">
      <w:pPr>
        <w:spacing w:after="0"/>
        <w:contextualSpacing/>
        <w:jc w:val="left"/>
        <w:rPr>
          <w:rFonts w:ascii="Calibri" w:eastAsia="Arial Unicode MS" w:hAnsi="Calibri" w:cs="Times New Roman"/>
          <w:sz w:val="18"/>
        </w:rPr>
      </w:pPr>
      <w:r w:rsidRPr="00310529">
        <w:rPr>
          <w:rFonts w:ascii="Calibri" w:eastAsia="Arial Unicode MS" w:hAnsi="Calibri" w:cs="Times New Roman"/>
          <w:sz w:val="18"/>
          <w:vertAlign w:val="superscript"/>
        </w:rPr>
        <w:t>1</w:t>
      </w:r>
      <w:r w:rsidRPr="00310529">
        <w:rPr>
          <w:rFonts w:ascii="Calibri" w:eastAsia="Arial Unicode MS" w:hAnsi="Calibri" w:cs="Times New Roman"/>
          <w:sz w:val="18"/>
        </w:rPr>
        <w:t xml:space="preserve"> £1.4</w:t>
      </w:r>
      <w:r w:rsidRPr="003D5394">
        <w:rPr>
          <w:rFonts w:ascii="Calibri" w:eastAsia="Arial Unicode MS" w:hAnsi="Calibri" w:cs="Arial"/>
          <w:sz w:val="18"/>
        </w:rPr>
        <w:t xml:space="preserve"> m </w:t>
      </w:r>
      <w:r w:rsidRPr="003D5394">
        <w:rPr>
          <w:rFonts w:ascii="Calibri" w:eastAsia="Arial Unicode MS" w:hAnsi="Calibri" w:cs="Times New Roman"/>
          <w:sz w:val="18"/>
        </w:rPr>
        <w:t>on the face of the Fund account includes the change in market value of investments disclosed above (£</w:t>
      </w:r>
      <w:r w:rsidRPr="00310529">
        <w:rPr>
          <w:rFonts w:ascii="Calibri" w:eastAsia="Arial Unicode MS" w:hAnsi="Calibri" w:cs="Times New Roman"/>
          <w:sz w:val="18"/>
        </w:rPr>
        <w:t>49.4m</w:t>
      </w:r>
      <w:r w:rsidRPr="003D5394">
        <w:rPr>
          <w:rFonts w:ascii="Calibri" w:eastAsia="Arial Unicode MS" w:hAnsi="Calibri" w:cs="Times New Roman"/>
          <w:sz w:val="18"/>
        </w:rPr>
        <w:t>), plus profits and losses on disposals and changes in the market value of investments held within the pools.  The change in value of direct property above includes £641.3m market value of properties transitioned to the LPPI Real Estate Fund during the year which is included as an increase in market value within pooled property investments above.  The change in value of index linked securities (£283.6m) reflects the restructuring of the investment in shared ownership housing which is now reflected</w:t>
      </w:r>
      <w:r w:rsidRPr="001E0672">
        <w:rPr>
          <w:rFonts w:ascii="Calibri" w:eastAsia="Arial Unicode MS" w:hAnsi="Calibri" w:cs="Times New Roman"/>
          <w:sz w:val="18"/>
        </w:rPr>
        <w:t xml:space="preserve"> within pooled property investments.</w:t>
      </w:r>
    </w:p>
    <w:p w:rsidR="00DB70E3" w:rsidRDefault="00DB70E3" w:rsidP="00DB70E3">
      <w:pPr>
        <w:spacing w:after="0"/>
        <w:contextualSpacing/>
        <w:jc w:val="left"/>
        <w:rPr>
          <w:rFonts w:ascii="Calibri" w:eastAsia="Arial Unicode MS" w:hAnsi="Calibri" w:cs="Times New Roman"/>
          <w:sz w:val="18"/>
        </w:rPr>
      </w:pPr>
    </w:p>
    <w:p w:rsidR="00DB70E3" w:rsidRDefault="00DB70E3" w:rsidP="00DB70E3">
      <w:pPr>
        <w:spacing w:after="0"/>
        <w:contextualSpacing/>
        <w:jc w:val="left"/>
        <w:rPr>
          <w:rFonts w:ascii="Calibri" w:eastAsia="Arial Unicode MS" w:hAnsi="Calibri" w:cs="Times New Roman"/>
          <w:sz w:val="18"/>
        </w:rPr>
      </w:pPr>
    </w:p>
    <w:p w:rsidR="00DB70E3" w:rsidRDefault="00DB70E3" w:rsidP="00DB70E3">
      <w:pPr>
        <w:spacing w:after="0"/>
        <w:contextualSpacing/>
        <w:jc w:val="left"/>
        <w:rPr>
          <w:rFonts w:ascii="Calibri" w:eastAsia="Arial Unicode MS" w:hAnsi="Calibri" w:cs="Times New Roman"/>
          <w:sz w:val="18"/>
        </w:rPr>
      </w:pPr>
    </w:p>
    <w:p w:rsidR="00DB70E3" w:rsidRDefault="00DB70E3" w:rsidP="00DB70E3">
      <w:pPr>
        <w:spacing w:after="0"/>
        <w:contextualSpacing/>
        <w:jc w:val="left"/>
        <w:rPr>
          <w:rFonts w:ascii="Calibri" w:eastAsia="Arial Unicode MS" w:hAnsi="Calibri" w:cs="Times New Roman"/>
          <w:sz w:val="18"/>
        </w:rPr>
      </w:pPr>
    </w:p>
    <w:p w:rsidR="00DB70E3" w:rsidRDefault="00DB70E3" w:rsidP="00DB70E3">
      <w:pPr>
        <w:spacing w:after="0"/>
        <w:contextualSpacing/>
        <w:jc w:val="left"/>
        <w:rPr>
          <w:rFonts w:ascii="Calibri" w:eastAsia="Arial Unicode MS" w:hAnsi="Calibri" w:cs="Times New Roman"/>
          <w:sz w:val="18"/>
        </w:rPr>
      </w:pPr>
    </w:p>
    <w:p w:rsidR="00DB70E3" w:rsidRDefault="00DB70E3" w:rsidP="00DB70E3">
      <w:pPr>
        <w:spacing w:after="0"/>
        <w:contextualSpacing/>
        <w:jc w:val="left"/>
        <w:rPr>
          <w:rFonts w:ascii="Calibri" w:eastAsia="Arial Unicode MS" w:hAnsi="Calibri" w:cs="Times New Roman"/>
          <w:sz w:val="18"/>
        </w:rPr>
      </w:pPr>
    </w:p>
    <w:p w:rsidR="00DB70E3" w:rsidRDefault="00DB70E3" w:rsidP="00DB70E3">
      <w:pPr>
        <w:spacing w:after="0"/>
        <w:contextualSpacing/>
        <w:jc w:val="left"/>
        <w:rPr>
          <w:rFonts w:ascii="Calibri" w:eastAsia="Arial Unicode MS" w:hAnsi="Calibri" w:cs="Times New Roman"/>
          <w:sz w:val="18"/>
        </w:rPr>
      </w:pPr>
    </w:p>
    <w:p w:rsidR="00DB70E3" w:rsidRDefault="00DB70E3" w:rsidP="00DB70E3">
      <w:pPr>
        <w:spacing w:after="0"/>
        <w:contextualSpacing/>
        <w:jc w:val="left"/>
        <w:rPr>
          <w:rFonts w:ascii="Calibri" w:eastAsia="Arial Unicode MS" w:hAnsi="Calibri" w:cs="Times New Roman"/>
          <w:sz w:val="18"/>
        </w:rPr>
      </w:pPr>
    </w:p>
    <w:p w:rsidR="00DB70E3" w:rsidRDefault="00DB70E3" w:rsidP="00DB70E3">
      <w:pPr>
        <w:spacing w:after="0"/>
        <w:contextualSpacing/>
        <w:jc w:val="left"/>
        <w:rPr>
          <w:rFonts w:ascii="Calibri" w:eastAsia="Arial Unicode MS" w:hAnsi="Calibri" w:cs="Times New Roman"/>
          <w:sz w:val="18"/>
        </w:rPr>
      </w:pPr>
    </w:p>
    <w:p w:rsidR="00DB70E3" w:rsidRDefault="00DB70E3" w:rsidP="00DB70E3">
      <w:pPr>
        <w:spacing w:after="0"/>
        <w:contextualSpacing/>
        <w:jc w:val="left"/>
        <w:rPr>
          <w:rFonts w:ascii="Calibri" w:eastAsia="Arial Unicode MS" w:hAnsi="Calibri" w:cs="Times New Roman"/>
          <w:sz w:val="18"/>
        </w:rPr>
      </w:pPr>
    </w:p>
    <w:p w:rsidR="00DB70E3" w:rsidRDefault="00DB70E3" w:rsidP="00DB70E3">
      <w:pPr>
        <w:spacing w:after="0"/>
        <w:contextualSpacing/>
        <w:jc w:val="left"/>
        <w:rPr>
          <w:rFonts w:ascii="Calibri" w:eastAsia="Arial Unicode MS" w:hAnsi="Calibri" w:cs="Times New Roman"/>
          <w:sz w:val="18"/>
        </w:rPr>
      </w:pPr>
    </w:p>
    <w:p w:rsidR="00DB70E3" w:rsidRDefault="00DB70E3" w:rsidP="00DB70E3">
      <w:pPr>
        <w:spacing w:after="0"/>
        <w:contextualSpacing/>
        <w:jc w:val="left"/>
        <w:rPr>
          <w:rFonts w:ascii="Calibri" w:eastAsia="Arial Unicode MS" w:hAnsi="Calibri" w:cs="Times New Roman"/>
          <w:sz w:val="18"/>
        </w:rPr>
      </w:pPr>
    </w:p>
    <w:p w:rsidR="00DB70E3" w:rsidRDefault="00DB70E3" w:rsidP="00DB70E3">
      <w:pPr>
        <w:spacing w:after="0"/>
        <w:contextualSpacing/>
        <w:jc w:val="left"/>
        <w:rPr>
          <w:rFonts w:ascii="Calibri" w:eastAsia="Arial Unicode MS" w:hAnsi="Calibri" w:cs="Times New Roman"/>
          <w:sz w:val="18"/>
        </w:rPr>
      </w:pPr>
    </w:p>
    <w:p w:rsidR="00DB70E3" w:rsidRDefault="00DB70E3" w:rsidP="00DB70E3">
      <w:pPr>
        <w:spacing w:after="0"/>
        <w:contextualSpacing/>
        <w:jc w:val="left"/>
        <w:rPr>
          <w:rFonts w:ascii="Calibri" w:eastAsia="Arial Unicode MS" w:hAnsi="Calibri" w:cs="Times New Roman"/>
          <w:sz w:val="18"/>
        </w:rPr>
      </w:pPr>
    </w:p>
    <w:p w:rsidR="00DB70E3" w:rsidRDefault="00DB70E3" w:rsidP="00DB70E3">
      <w:pPr>
        <w:spacing w:after="0"/>
        <w:contextualSpacing/>
        <w:jc w:val="left"/>
        <w:rPr>
          <w:rFonts w:ascii="Calibri" w:eastAsia="Arial Unicode MS" w:hAnsi="Calibri" w:cs="Times New Roman"/>
          <w:sz w:val="18"/>
        </w:rPr>
      </w:pPr>
    </w:p>
    <w:p w:rsidR="00DB70E3" w:rsidRPr="001E0672" w:rsidRDefault="00DB70E3" w:rsidP="00DB70E3">
      <w:pPr>
        <w:spacing w:after="0"/>
        <w:contextualSpacing/>
        <w:jc w:val="left"/>
        <w:rPr>
          <w:rFonts w:ascii="Calibri" w:eastAsia="Arial Unicode MS" w:hAnsi="Calibri" w:cs="Times New Roman"/>
          <w:sz w:val="18"/>
        </w:rPr>
      </w:pPr>
    </w:p>
    <w:p w:rsidR="00DB70E3" w:rsidRPr="001E0672" w:rsidRDefault="00DB70E3" w:rsidP="00DB70E3">
      <w:pPr>
        <w:spacing w:after="0"/>
        <w:contextualSpacing/>
        <w:jc w:val="left"/>
        <w:rPr>
          <w:rFonts w:ascii="Calibri" w:eastAsia="Arial Unicode MS" w:hAnsi="Calibri" w:cs="Times New Roman"/>
          <w:sz w:val="8"/>
        </w:rPr>
      </w:pPr>
    </w:p>
    <w:tbl>
      <w:tblPr>
        <w:tblStyle w:val="TableGrid27"/>
        <w:tblW w:w="15446"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4106"/>
        <w:gridCol w:w="2268"/>
        <w:gridCol w:w="2268"/>
        <w:gridCol w:w="2268"/>
        <w:gridCol w:w="2268"/>
        <w:gridCol w:w="2268"/>
      </w:tblGrid>
      <w:tr w:rsidR="001064AA" w:rsidTr="00DB70E3">
        <w:tc>
          <w:tcPr>
            <w:tcW w:w="4106" w:type="dxa"/>
            <w:tcBorders>
              <w:bottom w:val="nil"/>
            </w:tcBorders>
            <w:shd w:val="clear" w:color="auto" w:fill="E7E6E6"/>
          </w:tcPr>
          <w:p w:rsidR="00DB70E3" w:rsidRPr="001E0672" w:rsidRDefault="00DB70E3" w:rsidP="00DB70E3">
            <w:pPr>
              <w:spacing w:after="40"/>
              <w:rPr>
                <w:rFonts w:ascii="Calibri" w:eastAsia="Arial Unicode MS" w:hAnsi="Calibri" w:cs="Arial Unicode MS"/>
                <w:color w:val="auto"/>
                <w:sz w:val="22"/>
                <w:szCs w:val="22"/>
              </w:rPr>
            </w:pPr>
          </w:p>
        </w:tc>
        <w:tc>
          <w:tcPr>
            <w:tcW w:w="2268" w:type="dxa"/>
            <w:shd w:val="clear" w:color="auto" w:fill="E7E6E6"/>
          </w:tcPr>
          <w:p w:rsidR="00DB70E3" w:rsidRPr="001E0672" w:rsidRDefault="00131E8E" w:rsidP="00DB70E3">
            <w:pPr>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Market value as at</w:t>
            </w:r>
          </w:p>
          <w:p w:rsidR="00DB70E3" w:rsidRPr="001E0672" w:rsidRDefault="00131E8E" w:rsidP="00DB70E3">
            <w:pPr>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1 April 2018</w:t>
            </w:r>
          </w:p>
        </w:tc>
        <w:tc>
          <w:tcPr>
            <w:tcW w:w="2268" w:type="dxa"/>
            <w:shd w:val="clear" w:color="auto" w:fill="E7E6E6"/>
          </w:tcPr>
          <w:p w:rsidR="00DB70E3" w:rsidRPr="001E0672" w:rsidRDefault="00131E8E" w:rsidP="00DB70E3">
            <w:pPr>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Purchases at cost</w:t>
            </w:r>
          </w:p>
        </w:tc>
        <w:tc>
          <w:tcPr>
            <w:tcW w:w="2268" w:type="dxa"/>
            <w:shd w:val="clear" w:color="auto" w:fill="E7E6E6"/>
          </w:tcPr>
          <w:p w:rsidR="00DB70E3" w:rsidRPr="001E0672" w:rsidRDefault="00131E8E" w:rsidP="00DB70E3">
            <w:pPr>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 xml:space="preserve">Sales proceeds </w:t>
            </w:r>
          </w:p>
        </w:tc>
        <w:tc>
          <w:tcPr>
            <w:tcW w:w="2268" w:type="dxa"/>
            <w:shd w:val="clear" w:color="auto" w:fill="E7E6E6"/>
          </w:tcPr>
          <w:p w:rsidR="00DB70E3" w:rsidRPr="001E0672" w:rsidRDefault="00131E8E" w:rsidP="00DB70E3">
            <w:pPr>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 xml:space="preserve">Change in market value </w:t>
            </w:r>
            <w:r w:rsidRPr="001E0672">
              <w:rPr>
                <w:rFonts w:ascii="Calibri" w:eastAsia="Arial Unicode MS" w:hAnsi="Calibri" w:cs="Arial Unicode MS"/>
                <w:color w:val="auto"/>
                <w:sz w:val="22"/>
                <w:szCs w:val="22"/>
                <w:vertAlign w:val="superscript"/>
              </w:rPr>
              <w:t>1</w:t>
            </w:r>
          </w:p>
        </w:tc>
        <w:tc>
          <w:tcPr>
            <w:tcW w:w="2268" w:type="dxa"/>
            <w:shd w:val="clear" w:color="auto" w:fill="E7E6E6"/>
          </w:tcPr>
          <w:p w:rsidR="00DB70E3" w:rsidRPr="001E0672" w:rsidRDefault="00131E8E" w:rsidP="00DB70E3">
            <w:pPr>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Market value as at</w:t>
            </w:r>
          </w:p>
          <w:p w:rsidR="00DB70E3" w:rsidRPr="001E0672" w:rsidRDefault="00131E8E" w:rsidP="00DB70E3">
            <w:pPr>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31 March 2019</w:t>
            </w:r>
          </w:p>
        </w:tc>
      </w:tr>
      <w:tr w:rsidR="001064AA" w:rsidTr="00DB70E3">
        <w:trPr>
          <w:trHeight w:val="266"/>
        </w:trPr>
        <w:tc>
          <w:tcPr>
            <w:tcW w:w="4106" w:type="dxa"/>
            <w:tcBorders>
              <w:top w:val="nil"/>
            </w:tcBorders>
            <w:shd w:val="clear" w:color="auto" w:fill="E7E6E6"/>
          </w:tcPr>
          <w:p w:rsidR="00DB70E3" w:rsidRPr="001E0672" w:rsidRDefault="00DB70E3" w:rsidP="00DB70E3">
            <w:pPr>
              <w:autoSpaceDE/>
              <w:autoSpaceDN/>
              <w:adjustRightInd/>
              <w:spacing w:after="40"/>
              <w:jc w:val="right"/>
              <w:rPr>
                <w:rFonts w:ascii="Calibri" w:eastAsia="Arial Unicode MS" w:hAnsi="Calibri" w:cs="Arial Unicode MS"/>
                <w:color w:val="auto"/>
                <w:sz w:val="22"/>
                <w:szCs w:val="22"/>
              </w:rPr>
            </w:pPr>
          </w:p>
        </w:tc>
        <w:tc>
          <w:tcPr>
            <w:tcW w:w="2268" w:type="dxa"/>
            <w:shd w:val="clear" w:color="auto" w:fill="E7E6E6"/>
          </w:tcPr>
          <w:p w:rsidR="00DB70E3" w:rsidRPr="001E0672" w:rsidRDefault="00131E8E" w:rsidP="00DB70E3">
            <w:pPr>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£m</w:t>
            </w:r>
          </w:p>
        </w:tc>
        <w:tc>
          <w:tcPr>
            <w:tcW w:w="2268" w:type="dxa"/>
            <w:shd w:val="clear" w:color="auto" w:fill="E7E6E6"/>
          </w:tcPr>
          <w:p w:rsidR="00DB70E3" w:rsidRPr="001E0672" w:rsidRDefault="00131E8E" w:rsidP="00DB70E3">
            <w:pPr>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£m</w:t>
            </w:r>
          </w:p>
        </w:tc>
        <w:tc>
          <w:tcPr>
            <w:tcW w:w="2268" w:type="dxa"/>
            <w:shd w:val="clear" w:color="auto" w:fill="E7E6E6"/>
          </w:tcPr>
          <w:p w:rsidR="00DB70E3" w:rsidRPr="001E0672" w:rsidRDefault="00131E8E" w:rsidP="00DB70E3">
            <w:pPr>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£m</w:t>
            </w:r>
          </w:p>
        </w:tc>
        <w:tc>
          <w:tcPr>
            <w:tcW w:w="2268" w:type="dxa"/>
            <w:shd w:val="clear" w:color="auto" w:fill="E7E6E6"/>
          </w:tcPr>
          <w:p w:rsidR="00DB70E3" w:rsidRPr="001E0672" w:rsidRDefault="00131E8E" w:rsidP="00DB70E3">
            <w:pPr>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£m</w:t>
            </w:r>
          </w:p>
        </w:tc>
        <w:tc>
          <w:tcPr>
            <w:tcW w:w="2268" w:type="dxa"/>
            <w:shd w:val="clear" w:color="auto" w:fill="E7E6E6"/>
          </w:tcPr>
          <w:p w:rsidR="00DB70E3" w:rsidRPr="001E0672" w:rsidRDefault="00131E8E" w:rsidP="00DB70E3">
            <w:pPr>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£m</w:t>
            </w:r>
          </w:p>
        </w:tc>
      </w:tr>
      <w:tr w:rsidR="001064AA" w:rsidTr="00DB70E3">
        <w:trPr>
          <w:trHeight w:val="266"/>
        </w:trPr>
        <w:tc>
          <w:tcPr>
            <w:tcW w:w="4106" w:type="dxa"/>
          </w:tcPr>
          <w:p w:rsidR="00DB70E3" w:rsidRPr="001E0672" w:rsidRDefault="00131E8E" w:rsidP="00DB70E3">
            <w:pPr>
              <w:autoSpaceDE/>
              <w:autoSpaceDN/>
              <w:adjustRightInd/>
              <w:spacing w:after="40"/>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Fixed interest securities</w:t>
            </w:r>
          </w:p>
        </w:tc>
        <w:tc>
          <w:tcPr>
            <w:tcW w:w="2268" w:type="dxa"/>
          </w:tcPr>
          <w:p w:rsidR="00DB70E3" w:rsidRPr="001E0672" w:rsidRDefault="00131E8E" w:rsidP="00DB70E3">
            <w:pPr>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w:sz w:val="22"/>
              </w:rPr>
              <w:t>116.8</w:t>
            </w:r>
          </w:p>
        </w:tc>
        <w:tc>
          <w:tcPr>
            <w:tcW w:w="2268" w:type="dxa"/>
            <w:shd w:val="clear" w:color="auto" w:fill="auto"/>
          </w:tcPr>
          <w:p w:rsidR="00DB70E3" w:rsidRPr="001E0672" w:rsidRDefault="00131E8E" w:rsidP="00DB70E3">
            <w:pPr>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321.3</w:t>
            </w:r>
          </w:p>
        </w:tc>
        <w:tc>
          <w:tcPr>
            <w:tcW w:w="2268" w:type="dxa"/>
            <w:shd w:val="clear" w:color="auto" w:fill="auto"/>
          </w:tcPr>
          <w:p w:rsidR="00DB70E3" w:rsidRPr="001E0672" w:rsidRDefault="00131E8E" w:rsidP="00DB70E3">
            <w:pPr>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(329.1)</w:t>
            </w:r>
          </w:p>
        </w:tc>
        <w:tc>
          <w:tcPr>
            <w:tcW w:w="2268" w:type="dxa"/>
            <w:shd w:val="clear" w:color="auto" w:fill="auto"/>
          </w:tcPr>
          <w:p w:rsidR="00DB70E3" w:rsidRPr="001E0672" w:rsidRDefault="00131E8E" w:rsidP="00DB70E3">
            <w:pPr>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1.7</w:t>
            </w:r>
          </w:p>
        </w:tc>
        <w:tc>
          <w:tcPr>
            <w:tcW w:w="2268" w:type="dxa"/>
          </w:tcPr>
          <w:p w:rsidR="00DB70E3" w:rsidRPr="001E0672" w:rsidRDefault="00131E8E" w:rsidP="00DB70E3">
            <w:pPr>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110.7</w:t>
            </w:r>
          </w:p>
        </w:tc>
      </w:tr>
      <w:tr w:rsidR="001064AA" w:rsidTr="00DB70E3">
        <w:trPr>
          <w:trHeight w:val="266"/>
        </w:trPr>
        <w:tc>
          <w:tcPr>
            <w:tcW w:w="4106" w:type="dxa"/>
          </w:tcPr>
          <w:p w:rsidR="00DB70E3" w:rsidRPr="001E0672" w:rsidRDefault="00131E8E" w:rsidP="00DB70E3">
            <w:pPr>
              <w:autoSpaceDE/>
              <w:autoSpaceDN/>
              <w:adjustRightInd/>
              <w:spacing w:after="40"/>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Index linked securities</w:t>
            </w:r>
          </w:p>
        </w:tc>
        <w:tc>
          <w:tcPr>
            <w:tcW w:w="2268" w:type="dxa"/>
          </w:tcPr>
          <w:p w:rsidR="00DB70E3" w:rsidRPr="001E0672" w:rsidRDefault="00131E8E" w:rsidP="00DB70E3">
            <w:pPr>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w:sz w:val="22"/>
              </w:rPr>
              <w:t>178.0</w:t>
            </w:r>
          </w:p>
        </w:tc>
        <w:tc>
          <w:tcPr>
            <w:tcW w:w="2268" w:type="dxa"/>
            <w:shd w:val="clear" w:color="auto" w:fill="auto"/>
          </w:tcPr>
          <w:p w:rsidR="00DB70E3" w:rsidRPr="001E0672" w:rsidRDefault="00131E8E" w:rsidP="00DB70E3">
            <w:pPr>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122.2</w:t>
            </w:r>
          </w:p>
        </w:tc>
        <w:tc>
          <w:tcPr>
            <w:tcW w:w="2268" w:type="dxa"/>
            <w:shd w:val="clear" w:color="auto" w:fill="auto"/>
          </w:tcPr>
          <w:p w:rsidR="00DB70E3" w:rsidRPr="001E0672" w:rsidRDefault="00131E8E" w:rsidP="00DB70E3">
            <w:pPr>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(3.1)</w:t>
            </w:r>
          </w:p>
        </w:tc>
        <w:tc>
          <w:tcPr>
            <w:tcW w:w="2268" w:type="dxa"/>
            <w:shd w:val="clear" w:color="auto" w:fill="auto"/>
          </w:tcPr>
          <w:p w:rsidR="00DB70E3" w:rsidRPr="001E0672" w:rsidRDefault="00131E8E" w:rsidP="00DB70E3">
            <w:pPr>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(13.5)</w:t>
            </w:r>
          </w:p>
        </w:tc>
        <w:tc>
          <w:tcPr>
            <w:tcW w:w="2268" w:type="dxa"/>
          </w:tcPr>
          <w:p w:rsidR="00DB70E3" w:rsidRPr="001E0672" w:rsidRDefault="00131E8E" w:rsidP="00DB70E3">
            <w:pPr>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283.6</w:t>
            </w:r>
          </w:p>
        </w:tc>
      </w:tr>
      <w:tr w:rsidR="001064AA" w:rsidTr="00DB70E3">
        <w:trPr>
          <w:trHeight w:val="266"/>
        </w:trPr>
        <w:tc>
          <w:tcPr>
            <w:tcW w:w="4106" w:type="dxa"/>
          </w:tcPr>
          <w:p w:rsidR="00DB70E3" w:rsidRPr="001E0672" w:rsidRDefault="00131E8E" w:rsidP="00DB70E3">
            <w:pPr>
              <w:autoSpaceDE/>
              <w:autoSpaceDN/>
              <w:adjustRightInd/>
              <w:spacing w:after="40"/>
              <w:jc w:val="lef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Pooled investment vehicles</w:t>
            </w:r>
          </w:p>
        </w:tc>
        <w:tc>
          <w:tcPr>
            <w:tcW w:w="2268" w:type="dxa"/>
          </w:tcPr>
          <w:p w:rsidR="00DB70E3" w:rsidRPr="001E0672" w:rsidRDefault="00131E8E" w:rsidP="00DB70E3">
            <w:pPr>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w:sz w:val="22"/>
              </w:rPr>
              <w:t>6,321.5</w:t>
            </w:r>
          </w:p>
        </w:tc>
        <w:tc>
          <w:tcPr>
            <w:tcW w:w="2268" w:type="dxa"/>
            <w:shd w:val="clear" w:color="auto" w:fill="auto"/>
          </w:tcPr>
          <w:p w:rsidR="00DB70E3" w:rsidRPr="001E0672" w:rsidRDefault="00131E8E" w:rsidP="00DB70E3">
            <w:pPr>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507.0</w:t>
            </w:r>
          </w:p>
        </w:tc>
        <w:tc>
          <w:tcPr>
            <w:tcW w:w="2268" w:type="dxa"/>
            <w:shd w:val="clear" w:color="auto" w:fill="auto"/>
          </w:tcPr>
          <w:p w:rsidR="00DB70E3" w:rsidRPr="001E0672" w:rsidRDefault="00131E8E" w:rsidP="00DB70E3">
            <w:pPr>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(496.3)</w:t>
            </w:r>
          </w:p>
        </w:tc>
        <w:tc>
          <w:tcPr>
            <w:tcW w:w="2268" w:type="dxa"/>
            <w:shd w:val="clear" w:color="auto" w:fill="auto"/>
          </w:tcPr>
          <w:p w:rsidR="00DB70E3" w:rsidRPr="001E0672" w:rsidRDefault="00131E8E" w:rsidP="00DB70E3">
            <w:pPr>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711.0</w:t>
            </w:r>
          </w:p>
        </w:tc>
        <w:tc>
          <w:tcPr>
            <w:tcW w:w="2268" w:type="dxa"/>
            <w:shd w:val="clear" w:color="auto" w:fill="auto"/>
          </w:tcPr>
          <w:p w:rsidR="00DB70E3" w:rsidRPr="001E0672" w:rsidRDefault="00131E8E" w:rsidP="00DB70E3">
            <w:pPr>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7,043.2</w:t>
            </w:r>
          </w:p>
        </w:tc>
      </w:tr>
      <w:tr w:rsidR="001064AA" w:rsidTr="00DB70E3">
        <w:trPr>
          <w:trHeight w:val="266"/>
        </w:trPr>
        <w:tc>
          <w:tcPr>
            <w:tcW w:w="4106" w:type="dxa"/>
          </w:tcPr>
          <w:p w:rsidR="00DB70E3" w:rsidRPr="001E0672" w:rsidRDefault="00131E8E" w:rsidP="00DB70E3">
            <w:pPr>
              <w:autoSpaceDE/>
              <w:autoSpaceDN/>
              <w:adjustRightInd/>
              <w:spacing w:after="40"/>
              <w:jc w:val="lef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Pooled property investments</w:t>
            </w:r>
          </w:p>
        </w:tc>
        <w:tc>
          <w:tcPr>
            <w:tcW w:w="2268" w:type="dxa"/>
          </w:tcPr>
          <w:p w:rsidR="00DB70E3" w:rsidRPr="001E0672" w:rsidRDefault="00131E8E" w:rsidP="00DB70E3">
            <w:pPr>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w:sz w:val="22"/>
              </w:rPr>
              <w:t>113.3</w:t>
            </w:r>
          </w:p>
        </w:tc>
        <w:tc>
          <w:tcPr>
            <w:tcW w:w="2268" w:type="dxa"/>
          </w:tcPr>
          <w:p w:rsidR="00DB70E3" w:rsidRPr="001E0672" w:rsidRDefault="00131E8E" w:rsidP="00DB70E3">
            <w:pPr>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8.3</w:t>
            </w:r>
          </w:p>
        </w:tc>
        <w:tc>
          <w:tcPr>
            <w:tcW w:w="2268" w:type="dxa"/>
          </w:tcPr>
          <w:p w:rsidR="00DB70E3" w:rsidRPr="001E0672" w:rsidRDefault="00131E8E" w:rsidP="00DB70E3">
            <w:pPr>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w:t>
            </w:r>
          </w:p>
        </w:tc>
        <w:tc>
          <w:tcPr>
            <w:tcW w:w="2268" w:type="dxa"/>
          </w:tcPr>
          <w:p w:rsidR="00DB70E3" w:rsidRPr="001E0672" w:rsidRDefault="00131E8E" w:rsidP="00DB70E3">
            <w:pPr>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2.4</w:t>
            </w:r>
          </w:p>
        </w:tc>
        <w:tc>
          <w:tcPr>
            <w:tcW w:w="2268" w:type="dxa"/>
            <w:shd w:val="clear" w:color="auto" w:fill="auto"/>
          </w:tcPr>
          <w:p w:rsidR="00DB70E3" w:rsidRPr="001E0672" w:rsidRDefault="00131E8E" w:rsidP="00DB70E3">
            <w:pPr>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124.0</w:t>
            </w:r>
          </w:p>
        </w:tc>
      </w:tr>
      <w:tr w:rsidR="001064AA" w:rsidTr="00DB70E3">
        <w:trPr>
          <w:trHeight w:val="266"/>
        </w:trPr>
        <w:tc>
          <w:tcPr>
            <w:tcW w:w="4106" w:type="dxa"/>
          </w:tcPr>
          <w:p w:rsidR="00DB70E3" w:rsidRPr="001E0672" w:rsidRDefault="00131E8E" w:rsidP="00DB70E3">
            <w:pPr>
              <w:autoSpaceDE/>
              <w:autoSpaceDN/>
              <w:adjustRightInd/>
              <w:spacing w:after="40"/>
              <w:jc w:val="lef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Direct property</w:t>
            </w:r>
          </w:p>
        </w:tc>
        <w:tc>
          <w:tcPr>
            <w:tcW w:w="2268" w:type="dxa"/>
          </w:tcPr>
          <w:p w:rsidR="00DB70E3" w:rsidRPr="001E0672" w:rsidRDefault="00131E8E" w:rsidP="00DB70E3">
            <w:pPr>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w:sz w:val="22"/>
              </w:rPr>
              <w:t>715.5</w:t>
            </w:r>
          </w:p>
        </w:tc>
        <w:tc>
          <w:tcPr>
            <w:tcW w:w="2268" w:type="dxa"/>
          </w:tcPr>
          <w:p w:rsidR="00DB70E3" w:rsidRPr="001E0672" w:rsidRDefault="00131E8E" w:rsidP="00DB70E3">
            <w:pPr>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34.8</w:t>
            </w:r>
          </w:p>
        </w:tc>
        <w:tc>
          <w:tcPr>
            <w:tcW w:w="2268" w:type="dxa"/>
            <w:shd w:val="clear" w:color="auto" w:fill="auto"/>
          </w:tcPr>
          <w:p w:rsidR="00DB70E3" w:rsidRPr="001E0672" w:rsidRDefault="00131E8E" w:rsidP="00DB70E3">
            <w:pPr>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w:t>
            </w:r>
          </w:p>
        </w:tc>
        <w:tc>
          <w:tcPr>
            <w:tcW w:w="2268" w:type="dxa"/>
            <w:shd w:val="clear" w:color="auto" w:fill="auto"/>
          </w:tcPr>
          <w:p w:rsidR="00DB70E3" w:rsidRPr="001E0672" w:rsidRDefault="00131E8E" w:rsidP="00DB70E3">
            <w:pPr>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11.6</w:t>
            </w:r>
          </w:p>
        </w:tc>
        <w:tc>
          <w:tcPr>
            <w:tcW w:w="2268" w:type="dxa"/>
          </w:tcPr>
          <w:p w:rsidR="00DB70E3" w:rsidRPr="001E0672" w:rsidRDefault="00131E8E" w:rsidP="00DB70E3">
            <w:pPr>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761.9</w:t>
            </w:r>
          </w:p>
        </w:tc>
      </w:tr>
      <w:tr w:rsidR="001064AA" w:rsidTr="00DB70E3">
        <w:trPr>
          <w:trHeight w:val="266"/>
        </w:trPr>
        <w:tc>
          <w:tcPr>
            <w:tcW w:w="4106" w:type="dxa"/>
            <w:shd w:val="clear" w:color="auto" w:fill="E7E6E6"/>
          </w:tcPr>
          <w:p w:rsidR="00DB70E3" w:rsidRPr="001E0672" w:rsidRDefault="00DB70E3" w:rsidP="00DB70E3">
            <w:pPr>
              <w:autoSpaceDE/>
              <w:autoSpaceDN/>
              <w:adjustRightInd/>
              <w:spacing w:after="40"/>
              <w:jc w:val="left"/>
              <w:rPr>
                <w:rFonts w:ascii="Calibri" w:eastAsia="Arial Unicode MS" w:hAnsi="Calibri" w:cs="Arial Unicode MS"/>
                <w:color w:val="auto"/>
                <w:sz w:val="22"/>
                <w:szCs w:val="22"/>
              </w:rPr>
            </w:pPr>
          </w:p>
        </w:tc>
        <w:tc>
          <w:tcPr>
            <w:tcW w:w="2268" w:type="dxa"/>
            <w:shd w:val="clear" w:color="auto" w:fill="E7E6E6"/>
          </w:tcPr>
          <w:p w:rsidR="00DB70E3" w:rsidRPr="001E0672" w:rsidRDefault="00131E8E" w:rsidP="00DB70E3">
            <w:pPr>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w:sz w:val="22"/>
              </w:rPr>
              <w:t>7,445.1</w:t>
            </w:r>
          </w:p>
        </w:tc>
        <w:tc>
          <w:tcPr>
            <w:tcW w:w="2268" w:type="dxa"/>
            <w:shd w:val="clear" w:color="auto" w:fill="E7E6E6"/>
          </w:tcPr>
          <w:p w:rsidR="00DB70E3" w:rsidRPr="001E0672" w:rsidRDefault="00131E8E" w:rsidP="00DB70E3">
            <w:pPr>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993.6</w:t>
            </w:r>
          </w:p>
        </w:tc>
        <w:tc>
          <w:tcPr>
            <w:tcW w:w="2268" w:type="dxa"/>
            <w:shd w:val="clear" w:color="auto" w:fill="E7E6E6"/>
          </w:tcPr>
          <w:p w:rsidR="00DB70E3" w:rsidRPr="001E0672" w:rsidRDefault="00131E8E" w:rsidP="00DB70E3">
            <w:pPr>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(828.5)</w:t>
            </w:r>
          </w:p>
        </w:tc>
        <w:tc>
          <w:tcPr>
            <w:tcW w:w="2268" w:type="dxa"/>
            <w:shd w:val="clear" w:color="auto" w:fill="E7E6E6"/>
          </w:tcPr>
          <w:p w:rsidR="00DB70E3" w:rsidRPr="001E0672" w:rsidRDefault="00131E8E" w:rsidP="00DB70E3">
            <w:pPr>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713.2</w:t>
            </w:r>
          </w:p>
        </w:tc>
        <w:tc>
          <w:tcPr>
            <w:tcW w:w="2268" w:type="dxa"/>
            <w:shd w:val="clear" w:color="auto" w:fill="E7E6E6"/>
          </w:tcPr>
          <w:p w:rsidR="00DB70E3" w:rsidRPr="001E0672" w:rsidRDefault="00131E8E" w:rsidP="00DB70E3">
            <w:pPr>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8,323.4</w:t>
            </w:r>
          </w:p>
        </w:tc>
      </w:tr>
      <w:tr w:rsidR="001064AA" w:rsidTr="00DB70E3">
        <w:trPr>
          <w:trHeight w:val="266"/>
        </w:trPr>
        <w:tc>
          <w:tcPr>
            <w:tcW w:w="4106" w:type="dxa"/>
          </w:tcPr>
          <w:p w:rsidR="00DB70E3" w:rsidRPr="001E0672" w:rsidRDefault="00131E8E" w:rsidP="00DB70E3">
            <w:pPr>
              <w:autoSpaceDE/>
              <w:autoSpaceDN/>
              <w:adjustRightInd/>
              <w:spacing w:after="40"/>
              <w:jc w:val="lef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Cash deposits</w:t>
            </w:r>
          </w:p>
        </w:tc>
        <w:tc>
          <w:tcPr>
            <w:tcW w:w="2268" w:type="dxa"/>
          </w:tcPr>
          <w:p w:rsidR="00DB70E3" w:rsidRPr="001E0672" w:rsidRDefault="00131E8E" w:rsidP="00DB70E3">
            <w:pPr>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w:sz w:val="22"/>
              </w:rPr>
              <w:t>162.0</w:t>
            </w:r>
          </w:p>
        </w:tc>
        <w:tc>
          <w:tcPr>
            <w:tcW w:w="2268" w:type="dxa"/>
          </w:tcPr>
          <w:p w:rsidR="00DB70E3" w:rsidRPr="001E0672" w:rsidRDefault="00DB70E3" w:rsidP="00DB70E3">
            <w:pPr>
              <w:autoSpaceDE/>
              <w:autoSpaceDN/>
              <w:adjustRightInd/>
              <w:spacing w:after="40"/>
              <w:jc w:val="right"/>
              <w:rPr>
                <w:rFonts w:ascii="Calibri" w:eastAsia="Arial Unicode MS" w:hAnsi="Calibri" w:cs="Arial Unicode MS"/>
                <w:color w:val="auto"/>
                <w:sz w:val="22"/>
                <w:szCs w:val="22"/>
              </w:rPr>
            </w:pPr>
          </w:p>
        </w:tc>
        <w:tc>
          <w:tcPr>
            <w:tcW w:w="2268" w:type="dxa"/>
          </w:tcPr>
          <w:p w:rsidR="00DB70E3" w:rsidRPr="001E0672" w:rsidRDefault="00DB70E3" w:rsidP="00DB70E3">
            <w:pPr>
              <w:autoSpaceDE/>
              <w:autoSpaceDN/>
              <w:adjustRightInd/>
              <w:spacing w:after="40"/>
              <w:jc w:val="right"/>
              <w:rPr>
                <w:rFonts w:ascii="Calibri" w:eastAsia="Arial Unicode MS" w:hAnsi="Calibri" w:cs="Arial Unicode MS"/>
                <w:color w:val="auto"/>
                <w:sz w:val="22"/>
                <w:szCs w:val="22"/>
              </w:rPr>
            </w:pPr>
          </w:p>
        </w:tc>
        <w:tc>
          <w:tcPr>
            <w:tcW w:w="2268" w:type="dxa"/>
            <w:shd w:val="clear" w:color="auto" w:fill="auto"/>
          </w:tcPr>
          <w:p w:rsidR="00DB70E3" w:rsidRPr="001E0672" w:rsidRDefault="00DB70E3" w:rsidP="00DB70E3">
            <w:pPr>
              <w:autoSpaceDE/>
              <w:autoSpaceDN/>
              <w:adjustRightInd/>
              <w:spacing w:after="40"/>
              <w:jc w:val="right"/>
              <w:rPr>
                <w:rFonts w:ascii="Calibri" w:eastAsia="Arial Unicode MS" w:hAnsi="Calibri" w:cs="Arial Unicode MS"/>
                <w:color w:val="auto"/>
                <w:sz w:val="22"/>
                <w:szCs w:val="22"/>
              </w:rPr>
            </w:pPr>
          </w:p>
        </w:tc>
        <w:tc>
          <w:tcPr>
            <w:tcW w:w="2268" w:type="dxa"/>
          </w:tcPr>
          <w:p w:rsidR="00DB70E3" w:rsidRPr="001E0672" w:rsidRDefault="00131E8E" w:rsidP="00DB70E3">
            <w:pPr>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67.1</w:t>
            </w:r>
          </w:p>
        </w:tc>
      </w:tr>
      <w:tr w:rsidR="001064AA" w:rsidTr="00DB70E3">
        <w:trPr>
          <w:trHeight w:val="266"/>
        </w:trPr>
        <w:tc>
          <w:tcPr>
            <w:tcW w:w="4106" w:type="dxa"/>
          </w:tcPr>
          <w:p w:rsidR="00DB70E3" w:rsidRPr="001E0672" w:rsidRDefault="00131E8E" w:rsidP="00DB70E3">
            <w:pPr>
              <w:autoSpaceDE/>
              <w:autoSpaceDN/>
              <w:adjustRightInd/>
              <w:spacing w:after="40"/>
              <w:jc w:val="lef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Investment accruals</w:t>
            </w:r>
          </w:p>
        </w:tc>
        <w:tc>
          <w:tcPr>
            <w:tcW w:w="2268" w:type="dxa"/>
          </w:tcPr>
          <w:p w:rsidR="00DB70E3" w:rsidRPr="001E0672" w:rsidRDefault="00131E8E" w:rsidP="00DB70E3">
            <w:pPr>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w:sz w:val="22"/>
              </w:rPr>
              <w:t>3.1</w:t>
            </w:r>
          </w:p>
        </w:tc>
        <w:tc>
          <w:tcPr>
            <w:tcW w:w="2268" w:type="dxa"/>
          </w:tcPr>
          <w:p w:rsidR="00DB70E3" w:rsidRPr="001E0672" w:rsidRDefault="00DB70E3" w:rsidP="00DB70E3">
            <w:pPr>
              <w:autoSpaceDE/>
              <w:autoSpaceDN/>
              <w:adjustRightInd/>
              <w:spacing w:after="40"/>
              <w:jc w:val="right"/>
              <w:rPr>
                <w:rFonts w:ascii="Calibri" w:eastAsia="Arial Unicode MS" w:hAnsi="Calibri" w:cs="Arial Unicode MS"/>
                <w:color w:val="auto"/>
                <w:sz w:val="22"/>
                <w:szCs w:val="22"/>
              </w:rPr>
            </w:pPr>
          </w:p>
        </w:tc>
        <w:tc>
          <w:tcPr>
            <w:tcW w:w="2268" w:type="dxa"/>
          </w:tcPr>
          <w:p w:rsidR="00DB70E3" w:rsidRPr="001E0672" w:rsidRDefault="00DB70E3" w:rsidP="00DB70E3">
            <w:pPr>
              <w:autoSpaceDE/>
              <w:autoSpaceDN/>
              <w:adjustRightInd/>
              <w:spacing w:after="40"/>
              <w:jc w:val="right"/>
              <w:rPr>
                <w:rFonts w:ascii="Calibri" w:eastAsia="Arial Unicode MS" w:hAnsi="Calibri" w:cs="Arial Unicode MS"/>
                <w:color w:val="auto"/>
                <w:sz w:val="22"/>
                <w:szCs w:val="22"/>
              </w:rPr>
            </w:pPr>
          </w:p>
        </w:tc>
        <w:tc>
          <w:tcPr>
            <w:tcW w:w="2268" w:type="dxa"/>
            <w:shd w:val="clear" w:color="auto" w:fill="auto"/>
          </w:tcPr>
          <w:p w:rsidR="00DB70E3" w:rsidRPr="001E0672" w:rsidRDefault="00DB70E3" w:rsidP="00DB70E3">
            <w:pPr>
              <w:autoSpaceDE/>
              <w:autoSpaceDN/>
              <w:adjustRightInd/>
              <w:spacing w:after="40"/>
              <w:jc w:val="right"/>
              <w:rPr>
                <w:rFonts w:ascii="Calibri" w:eastAsia="Arial Unicode MS" w:hAnsi="Calibri" w:cs="Arial Unicode MS"/>
                <w:color w:val="auto"/>
                <w:sz w:val="22"/>
                <w:szCs w:val="22"/>
              </w:rPr>
            </w:pPr>
          </w:p>
        </w:tc>
        <w:tc>
          <w:tcPr>
            <w:tcW w:w="2268" w:type="dxa"/>
          </w:tcPr>
          <w:p w:rsidR="00DB70E3" w:rsidRPr="001E0672" w:rsidRDefault="00131E8E" w:rsidP="00DB70E3">
            <w:pPr>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3.9</w:t>
            </w:r>
          </w:p>
        </w:tc>
      </w:tr>
      <w:tr w:rsidR="001064AA" w:rsidTr="00DB70E3">
        <w:trPr>
          <w:trHeight w:val="266"/>
        </w:trPr>
        <w:tc>
          <w:tcPr>
            <w:tcW w:w="4106" w:type="dxa"/>
            <w:shd w:val="clear" w:color="auto" w:fill="E7E6E6"/>
          </w:tcPr>
          <w:p w:rsidR="00DB70E3" w:rsidRPr="001E0672" w:rsidRDefault="00131E8E" w:rsidP="00DB70E3">
            <w:pPr>
              <w:autoSpaceDE/>
              <w:autoSpaceDN/>
              <w:adjustRightInd/>
              <w:spacing w:after="40"/>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Net investment assets</w:t>
            </w:r>
          </w:p>
        </w:tc>
        <w:tc>
          <w:tcPr>
            <w:tcW w:w="2268" w:type="dxa"/>
            <w:shd w:val="clear" w:color="auto" w:fill="E7E6E6"/>
          </w:tcPr>
          <w:p w:rsidR="00DB70E3" w:rsidRPr="001E0672" w:rsidRDefault="00131E8E" w:rsidP="00DB70E3">
            <w:pPr>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w:sz w:val="22"/>
              </w:rPr>
              <w:t>7,610.2</w:t>
            </w:r>
          </w:p>
        </w:tc>
        <w:tc>
          <w:tcPr>
            <w:tcW w:w="2268" w:type="dxa"/>
            <w:shd w:val="clear" w:color="auto" w:fill="E7E6E6"/>
          </w:tcPr>
          <w:p w:rsidR="00DB70E3" w:rsidRPr="001E0672" w:rsidRDefault="00DB70E3" w:rsidP="00DB70E3">
            <w:pPr>
              <w:autoSpaceDE/>
              <w:autoSpaceDN/>
              <w:adjustRightInd/>
              <w:spacing w:after="40"/>
              <w:jc w:val="right"/>
              <w:rPr>
                <w:rFonts w:ascii="Calibri" w:eastAsia="Arial Unicode MS" w:hAnsi="Calibri" w:cs="Arial Unicode MS"/>
                <w:color w:val="auto"/>
                <w:sz w:val="22"/>
                <w:szCs w:val="22"/>
              </w:rPr>
            </w:pPr>
          </w:p>
        </w:tc>
        <w:tc>
          <w:tcPr>
            <w:tcW w:w="2268" w:type="dxa"/>
            <w:shd w:val="clear" w:color="auto" w:fill="E7E6E6"/>
          </w:tcPr>
          <w:p w:rsidR="00DB70E3" w:rsidRPr="001E0672" w:rsidRDefault="00DB70E3" w:rsidP="00DB70E3">
            <w:pPr>
              <w:autoSpaceDE/>
              <w:autoSpaceDN/>
              <w:adjustRightInd/>
              <w:spacing w:after="40"/>
              <w:jc w:val="right"/>
              <w:rPr>
                <w:rFonts w:ascii="Calibri" w:eastAsia="Arial Unicode MS" w:hAnsi="Calibri" w:cs="Arial Unicode MS"/>
                <w:color w:val="auto"/>
                <w:sz w:val="22"/>
                <w:szCs w:val="22"/>
              </w:rPr>
            </w:pPr>
          </w:p>
        </w:tc>
        <w:tc>
          <w:tcPr>
            <w:tcW w:w="2268" w:type="dxa"/>
            <w:shd w:val="clear" w:color="auto" w:fill="E7E6E6"/>
          </w:tcPr>
          <w:p w:rsidR="00DB70E3" w:rsidRPr="001E0672" w:rsidRDefault="00DB70E3" w:rsidP="00DB70E3">
            <w:pPr>
              <w:autoSpaceDE/>
              <w:autoSpaceDN/>
              <w:adjustRightInd/>
              <w:spacing w:after="40"/>
              <w:jc w:val="right"/>
              <w:rPr>
                <w:rFonts w:ascii="Calibri" w:eastAsia="Arial Unicode MS" w:hAnsi="Calibri" w:cs="Arial Unicode MS"/>
                <w:color w:val="auto"/>
                <w:sz w:val="22"/>
                <w:szCs w:val="22"/>
              </w:rPr>
            </w:pPr>
          </w:p>
        </w:tc>
        <w:tc>
          <w:tcPr>
            <w:tcW w:w="2268" w:type="dxa"/>
            <w:shd w:val="clear" w:color="auto" w:fill="E7E6E6"/>
          </w:tcPr>
          <w:p w:rsidR="00DB70E3" w:rsidRPr="001E0672" w:rsidRDefault="00131E8E" w:rsidP="00DB70E3">
            <w:pPr>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8,394.4</w:t>
            </w:r>
          </w:p>
        </w:tc>
      </w:tr>
    </w:tbl>
    <w:p w:rsidR="00DB70E3" w:rsidRPr="001E0672" w:rsidRDefault="00131E8E" w:rsidP="00DB70E3">
      <w:pPr>
        <w:spacing w:after="0"/>
        <w:contextualSpacing/>
        <w:jc w:val="left"/>
        <w:rPr>
          <w:rFonts w:ascii="Calibri" w:eastAsia="Arial Unicode MS" w:hAnsi="Calibri" w:cs="Times New Roman"/>
          <w:sz w:val="18"/>
        </w:rPr>
      </w:pPr>
      <w:r w:rsidRPr="001E0672">
        <w:rPr>
          <w:rFonts w:ascii="Calibri" w:eastAsia="Arial Unicode MS" w:hAnsi="Calibri" w:cs="Times New Roman"/>
          <w:sz w:val="18"/>
          <w:vertAlign w:val="superscript"/>
        </w:rPr>
        <w:t>1</w:t>
      </w:r>
      <w:r w:rsidRPr="001E0672">
        <w:rPr>
          <w:rFonts w:ascii="Calibri" w:eastAsia="Arial Unicode MS" w:hAnsi="Calibri" w:cs="Times New Roman"/>
          <w:sz w:val="18"/>
        </w:rPr>
        <w:t xml:space="preserve"> £</w:t>
      </w:r>
      <w:r w:rsidRPr="001E0672">
        <w:rPr>
          <w:rFonts w:ascii="Calibri" w:eastAsia="Arial Unicode MS" w:hAnsi="Calibri" w:cs="Arial"/>
          <w:sz w:val="18"/>
        </w:rPr>
        <w:t xml:space="preserve">781.5m </w:t>
      </w:r>
      <w:r w:rsidRPr="001E0672">
        <w:rPr>
          <w:rFonts w:ascii="Calibri" w:eastAsia="Arial Unicode MS" w:hAnsi="Calibri" w:cs="Times New Roman"/>
          <w:sz w:val="18"/>
        </w:rPr>
        <w:t>on the face of the Fund account includes the change in market value of investments disclosed above (£</w:t>
      </w:r>
      <w:r w:rsidRPr="001E0672">
        <w:rPr>
          <w:rFonts w:ascii="Calibri" w:eastAsia="Arial Unicode MS" w:hAnsi="Calibri" w:cs="Arial"/>
          <w:sz w:val="18"/>
        </w:rPr>
        <w:t>713.2</w:t>
      </w:r>
      <w:r w:rsidRPr="001E0672">
        <w:rPr>
          <w:rFonts w:ascii="Calibri" w:eastAsia="Arial Unicode MS" w:hAnsi="Calibri" w:cs="Times New Roman"/>
          <w:sz w:val="18"/>
        </w:rPr>
        <w:t>), plus profits and losses on disposals and changes in the market value of investments held within the pools.</w:t>
      </w:r>
    </w:p>
    <w:p w:rsidR="00DB70E3" w:rsidRPr="001E0672" w:rsidRDefault="00DB70E3" w:rsidP="00DB70E3">
      <w:pPr>
        <w:spacing w:after="0"/>
        <w:jc w:val="left"/>
        <w:rPr>
          <w:rFonts w:ascii="Calibri" w:eastAsia="Arial Unicode MS" w:hAnsi="Calibri" w:cs="Arial"/>
          <w:color w:val="auto"/>
          <w:sz w:val="28"/>
          <w:highlight w:val="magenta"/>
          <w:u w:val="single"/>
        </w:rPr>
        <w:sectPr w:rsidR="00DB70E3" w:rsidRPr="001E0672" w:rsidSect="00DB70E3">
          <w:headerReference w:type="default" r:id="rId52"/>
          <w:type w:val="continuous"/>
          <w:pgSz w:w="16840" w:h="11900" w:orient="landscape" w:code="9"/>
          <w:pgMar w:top="720" w:right="720" w:bottom="720" w:left="720" w:header="57" w:footer="170" w:gutter="0"/>
          <w:cols w:space="567"/>
          <w:docGrid w:linePitch="326"/>
        </w:sectPr>
      </w:pPr>
    </w:p>
    <w:p w:rsidR="00DB70E3" w:rsidRPr="001E0672" w:rsidRDefault="00131E8E" w:rsidP="00DB70E3">
      <w:pPr>
        <w:spacing w:after="0"/>
        <w:contextualSpacing/>
        <w:jc w:val="left"/>
        <w:rPr>
          <w:rFonts w:ascii="Calibri" w:eastAsia="Arial Unicode MS" w:hAnsi="Calibri" w:cs="Arial Unicode MS"/>
          <w:color w:val="33CCCC"/>
          <w:sz w:val="28"/>
          <w:u w:val="single"/>
        </w:rPr>
      </w:pPr>
      <w:r w:rsidRPr="001E0672">
        <w:rPr>
          <w:rFonts w:ascii="Calibri" w:eastAsia="Arial Unicode MS" w:hAnsi="Calibri" w:cs="Arial Unicode MS"/>
          <w:color w:val="33CCCC"/>
          <w:sz w:val="28"/>
          <w:u w:val="single"/>
        </w:rPr>
        <w:lastRenderedPageBreak/>
        <w:t>Investments analysed by fund manager</w:t>
      </w:r>
    </w:p>
    <w:tbl>
      <w:tblPr>
        <w:tblpPr w:leftFromText="180" w:rightFromText="180" w:vertAnchor="page" w:tblpY="2296"/>
        <w:tblW w:w="9634"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413"/>
        <w:gridCol w:w="1276"/>
        <w:gridCol w:w="141"/>
        <w:gridCol w:w="3969"/>
        <w:gridCol w:w="1418"/>
        <w:gridCol w:w="1417"/>
      </w:tblGrid>
      <w:tr w:rsidR="001064AA" w:rsidTr="00DB70E3">
        <w:trPr>
          <w:trHeight w:val="266"/>
        </w:trPr>
        <w:tc>
          <w:tcPr>
            <w:tcW w:w="2830" w:type="dxa"/>
            <w:gridSpan w:val="3"/>
            <w:shd w:val="clear" w:color="auto" w:fill="E7E6E6"/>
          </w:tcPr>
          <w:p w:rsidR="00DB70E3" w:rsidRPr="001E0672" w:rsidRDefault="00131E8E" w:rsidP="00DB70E3">
            <w:pPr>
              <w:tabs>
                <w:tab w:val="left" w:pos="2160"/>
                <w:tab w:val="left" w:pos="6885"/>
              </w:tabs>
              <w:autoSpaceDE/>
              <w:autoSpaceDN/>
              <w:adjustRightInd/>
              <w:spacing w:after="40"/>
              <w:jc w:val="center"/>
              <w:rPr>
                <w:rFonts w:ascii="Calibri" w:eastAsia="Arial Unicode MS" w:hAnsi="Calibri" w:cs="Arial Unicode MS"/>
                <w:b/>
                <w:color w:val="auto"/>
                <w:sz w:val="22"/>
                <w:szCs w:val="22"/>
              </w:rPr>
            </w:pPr>
            <w:r w:rsidRPr="001E0672">
              <w:rPr>
                <w:rFonts w:ascii="Calibri" w:eastAsia="Arial Unicode MS" w:hAnsi="Calibri" w:cs="Arial Unicode MS"/>
                <w:b/>
                <w:color w:val="auto"/>
                <w:sz w:val="22"/>
                <w:szCs w:val="22"/>
              </w:rPr>
              <w:t>31 March 2019</w:t>
            </w:r>
          </w:p>
        </w:tc>
        <w:tc>
          <w:tcPr>
            <w:tcW w:w="3969" w:type="dxa"/>
            <w:tcBorders>
              <w:top w:val="single" w:sz="4" w:space="0" w:color="33CCCC"/>
              <w:bottom w:val="nil"/>
            </w:tcBorders>
            <w:shd w:val="clear" w:color="auto" w:fill="E7E6E6"/>
          </w:tcPr>
          <w:p w:rsidR="00DB70E3" w:rsidRPr="001E0672" w:rsidRDefault="00DB70E3" w:rsidP="00DB70E3">
            <w:pPr>
              <w:tabs>
                <w:tab w:val="left" w:pos="1455"/>
                <w:tab w:val="left" w:pos="5040"/>
                <w:tab w:val="left" w:pos="6885"/>
              </w:tabs>
              <w:autoSpaceDE/>
              <w:autoSpaceDN/>
              <w:adjustRightInd/>
              <w:spacing w:after="40"/>
              <w:jc w:val="right"/>
              <w:rPr>
                <w:rFonts w:ascii="Calibri" w:eastAsia="Arial Unicode MS" w:hAnsi="Calibri" w:cs="Arial Unicode MS"/>
                <w:color w:val="auto"/>
                <w:sz w:val="22"/>
                <w:szCs w:val="22"/>
              </w:rPr>
            </w:pPr>
          </w:p>
        </w:tc>
        <w:tc>
          <w:tcPr>
            <w:tcW w:w="2835" w:type="dxa"/>
            <w:gridSpan w:val="2"/>
            <w:shd w:val="clear" w:color="auto" w:fill="E7E6E6"/>
          </w:tcPr>
          <w:p w:rsidR="00DB70E3" w:rsidRPr="001E0672" w:rsidRDefault="00131E8E" w:rsidP="00DB70E3">
            <w:pPr>
              <w:tabs>
                <w:tab w:val="left" w:pos="2160"/>
                <w:tab w:val="left" w:pos="6885"/>
              </w:tabs>
              <w:autoSpaceDE/>
              <w:autoSpaceDN/>
              <w:adjustRightInd/>
              <w:spacing w:after="40"/>
              <w:jc w:val="center"/>
              <w:rPr>
                <w:rFonts w:ascii="Calibri" w:eastAsia="Arial Unicode MS" w:hAnsi="Calibri" w:cs="Arial Unicode MS"/>
                <w:b/>
                <w:color w:val="auto"/>
                <w:sz w:val="22"/>
                <w:szCs w:val="22"/>
              </w:rPr>
            </w:pPr>
            <w:r w:rsidRPr="001E0672">
              <w:rPr>
                <w:rFonts w:ascii="Calibri" w:eastAsia="Arial Unicode MS" w:hAnsi="Calibri" w:cs="Arial Unicode MS"/>
                <w:b/>
                <w:color w:val="auto"/>
                <w:sz w:val="22"/>
                <w:szCs w:val="22"/>
              </w:rPr>
              <w:t>31 March 2020</w:t>
            </w:r>
          </w:p>
        </w:tc>
      </w:tr>
      <w:tr w:rsidR="001064AA" w:rsidTr="00DB70E3">
        <w:trPr>
          <w:trHeight w:val="266"/>
        </w:trPr>
        <w:tc>
          <w:tcPr>
            <w:tcW w:w="1413"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szCs w:val="22"/>
              </w:rPr>
            </w:pPr>
            <w:r w:rsidRPr="001E0672">
              <w:rPr>
                <w:rFonts w:ascii="Calibri" w:eastAsia="Arial Unicode MS" w:hAnsi="Calibri" w:cs="Arial Unicode MS"/>
                <w:b/>
                <w:color w:val="auto"/>
                <w:sz w:val="22"/>
                <w:szCs w:val="22"/>
              </w:rPr>
              <w:t>£m</w:t>
            </w:r>
          </w:p>
        </w:tc>
        <w:tc>
          <w:tcPr>
            <w:tcW w:w="1417" w:type="dxa"/>
            <w:gridSpan w:val="2"/>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szCs w:val="22"/>
              </w:rPr>
            </w:pPr>
            <w:r w:rsidRPr="001E0672">
              <w:rPr>
                <w:rFonts w:ascii="Calibri" w:eastAsia="Arial Unicode MS" w:hAnsi="Calibri" w:cs="Arial Unicode MS"/>
                <w:b/>
                <w:color w:val="auto"/>
                <w:sz w:val="22"/>
                <w:szCs w:val="22"/>
              </w:rPr>
              <w:t>% of net investment assets</w:t>
            </w:r>
          </w:p>
        </w:tc>
        <w:tc>
          <w:tcPr>
            <w:tcW w:w="3969" w:type="dxa"/>
            <w:tcBorders>
              <w:top w:val="nil"/>
              <w:bottom w:val="nil"/>
            </w:tcBorders>
            <w:shd w:val="clear" w:color="auto" w:fill="E7E6E6"/>
          </w:tcPr>
          <w:p w:rsidR="00DB70E3" w:rsidRPr="001E0672" w:rsidRDefault="00DB70E3" w:rsidP="00DB70E3">
            <w:pPr>
              <w:tabs>
                <w:tab w:val="left" w:pos="1455"/>
                <w:tab w:val="left" w:pos="5040"/>
                <w:tab w:val="left" w:pos="6885"/>
              </w:tabs>
              <w:autoSpaceDE/>
              <w:autoSpaceDN/>
              <w:adjustRightInd/>
              <w:spacing w:after="40"/>
              <w:jc w:val="right"/>
              <w:rPr>
                <w:rFonts w:ascii="Calibri" w:eastAsia="Arial Unicode MS" w:hAnsi="Calibri" w:cs="Arial Unicode MS"/>
                <w:color w:val="auto"/>
                <w:sz w:val="22"/>
                <w:szCs w:val="22"/>
              </w:rPr>
            </w:pPr>
          </w:p>
        </w:tc>
        <w:tc>
          <w:tcPr>
            <w:tcW w:w="1418"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b/>
                <w:color w:val="auto"/>
                <w:sz w:val="22"/>
                <w:szCs w:val="22"/>
              </w:rPr>
              <w:t>£m</w:t>
            </w:r>
          </w:p>
        </w:tc>
        <w:tc>
          <w:tcPr>
            <w:tcW w:w="1417"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b/>
                <w:color w:val="auto"/>
                <w:sz w:val="22"/>
                <w:szCs w:val="22"/>
              </w:rPr>
              <w:t>% of net investment assets</w:t>
            </w:r>
          </w:p>
        </w:tc>
      </w:tr>
      <w:tr w:rsidR="001064AA" w:rsidTr="00DB70E3">
        <w:trPr>
          <w:trHeight w:val="266"/>
        </w:trPr>
        <w:tc>
          <w:tcPr>
            <w:tcW w:w="9634" w:type="dxa"/>
            <w:gridSpan w:val="6"/>
            <w:shd w:val="clear" w:color="auto" w:fill="E7E6E6"/>
          </w:tcPr>
          <w:p w:rsidR="00DB70E3" w:rsidRPr="001E0672" w:rsidRDefault="00131E8E" w:rsidP="00DB70E3">
            <w:pPr>
              <w:tabs>
                <w:tab w:val="left" w:pos="2160"/>
                <w:tab w:val="left" w:pos="6885"/>
              </w:tabs>
              <w:autoSpaceDE/>
              <w:autoSpaceDN/>
              <w:adjustRightInd/>
              <w:spacing w:after="40"/>
              <w:jc w:val="left"/>
              <w:rPr>
                <w:rFonts w:ascii="Calibri" w:eastAsia="Arial Unicode MS" w:hAnsi="Calibri" w:cs="Arial Unicode MS"/>
                <w:b/>
                <w:color w:val="auto"/>
                <w:sz w:val="22"/>
                <w:szCs w:val="22"/>
              </w:rPr>
            </w:pPr>
            <w:r w:rsidRPr="001E0672">
              <w:rPr>
                <w:rFonts w:ascii="Calibri" w:eastAsia="Arial Unicode MS" w:hAnsi="Calibri" w:cs="Arial Unicode MS"/>
                <w:b/>
                <w:color w:val="auto"/>
                <w:sz w:val="22"/>
                <w:szCs w:val="22"/>
              </w:rPr>
              <w:t xml:space="preserve">Private equity investments </w:t>
            </w:r>
          </w:p>
        </w:tc>
      </w:tr>
      <w:tr w:rsidR="001064AA" w:rsidTr="00DB70E3">
        <w:trPr>
          <w:trHeight w:val="266"/>
        </w:trPr>
        <w:tc>
          <w:tcPr>
            <w:tcW w:w="1413"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w:sz w:val="22"/>
              </w:rPr>
            </w:pPr>
            <w:r w:rsidRPr="001E0672">
              <w:rPr>
                <w:rFonts w:ascii="Calibri" w:eastAsia="Arial Unicode MS" w:hAnsi="Calibri" w:cs="Arial Unicode MS"/>
                <w:color w:val="auto"/>
                <w:sz w:val="22"/>
                <w:szCs w:val="22"/>
              </w:rPr>
              <w:t>635.0</w:t>
            </w:r>
          </w:p>
        </w:tc>
        <w:tc>
          <w:tcPr>
            <w:tcW w:w="1417" w:type="dxa"/>
            <w:gridSpan w:val="2"/>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w:sz w:val="22"/>
              </w:rPr>
            </w:pPr>
            <w:r w:rsidRPr="001E0672">
              <w:rPr>
                <w:rFonts w:ascii="Calibri" w:eastAsia="Arial Unicode MS" w:hAnsi="Calibri" w:cs="Arial Unicode MS"/>
                <w:color w:val="auto"/>
                <w:sz w:val="22"/>
                <w:szCs w:val="22"/>
              </w:rPr>
              <w:t>7.6%</w:t>
            </w:r>
          </w:p>
        </w:tc>
        <w:tc>
          <w:tcPr>
            <w:tcW w:w="3969" w:type="dxa"/>
            <w:shd w:val="clear" w:color="auto" w:fill="auto"/>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Arial"/>
                <w:sz w:val="22"/>
              </w:rPr>
            </w:pPr>
            <w:r w:rsidRPr="001E0672">
              <w:rPr>
                <w:rFonts w:ascii="Calibri" w:eastAsia="Arial Unicode MS" w:hAnsi="Calibri" w:cs="Arial"/>
                <w:color w:val="auto"/>
                <w:sz w:val="22"/>
                <w:szCs w:val="22"/>
              </w:rPr>
              <w:t>LPPI Private Equity Fund</w:t>
            </w:r>
          </w:p>
        </w:tc>
        <w:tc>
          <w:tcPr>
            <w:tcW w:w="1418"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w:sz w:val="22"/>
              </w:rPr>
            </w:pPr>
            <w:r w:rsidRPr="001E0672">
              <w:rPr>
                <w:rFonts w:ascii="Calibri" w:eastAsia="Arial Unicode MS" w:hAnsi="Calibri" w:cs="Arial"/>
                <w:sz w:val="22"/>
              </w:rPr>
              <w:t>750.0</w:t>
            </w:r>
          </w:p>
        </w:tc>
        <w:tc>
          <w:tcPr>
            <w:tcW w:w="1417" w:type="dxa"/>
            <w:tcBorders>
              <w:top w:val="nil"/>
              <w:left w:val="nil"/>
              <w:bottom w:val="single" w:sz="8" w:space="0" w:color="33CCCC"/>
              <w:right w:val="single" w:sz="8" w:space="0" w:color="33CCCC"/>
            </w:tcBorders>
            <w:shd w:val="clear" w:color="auto" w:fill="auto"/>
            <w:vAlign w:val="center"/>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w:sz w:val="22"/>
              </w:rPr>
            </w:pPr>
            <w:r w:rsidRPr="001E0672">
              <w:rPr>
                <w:rFonts w:ascii="Calibri" w:eastAsia="Times New Roman" w:hAnsi="Calibri" w:cs="Calibri"/>
                <w:sz w:val="22"/>
                <w:szCs w:val="22"/>
              </w:rPr>
              <w:t>8.9%</w:t>
            </w:r>
          </w:p>
        </w:tc>
      </w:tr>
      <w:tr w:rsidR="001064AA" w:rsidTr="00DB70E3">
        <w:trPr>
          <w:trHeight w:val="266"/>
        </w:trPr>
        <w:tc>
          <w:tcPr>
            <w:tcW w:w="9634" w:type="dxa"/>
            <w:gridSpan w:val="6"/>
            <w:shd w:val="clear" w:color="auto" w:fill="E7E6E6"/>
          </w:tcPr>
          <w:p w:rsidR="00DB70E3" w:rsidRPr="001E0672" w:rsidRDefault="00131E8E" w:rsidP="00DB70E3">
            <w:pPr>
              <w:tabs>
                <w:tab w:val="left" w:pos="2160"/>
                <w:tab w:val="left" w:pos="6885"/>
              </w:tabs>
              <w:autoSpaceDE/>
              <w:autoSpaceDN/>
              <w:adjustRightInd/>
              <w:spacing w:after="40"/>
              <w:jc w:val="left"/>
              <w:rPr>
                <w:rFonts w:ascii="Calibri" w:eastAsia="Arial Unicode MS" w:hAnsi="Calibri" w:cs="Arial"/>
                <w:b/>
                <w:sz w:val="22"/>
              </w:rPr>
            </w:pPr>
            <w:r w:rsidRPr="001E0672">
              <w:rPr>
                <w:rFonts w:ascii="Calibri" w:eastAsia="Arial Unicode MS" w:hAnsi="Calibri" w:cs="Arial"/>
                <w:b/>
                <w:color w:val="auto"/>
                <w:sz w:val="22"/>
                <w:szCs w:val="22"/>
              </w:rPr>
              <w:t>Private equity investments managed outside of LPPI Private Equity Fund</w:t>
            </w:r>
          </w:p>
        </w:tc>
      </w:tr>
      <w:tr w:rsidR="001064AA" w:rsidTr="00DB70E3">
        <w:trPr>
          <w:trHeight w:val="266"/>
        </w:trPr>
        <w:tc>
          <w:tcPr>
            <w:tcW w:w="1413"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w:sz w:val="22"/>
              </w:rPr>
            </w:pPr>
            <w:r w:rsidRPr="001E0672">
              <w:rPr>
                <w:rFonts w:ascii="Calibri" w:eastAsia="Arial Unicode MS" w:hAnsi="Calibri" w:cs="Arial"/>
                <w:sz w:val="22"/>
              </w:rPr>
              <w:t>15.4</w:t>
            </w:r>
          </w:p>
        </w:tc>
        <w:tc>
          <w:tcPr>
            <w:tcW w:w="1417" w:type="dxa"/>
            <w:gridSpan w:val="2"/>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w:sz w:val="22"/>
              </w:rPr>
            </w:pPr>
            <w:r w:rsidRPr="001E0672">
              <w:rPr>
                <w:rFonts w:ascii="Calibri" w:eastAsia="Arial Unicode MS" w:hAnsi="Calibri" w:cs="Arial"/>
                <w:sz w:val="22"/>
              </w:rPr>
              <w:t>0.2%</w:t>
            </w:r>
          </w:p>
        </w:tc>
        <w:tc>
          <w:tcPr>
            <w:tcW w:w="3969" w:type="dxa"/>
            <w:shd w:val="clear" w:color="auto" w:fill="auto"/>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Arial"/>
                <w:sz w:val="22"/>
              </w:rPr>
            </w:pPr>
            <w:r w:rsidRPr="001E0672">
              <w:rPr>
                <w:rFonts w:ascii="Calibri" w:eastAsia="Arial Unicode MS" w:hAnsi="Calibri" w:cs="Arial"/>
                <w:color w:val="auto"/>
                <w:sz w:val="22"/>
                <w:szCs w:val="22"/>
              </w:rPr>
              <w:t>Trilantic Capital Partners</w:t>
            </w:r>
          </w:p>
        </w:tc>
        <w:tc>
          <w:tcPr>
            <w:tcW w:w="1418"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w:sz w:val="22"/>
              </w:rPr>
            </w:pPr>
            <w:r w:rsidRPr="001E0672">
              <w:rPr>
                <w:rFonts w:ascii="Calibri" w:eastAsia="Arial Unicode MS" w:hAnsi="Calibri" w:cs="Arial"/>
                <w:sz w:val="22"/>
              </w:rPr>
              <w:t>15.1</w:t>
            </w:r>
          </w:p>
        </w:tc>
        <w:tc>
          <w:tcPr>
            <w:tcW w:w="1417"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w:sz w:val="22"/>
              </w:rPr>
            </w:pPr>
            <w:r w:rsidRPr="001E0672">
              <w:rPr>
                <w:rFonts w:ascii="Calibri" w:eastAsia="Arial Unicode MS" w:hAnsi="Calibri" w:cs="Arial"/>
                <w:sz w:val="22"/>
              </w:rPr>
              <w:t>0.2%</w:t>
            </w:r>
          </w:p>
        </w:tc>
      </w:tr>
      <w:tr w:rsidR="001064AA" w:rsidTr="00DB70E3">
        <w:trPr>
          <w:trHeight w:val="266"/>
        </w:trPr>
        <w:tc>
          <w:tcPr>
            <w:tcW w:w="1413"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w:sz w:val="22"/>
              </w:rPr>
            </w:pPr>
            <w:r w:rsidRPr="001E0672">
              <w:rPr>
                <w:rFonts w:ascii="Calibri" w:eastAsia="Arial Unicode MS" w:hAnsi="Calibri" w:cs="Arial"/>
                <w:sz w:val="22"/>
              </w:rPr>
              <w:t>-</w:t>
            </w:r>
          </w:p>
        </w:tc>
        <w:tc>
          <w:tcPr>
            <w:tcW w:w="1417" w:type="dxa"/>
            <w:gridSpan w:val="2"/>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w:sz w:val="22"/>
              </w:rPr>
            </w:pPr>
            <w:r w:rsidRPr="001E0672">
              <w:rPr>
                <w:rFonts w:ascii="Calibri" w:eastAsia="Arial Unicode MS" w:hAnsi="Calibri" w:cs="Arial"/>
                <w:sz w:val="22"/>
              </w:rPr>
              <w:t>-</w:t>
            </w:r>
          </w:p>
        </w:tc>
        <w:tc>
          <w:tcPr>
            <w:tcW w:w="3969" w:type="dxa"/>
            <w:shd w:val="clear" w:color="auto" w:fill="auto"/>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Arial"/>
                <w:color w:val="auto"/>
                <w:sz w:val="22"/>
                <w:szCs w:val="22"/>
              </w:rPr>
            </w:pPr>
            <w:r w:rsidRPr="001E0672">
              <w:rPr>
                <w:rFonts w:ascii="Calibri" w:eastAsia="Arial Unicode MS" w:hAnsi="Calibri" w:cs="Arial"/>
                <w:color w:val="auto"/>
                <w:sz w:val="22"/>
                <w:szCs w:val="22"/>
              </w:rPr>
              <w:t>Local Pensions Partnership Limited</w:t>
            </w:r>
          </w:p>
        </w:tc>
        <w:tc>
          <w:tcPr>
            <w:tcW w:w="1418"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w:sz w:val="22"/>
              </w:rPr>
            </w:pPr>
            <w:r w:rsidRPr="001E0672">
              <w:rPr>
                <w:rFonts w:ascii="Calibri" w:eastAsia="Arial Unicode MS" w:hAnsi="Calibri" w:cs="Arial"/>
                <w:sz w:val="22"/>
              </w:rPr>
              <w:t>12.5</w:t>
            </w:r>
          </w:p>
        </w:tc>
        <w:tc>
          <w:tcPr>
            <w:tcW w:w="1417"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w:sz w:val="22"/>
              </w:rPr>
            </w:pPr>
            <w:r w:rsidRPr="001E0672">
              <w:rPr>
                <w:rFonts w:ascii="Calibri" w:eastAsia="Arial Unicode MS" w:hAnsi="Calibri" w:cs="Arial"/>
                <w:sz w:val="22"/>
              </w:rPr>
              <w:t>0.1%</w:t>
            </w:r>
          </w:p>
        </w:tc>
      </w:tr>
      <w:tr w:rsidR="001064AA" w:rsidTr="00DB70E3">
        <w:trPr>
          <w:trHeight w:val="266"/>
        </w:trPr>
        <w:tc>
          <w:tcPr>
            <w:tcW w:w="1413"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w:b/>
                <w:sz w:val="22"/>
              </w:rPr>
            </w:pPr>
            <w:r w:rsidRPr="001E0672">
              <w:rPr>
                <w:rFonts w:ascii="Calibri" w:eastAsia="Arial Unicode MS" w:hAnsi="Calibri" w:cs="Arial"/>
                <w:b/>
                <w:sz w:val="22"/>
              </w:rPr>
              <w:t>650.4</w:t>
            </w:r>
          </w:p>
        </w:tc>
        <w:tc>
          <w:tcPr>
            <w:tcW w:w="1417" w:type="dxa"/>
            <w:gridSpan w:val="2"/>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w:b/>
                <w:sz w:val="22"/>
              </w:rPr>
            </w:pPr>
            <w:r w:rsidRPr="001E0672">
              <w:rPr>
                <w:rFonts w:ascii="Calibri" w:eastAsia="Arial Unicode MS" w:hAnsi="Calibri" w:cs="Arial"/>
                <w:b/>
                <w:sz w:val="22"/>
              </w:rPr>
              <w:t>7.8%</w:t>
            </w:r>
          </w:p>
        </w:tc>
        <w:tc>
          <w:tcPr>
            <w:tcW w:w="3969" w:type="dxa"/>
            <w:shd w:val="clear" w:color="auto" w:fill="E7E6E6"/>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Arial"/>
                <w:b/>
                <w:sz w:val="22"/>
              </w:rPr>
            </w:pPr>
            <w:r w:rsidRPr="001E0672">
              <w:rPr>
                <w:rFonts w:ascii="Calibri" w:eastAsia="Arial Unicode MS" w:hAnsi="Calibri" w:cs="Arial"/>
                <w:b/>
                <w:sz w:val="22"/>
              </w:rPr>
              <w:t>Total private equity investments</w:t>
            </w:r>
          </w:p>
        </w:tc>
        <w:tc>
          <w:tcPr>
            <w:tcW w:w="1418"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w:b/>
                <w:sz w:val="22"/>
              </w:rPr>
            </w:pPr>
            <w:r w:rsidRPr="001E0672">
              <w:rPr>
                <w:rFonts w:ascii="Calibri" w:eastAsia="Arial Unicode MS" w:hAnsi="Calibri" w:cs="Arial"/>
                <w:b/>
                <w:sz w:val="22"/>
              </w:rPr>
              <w:t>777.6</w:t>
            </w:r>
          </w:p>
        </w:tc>
        <w:tc>
          <w:tcPr>
            <w:tcW w:w="1417"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w:b/>
                <w:sz w:val="22"/>
              </w:rPr>
            </w:pPr>
            <w:r w:rsidRPr="001E0672">
              <w:rPr>
                <w:rFonts w:ascii="Calibri" w:eastAsia="Arial Unicode MS" w:hAnsi="Calibri" w:cs="Arial"/>
                <w:b/>
                <w:sz w:val="22"/>
              </w:rPr>
              <w:t>9.2%</w:t>
            </w:r>
          </w:p>
        </w:tc>
      </w:tr>
      <w:tr w:rsidR="001064AA" w:rsidTr="00DB70E3">
        <w:trPr>
          <w:trHeight w:val="266"/>
        </w:trPr>
        <w:tc>
          <w:tcPr>
            <w:tcW w:w="9634" w:type="dxa"/>
            <w:gridSpan w:val="6"/>
            <w:shd w:val="clear" w:color="auto" w:fill="E7E6E6"/>
          </w:tcPr>
          <w:p w:rsidR="00DB70E3" w:rsidRPr="001E0672" w:rsidRDefault="00131E8E" w:rsidP="00DB70E3">
            <w:pPr>
              <w:tabs>
                <w:tab w:val="left" w:pos="2160"/>
                <w:tab w:val="left" w:pos="6885"/>
              </w:tabs>
              <w:autoSpaceDE/>
              <w:autoSpaceDN/>
              <w:adjustRightInd/>
              <w:spacing w:after="40"/>
              <w:jc w:val="left"/>
              <w:rPr>
                <w:rFonts w:ascii="Calibri" w:eastAsia="Arial Unicode MS" w:hAnsi="Calibri" w:cs="Arial"/>
                <w:b/>
                <w:color w:val="auto"/>
                <w:sz w:val="22"/>
                <w:szCs w:val="22"/>
              </w:rPr>
            </w:pPr>
            <w:r w:rsidRPr="001E0672">
              <w:rPr>
                <w:rFonts w:ascii="Calibri" w:eastAsia="Arial Unicode MS" w:hAnsi="Calibri" w:cs="Arial"/>
                <w:b/>
                <w:color w:val="auto"/>
                <w:sz w:val="22"/>
                <w:szCs w:val="22"/>
              </w:rPr>
              <w:t>Long term credit investments</w:t>
            </w:r>
          </w:p>
        </w:tc>
      </w:tr>
      <w:tr w:rsidR="001064AA" w:rsidTr="00DB70E3">
        <w:trPr>
          <w:trHeight w:val="266"/>
        </w:trPr>
        <w:tc>
          <w:tcPr>
            <w:tcW w:w="1413"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w:sz w:val="22"/>
              </w:rPr>
            </w:pPr>
            <w:r w:rsidRPr="001E0672">
              <w:rPr>
                <w:rFonts w:ascii="Calibri" w:eastAsia="Arial Unicode MS" w:hAnsi="Calibri" w:cs="Arial"/>
                <w:sz w:val="22"/>
              </w:rPr>
              <w:t>923.0</w:t>
            </w:r>
          </w:p>
        </w:tc>
        <w:tc>
          <w:tcPr>
            <w:tcW w:w="1417" w:type="dxa"/>
            <w:gridSpan w:val="2"/>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w:sz w:val="22"/>
              </w:rPr>
            </w:pPr>
            <w:r w:rsidRPr="001E0672">
              <w:rPr>
                <w:rFonts w:ascii="Calibri" w:eastAsia="Arial Unicode MS" w:hAnsi="Calibri" w:cs="Arial"/>
                <w:sz w:val="22"/>
              </w:rPr>
              <w:t>11.0%</w:t>
            </w:r>
          </w:p>
        </w:tc>
        <w:tc>
          <w:tcPr>
            <w:tcW w:w="3969" w:type="dxa"/>
            <w:shd w:val="clear" w:color="auto" w:fill="auto"/>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Arial"/>
                <w:sz w:val="22"/>
              </w:rPr>
            </w:pPr>
            <w:r w:rsidRPr="001E0672">
              <w:rPr>
                <w:rFonts w:ascii="Calibri" w:eastAsia="Arial Unicode MS" w:hAnsi="Calibri" w:cs="Arial"/>
                <w:color w:val="auto"/>
                <w:sz w:val="22"/>
                <w:szCs w:val="22"/>
              </w:rPr>
              <w:t>LPPI Credit Investments</w:t>
            </w:r>
          </w:p>
        </w:tc>
        <w:tc>
          <w:tcPr>
            <w:tcW w:w="1418"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w:sz w:val="22"/>
              </w:rPr>
            </w:pPr>
            <w:r w:rsidRPr="001E0672">
              <w:rPr>
                <w:rFonts w:ascii="Calibri" w:eastAsia="Arial Unicode MS" w:hAnsi="Calibri" w:cs="Arial"/>
                <w:sz w:val="22"/>
              </w:rPr>
              <w:t>947.4</w:t>
            </w:r>
          </w:p>
        </w:tc>
        <w:tc>
          <w:tcPr>
            <w:tcW w:w="1417" w:type="dxa"/>
            <w:tcBorders>
              <w:top w:val="nil"/>
              <w:left w:val="nil"/>
              <w:bottom w:val="single" w:sz="8" w:space="0" w:color="33CCCC"/>
              <w:right w:val="single" w:sz="8" w:space="0" w:color="33CCCC"/>
            </w:tcBorders>
            <w:shd w:val="clear" w:color="auto" w:fill="auto"/>
            <w:vAlign w:val="center"/>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w:sz w:val="22"/>
              </w:rPr>
            </w:pPr>
            <w:r w:rsidRPr="001E0672">
              <w:rPr>
                <w:rFonts w:ascii="Calibri" w:eastAsia="Times New Roman" w:hAnsi="Calibri" w:cs="Calibri"/>
                <w:sz w:val="22"/>
                <w:szCs w:val="22"/>
              </w:rPr>
              <w:t>11.3%</w:t>
            </w:r>
          </w:p>
        </w:tc>
      </w:tr>
      <w:tr w:rsidR="001064AA" w:rsidTr="00DB70E3">
        <w:trPr>
          <w:trHeight w:val="266"/>
        </w:trPr>
        <w:tc>
          <w:tcPr>
            <w:tcW w:w="9634" w:type="dxa"/>
            <w:gridSpan w:val="6"/>
            <w:shd w:val="clear" w:color="auto" w:fill="E7E6E6"/>
          </w:tcPr>
          <w:p w:rsidR="00DB70E3" w:rsidRPr="001E0672" w:rsidRDefault="00131E8E" w:rsidP="00DB70E3">
            <w:pPr>
              <w:tabs>
                <w:tab w:val="left" w:pos="2160"/>
                <w:tab w:val="left" w:pos="6885"/>
              </w:tabs>
              <w:autoSpaceDE/>
              <w:autoSpaceDN/>
              <w:adjustRightInd/>
              <w:spacing w:after="40"/>
              <w:jc w:val="left"/>
              <w:rPr>
                <w:rFonts w:ascii="Calibri" w:eastAsia="Arial Unicode MS" w:hAnsi="Calibri" w:cs="Arial"/>
                <w:b/>
                <w:sz w:val="22"/>
              </w:rPr>
            </w:pPr>
            <w:r w:rsidRPr="001E0672">
              <w:rPr>
                <w:rFonts w:ascii="Calibri" w:eastAsia="Arial Unicode MS" w:hAnsi="Calibri" w:cs="Arial"/>
                <w:b/>
                <w:color w:val="auto"/>
                <w:sz w:val="22"/>
                <w:szCs w:val="22"/>
              </w:rPr>
              <w:t>Credit investments managed outside of LPPI Credit Investments Fund</w:t>
            </w:r>
          </w:p>
        </w:tc>
      </w:tr>
      <w:tr w:rsidR="001064AA" w:rsidTr="00DB70E3">
        <w:trPr>
          <w:trHeight w:val="266"/>
        </w:trPr>
        <w:tc>
          <w:tcPr>
            <w:tcW w:w="1413"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highlight w:val="magenta"/>
              </w:rPr>
            </w:pPr>
            <w:r w:rsidRPr="001E0672">
              <w:rPr>
                <w:rFonts w:ascii="Calibri" w:eastAsia="Arial Unicode MS" w:hAnsi="Calibri" w:cs="Arial Unicode MS"/>
                <w:color w:val="auto"/>
                <w:sz w:val="22"/>
                <w:szCs w:val="22"/>
              </w:rPr>
              <w:t>111.5</w:t>
            </w:r>
          </w:p>
        </w:tc>
        <w:tc>
          <w:tcPr>
            <w:tcW w:w="1417" w:type="dxa"/>
            <w:gridSpan w:val="2"/>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highlight w:val="magenta"/>
              </w:rPr>
            </w:pPr>
            <w:r w:rsidRPr="001E0672">
              <w:rPr>
                <w:rFonts w:ascii="Calibri" w:eastAsia="Arial Unicode MS" w:hAnsi="Calibri" w:cs="Arial Unicode MS"/>
                <w:color w:val="auto"/>
                <w:sz w:val="22"/>
                <w:szCs w:val="22"/>
              </w:rPr>
              <w:t>1.3%</w:t>
            </w:r>
          </w:p>
        </w:tc>
        <w:tc>
          <w:tcPr>
            <w:tcW w:w="3969" w:type="dxa"/>
            <w:shd w:val="clear" w:color="auto" w:fill="auto"/>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Arial Unicode MS"/>
                <w:color w:val="auto"/>
                <w:sz w:val="22"/>
                <w:szCs w:val="22"/>
                <w:highlight w:val="magenta"/>
              </w:rPr>
            </w:pPr>
            <w:r w:rsidRPr="001E0672">
              <w:rPr>
                <w:rFonts w:ascii="Calibri" w:eastAsia="Arial Unicode MS" w:hAnsi="Calibri" w:cs="Arial"/>
                <w:sz w:val="22"/>
                <w:szCs w:val="22"/>
              </w:rPr>
              <w:t>CRC</w:t>
            </w:r>
          </w:p>
        </w:tc>
        <w:tc>
          <w:tcPr>
            <w:tcW w:w="1418"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61.2</w:t>
            </w:r>
          </w:p>
        </w:tc>
        <w:tc>
          <w:tcPr>
            <w:tcW w:w="1417"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0.7%</w:t>
            </w:r>
          </w:p>
        </w:tc>
      </w:tr>
      <w:tr w:rsidR="001064AA" w:rsidTr="00DB70E3">
        <w:trPr>
          <w:trHeight w:val="266"/>
        </w:trPr>
        <w:tc>
          <w:tcPr>
            <w:tcW w:w="1413"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highlight w:val="magenta"/>
              </w:rPr>
            </w:pPr>
            <w:r w:rsidRPr="001E0672">
              <w:rPr>
                <w:rFonts w:ascii="Calibri" w:eastAsia="Arial Unicode MS" w:hAnsi="Calibri" w:cs="Arial Unicode MS"/>
                <w:color w:val="auto"/>
                <w:sz w:val="22"/>
                <w:szCs w:val="22"/>
              </w:rPr>
              <w:t>52.1</w:t>
            </w:r>
          </w:p>
        </w:tc>
        <w:tc>
          <w:tcPr>
            <w:tcW w:w="1417" w:type="dxa"/>
            <w:gridSpan w:val="2"/>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highlight w:val="magenta"/>
              </w:rPr>
            </w:pPr>
            <w:r w:rsidRPr="001E0672">
              <w:rPr>
                <w:rFonts w:ascii="Calibri" w:eastAsia="Arial Unicode MS" w:hAnsi="Calibri" w:cs="Arial Unicode MS"/>
                <w:color w:val="auto"/>
                <w:sz w:val="22"/>
                <w:szCs w:val="22"/>
              </w:rPr>
              <w:t>0.6%</w:t>
            </w:r>
          </w:p>
        </w:tc>
        <w:tc>
          <w:tcPr>
            <w:tcW w:w="3969" w:type="dxa"/>
            <w:shd w:val="clear" w:color="auto" w:fill="auto"/>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Arial Unicode MS"/>
                <w:color w:val="auto"/>
                <w:sz w:val="22"/>
                <w:szCs w:val="22"/>
                <w:highlight w:val="magenta"/>
              </w:rPr>
            </w:pPr>
            <w:r w:rsidRPr="001E0672">
              <w:rPr>
                <w:rFonts w:ascii="Calibri" w:eastAsia="Arial Unicode MS" w:hAnsi="Calibri" w:cs="Arial"/>
                <w:sz w:val="22"/>
                <w:szCs w:val="22"/>
              </w:rPr>
              <w:t>Neuberger Berman</w:t>
            </w:r>
          </w:p>
        </w:tc>
        <w:tc>
          <w:tcPr>
            <w:tcW w:w="1418"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51.7</w:t>
            </w:r>
          </w:p>
        </w:tc>
        <w:tc>
          <w:tcPr>
            <w:tcW w:w="1417"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0.6%</w:t>
            </w:r>
          </w:p>
        </w:tc>
      </w:tr>
      <w:tr w:rsidR="001064AA" w:rsidTr="00DB70E3">
        <w:trPr>
          <w:trHeight w:val="266"/>
        </w:trPr>
        <w:tc>
          <w:tcPr>
            <w:tcW w:w="1413"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highlight w:val="magenta"/>
              </w:rPr>
            </w:pPr>
            <w:r w:rsidRPr="001E0672">
              <w:rPr>
                <w:rFonts w:ascii="Calibri" w:eastAsia="Arial Unicode MS" w:hAnsi="Calibri" w:cs="Arial Unicode MS"/>
                <w:color w:val="auto"/>
                <w:sz w:val="22"/>
                <w:szCs w:val="22"/>
              </w:rPr>
              <w:t>31.8</w:t>
            </w:r>
          </w:p>
        </w:tc>
        <w:tc>
          <w:tcPr>
            <w:tcW w:w="1417" w:type="dxa"/>
            <w:gridSpan w:val="2"/>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highlight w:val="magenta"/>
              </w:rPr>
            </w:pPr>
            <w:r w:rsidRPr="001E0672">
              <w:rPr>
                <w:rFonts w:ascii="Calibri" w:eastAsia="Arial Unicode MS" w:hAnsi="Calibri" w:cs="Arial Unicode MS"/>
                <w:color w:val="auto"/>
                <w:sz w:val="22"/>
                <w:szCs w:val="22"/>
              </w:rPr>
              <w:t>0.4%</w:t>
            </w:r>
          </w:p>
        </w:tc>
        <w:tc>
          <w:tcPr>
            <w:tcW w:w="3969" w:type="dxa"/>
            <w:shd w:val="clear" w:color="auto" w:fill="auto"/>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Arial Unicode MS"/>
                <w:color w:val="auto"/>
                <w:sz w:val="22"/>
                <w:szCs w:val="22"/>
                <w:highlight w:val="magenta"/>
              </w:rPr>
            </w:pPr>
            <w:r w:rsidRPr="001E0672">
              <w:rPr>
                <w:rFonts w:ascii="Calibri" w:eastAsia="Arial Unicode MS" w:hAnsi="Calibri" w:cs="Arial"/>
                <w:sz w:val="22"/>
                <w:szCs w:val="22"/>
              </w:rPr>
              <w:t>Pimco Bravo</w:t>
            </w:r>
          </w:p>
        </w:tc>
        <w:tc>
          <w:tcPr>
            <w:tcW w:w="1418"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26.7</w:t>
            </w:r>
          </w:p>
        </w:tc>
        <w:tc>
          <w:tcPr>
            <w:tcW w:w="1417"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0.3%</w:t>
            </w:r>
          </w:p>
        </w:tc>
      </w:tr>
      <w:tr w:rsidR="001064AA" w:rsidTr="00DB70E3">
        <w:trPr>
          <w:trHeight w:val="266"/>
        </w:trPr>
        <w:tc>
          <w:tcPr>
            <w:tcW w:w="1413"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highlight w:val="magenta"/>
              </w:rPr>
            </w:pPr>
            <w:r w:rsidRPr="001E0672">
              <w:rPr>
                <w:rFonts w:ascii="Calibri" w:eastAsia="Arial Unicode MS" w:hAnsi="Calibri" w:cs="Arial Unicode MS"/>
                <w:color w:val="auto"/>
                <w:sz w:val="22"/>
                <w:szCs w:val="22"/>
              </w:rPr>
              <w:t>10.1</w:t>
            </w:r>
          </w:p>
        </w:tc>
        <w:tc>
          <w:tcPr>
            <w:tcW w:w="1417" w:type="dxa"/>
            <w:gridSpan w:val="2"/>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highlight w:val="magenta"/>
              </w:rPr>
            </w:pPr>
            <w:r w:rsidRPr="001E0672">
              <w:rPr>
                <w:rFonts w:ascii="Calibri" w:eastAsia="Arial Unicode MS" w:hAnsi="Calibri" w:cs="Arial Unicode MS"/>
                <w:color w:val="auto"/>
                <w:sz w:val="22"/>
                <w:szCs w:val="22"/>
              </w:rPr>
              <w:t>0.1%</w:t>
            </w:r>
          </w:p>
        </w:tc>
        <w:tc>
          <w:tcPr>
            <w:tcW w:w="3969" w:type="dxa"/>
            <w:shd w:val="clear" w:color="auto" w:fill="auto"/>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Arial Unicode MS"/>
                <w:color w:val="auto"/>
                <w:sz w:val="22"/>
                <w:szCs w:val="22"/>
                <w:highlight w:val="magenta"/>
              </w:rPr>
            </w:pPr>
            <w:r w:rsidRPr="001E0672">
              <w:rPr>
                <w:rFonts w:ascii="Calibri" w:eastAsia="Arial Unicode MS" w:hAnsi="Calibri" w:cs="Arial"/>
                <w:sz w:val="22"/>
                <w:szCs w:val="22"/>
              </w:rPr>
              <w:t>EQT</w:t>
            </w:r>
          </w:p>
        </w:tc>
        <w:tc>
          <w:tcPr>
            <w:tcW w:w="1418"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7.6</w:t>
            </w:r>
          </w:p>
        </w:tc>
        <w:tc>
          <w:tcPr>
            <w:tcW w:w="1417"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0.1%</w:t>
            </w:r>
          </w:p>
        </w:tc>
      </w:tr>
      <w:tr w:rsidR="001064AA" w:rsidTr="00DB70E3">
        <w:trPr>
          <w:trHeight w:val="266"/>
        </w:trPr>
        <w:tc>
          <w:tcPr>
            <w:tcW w:w="1413"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highlight w:val="magenta"/>
              </w:rPr>
            </w:pPr>
            <w:r w:rsidRPr="001E0672">
              <w:rPr>
                <w:rFonts w:ascii="Calibri" w:eastAsia="Arial Unicode MS" w:hAnsi="Calibri" w:cs="Arial Unicode MS"/>
                <w:color w:val="auto"/>
                <w:sz w:val="22"/>
                <w:szCs w:val="22"/>
              </w:rPr>
              <w:t>5.6</w:t>
            </w:r>
          </w:p>
        </w:tc>
        <w:tc>
          <w:tcPr>
            <w:tcW w:w="1417" w:type="dxa"/>
            <w:gridSpan w:val="2"/>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highlight w:val="magenta"/>
              </w:rPr>
            </w:pPr>
            <w:r w:rsidRPr="001E0672">
              <w:rPr>
                <w:rFonts w:ascii="Calibri" w:eastAsia="Arial Unicode MS" w:hAnsi="Calibri" w:cs="Arial Unicode MS"/>
                <w:color w:val="auto"/>
                <w:sz w:val="22"/>
                <w:szCs w:val="22"/>
              </w:rPr>
              <w:t>0.1%</w:t>
            </w:r>
          </w:p>
        </w:tc>
        <w:tc>
          <w:tcPr>
            <w:tcW w:w="3969" w:type="dxa"/>
            <w:shd w:val="clear" w:color="auto" w:fill="auto"/>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Arial Unicode MS"/>
                <w:color w:val="auto"/>
                <w:sz w:val="22"/>
                <w:szCs w:val="22"/>
                <w:highlight w:val="magenta"/>
              </w:rPr>
            </w:pPr>
            <w:r w:rsidRPr="001E0672">
              <w:rPr>
                <w:rFonts w:ascii="Calibri" w:eastAsia="Arial Unicode MS" w:hAnsi="Calibri" w:cs="Arial"/>
                <w:sz w:val="22"/>
                <w:szCs w:val="22"/>
              </w:rPr>
              <w:t>Hayfin</w:t>
            </w:r>
          </w:p>
        </w:tc>
        <w:tc>
          <w:tcPr>
            <w:tcW w:w="1418"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3.7</w:t>
            </w:r>
          </w:p>
        </w:tc>
        <w:tc>
          <w:tcPr>
            <w:tcW w:w="1417"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w:t>
            </w:r>
          </w:p>
        </w:tc>
      </w:tr>
      <w:tr w:rsidR="001064AA" w:rsidTr="00DB70E3">
        <w:trPr>
          <w:trHeight w:val="266"/>
        </w:trPr>
        <w:tc>
          <w:tcPr>
            <w:tcW w:w="1413"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352.0</w:t>
            </w:r>
          </w:p>
        </w:tc>
        <w:tc>
          <w:tcPr>
            <w:tcW w:w="1417" w:type="dxa"/>
            <w:gridSpan w:val="2"/>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4.2%</w:t>
            </w:r>
          </w:p>
        </w:tc>
        <w:tc>
          <w:tcPr>
            <w:tcW w:w="3969" w:type="dxa"/>
            <w:shd w:val="clear" w:color="auto" w:fill="auto"/>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Arial"/>
                <w:sz w:val="22"/>
                <w:szCs w:val="22"/>
              </w:rPr>
            </w:pPr>
            <w:r w:rsidRPr="001E0672">
              <w:rPr>
                <w:rFonts w:ascii="Calibri" w:eastAsia="Arial Unicode MS" w:hAnsi="Calibri" w:cs="Arial"/>
                <w:sz w:val="22"/>
                <w:szCs w:val="22"/>
              </w:rPr>
              <w:t>Heylo Housing Trust</w:t>
            </w:r>
            <w:r w:rsidRPr="001E0672">
              <w:rPr>
                <w:rFonts w:ascii="Calibri" w:eastAsia="Arial Unicode MS" w:hAnsi="Calibri" w:cs="Arial"/>
                <w:sz w:val="22"/>
                <w:szCs w:val="22"/>
                <w:vertAlign w:val="superscript"/>
              </w:rPr>
              <w:t>1</w:t>
            </w:r>
          </w:p>
        </w:tc>
        <w:tc>
          <w:tcPr>
            <w:tcW w:w="1418"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w:t>
            </w:r>
          </w:p>
        </w:tc>
        <w:tc>
          <w:tcPr>
            <w:tcW w:w="1417"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highlight w:val="magenta"/>
              </w:rPr>
            </w:pPr>
            <w:r w:rsidRPr="001E0672">
              <w:rPr>
                <w:rFonts w:ascii="Calibri" w:eastAsia="Arial Unicode MS" w:hAnsi="Calibri" w:cs="Arial Unicode MS"/>
                <w:color w:val="auto"/>
                <w:sz w:val="22"/>
                <w:szCs w:val="22"/>
              </w:rPr>
              <w:t>-</w:t>
            </w:r>
          </w:p>
        </w:tc>
      </w:tr>
      <w:tr w:rsidR="001064AA" w:rsidTr="00DB70E3">
        <w:trPr>
          <w:trHeight w:val="266"/>
        </w:trPr>
        <w:tc>
          <w:tcPr>
            <w:tcW w:w="1413"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szCs w:val="22"/>
              </w:rPr>
            </w:pPr>
            <w:r w:rsidRPr="001E0672">
              <w:rPr>
                <w:rFonts w:ascii="Calibri" w:eastAsia="Arial Unicode MS" w:hAnsi="Calibri" w:cs="Arial Unicode MS"/>
                <w:b/>
                <w:color w:val="auto"/>
                <w:sz w:val="22"/>
                <w:szCs w:val="22"/>
              </w:rPr>
              <w:t>1,486.1</w:t>
            </w:r>
          </w:p>
        </w:tc>
        <w:tc>
          <w:tcPr>
            <w:tcW w:w="1417" w:type="dxa"/>
            <w:gridSpan w:val="2"/>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szCs w:val="22"/>
              </w:rPr>
            </w:pPr>
            <w:r w:rsidRPr="001E0672">
              <w:rPr>
                <w:rFonts w:ascii="Calibri" w:eastAsia="Arial Unicode MS" w:hAnsi="Calibri" w:cs="Arial Unicode MS"/>
                <w:b/>
                <w:color w:val="auto"/>
                <w:sz w:val="22"/>
                <w:szCs w:val="22"/>
              </w:rPr>
              <w:t>17.7%</w:t>
            </w:r>
          </w:p>
        </w:tc>
        <w:tc>
          <w:tcPr>
            <w:tcW w:w="3969" w:type="dxa"/>
            <w:shd w:val="clear" w:color="auto" w:fill="E7E6E6"/>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Arial Unicode MS"/>
                <w:b/>
                <w:color w:val="auto"/>
                <w:sz w:val="22"/>
                <w:szCs w:val="22"/>
                <w:highlight w:val="magenta"/>
              </w:rPr>
            </w:pPr>
            <w:r w:rsidRPr="001E0672">
              <w:rPr>
                <w:rFonts w:ascii="Calibri" w:eastAsia="Arial Unicode MS" w:hAnsi="Calibri" w:cs="Arial Unicode MS"/>
                <w:b/>
                <w:color w:val="auto"/>
                <w:sz w:val="22"/>
                <w:szCs w:val="22"/>
              </w:rPr>
              <w:t>Total long term credit investments</w:t>
            </w:r>
          </w:p>
        </w:tc>
        <w:tc>
          <w:tcPr>
            <w:tcW w:w="1418"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szCs w:val="22"/>
                <w:highlight w:val="magenta"/>
              </w:rPr>
            </w:pPr>
            <w:r w:rsidRPr="001E0672">
              <w:rPr>
                <w:rFonts w:ascii="Calibri" w:eastAsia="Arial Unicode MS" w:hAnsi="Calibri" w:cs="Arial Unicode MS"/>
                <w:b/>
                <w:color w:val="auto"/>
                <w:sz w:val="22"/>
                <w:szCs w:val="22"/>
              </w:rPr>
              <w:t>1,098.3</w:t>
            </w:r>
          </w:p>
        </w:tc>
        <w:tc>
          <w:tcPr>
            <w:tcW w:w="1417"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szCs w:val="22"/>
              </w:rPr>
            </w:pPr>
            <w:r w:rsidRPr="001E0672">
              <w:rPr>
                <w:rFonts w:ascii="Calibri" w:eastAsia="Arial Unicode MS" w:hAnsi="Calibri" w:cs="Arial Unicode MS"/>
                <w:b/>
                <w:color w:val="auto"/>
                <w:sz w:val="22"/>
                <w:szCs w:val="22"/>
              </w:rPr>
              <w:t>13.0%</w:t>
            </w:r>
          </w:p>
        </w:tc>
      </w:tr>
      <w:tr w:rsidR="001064AA" w:rsidTr="00DB70E3">
        <w:trPr>
          <w:trHeight w:val="266"/>
        </w:trPr>
        <w:tc>
          <w:tcPr>
            <w:tcW w:w="9634" w:type="dxa"/>
            <w:gridSpan w:val="6"/>
            <w:shd w:val="clear" w:color="auto" w:fill="E7E6E6"/>
          </w:tcPr>
          <w:p w:rsidR="00DB70E3" w:rsidRPr="001E0672" w:rsidRDefault="00131E8E" w:rsidP="00DB70E3">
            <w:pPr>
              <w:tabs>
                <w:tab w:val="left" w:pos="2160"/>
                <w:tab w:val="left" w:pos="6885"/>
              </w:tabs>
              <w:autoSpaceDE/>
              <w:autoSpaceDN/>
              <w:adjustRightInd/>
              <w:spacing w:after="40"/>
              <w:jc w:val="left"/>
              <w:rPr>
                <w:rFonts w:ascii="Calibri" w:eastAsia="Arial Unicode MS" w:hAnsi="Calibri" w:cs="Arial Unicode MS"/>
                <w:b/>
                <w:color w:val="auto"/>
                <w:sz w:val="22"/>
                <w:szCs w:val="22"/>
              </w:rPr>
            </w:pPr>
            <w:r w:rsidRPr="001E0672">
              <w:rPr>
                <w:rFonts w:ascii="Calibri" w:eastAsia="Arial Unicode MS" w:hAnsi="Calibri" w:cs="Arial"/>
                <w:b/>
                <w:color w:val="auto"/>
                <w:sz w:val="22"/>
                <w:szCs w:val="22"/>
              </w:rPr>
              <w:t>Fixed income investments</w:t>
            </w:r>
          </w:p>
        </w:tc>
      </w:tr>
      <w:tr w:rsidR="001064AA" w:rsidTr="00DB70E3">
        <w:trPr>
          <w:trHeight w:val="266"/>
        </w:trPr>
        <w:tc>
          <w:tcPr>
            <w:tcW w:w="1413"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w:sz w:val="22"/>
                <w:szCs w:val="22"/>
              </w:rPr>
            </w:pPr>
            <w:r w:rsidRPr="001E0672">
              <w:rPr>
                <w:rFonts w:ascii="Calibri" w:eastAsia="Arial Unicode MS" w:hAnsi="Calibri" w:cs="Arial"/>
                <w:sz w:val="22"/>
                <w:szCs w:val="22"/>
              </w:rPr>
              <w:t>314.7</w:t>
            </w:r>
          </w:p>
        </w:tc>
        <w:tc>
          <w:tcPr>
            <w:tcW w:w="1417" w:type="dxa"/>
            <w:gridSpan w:val="2"/>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w:sz w:val="22"/>
                <w:szCs w:val="22"/>
              </w:rPr>
            </w:pPr>
            <w:r w:rsidRPr="001E0672">
              <w:rPr>
                <w:rFonts w:ascii="Calibri" w:eastAsia="Arial Unicode MS" w:hAnsi="Calibri" w:cs="Arial"/>
                <w:sz w:val="22"/>
                <w:szCs w:val="22"/>
              </w:rPr>
              <w:t>3.7%</w:t>
            </w:r>
          </w:p>
        </w:tc>
        <w:tc>
          <w:tcPr>
            <w:tcW w:w="3969" w:type="dxa"/>
            <w:shd w:val="clear" w:color="auto" w:fill="auto"/>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Arial"/>
                <w:sz w:val="22"/>
                <w:szCs w:val="22"/>
              </w:rPr>
            </w:pPr>
            <w:r w:rsidRPr="001E0672">
              <w:rPr>
                <w:rFonts w:ascii="Calibri" w:eastAsia="Arial Unicode MS" w:hAnsi="Calibri" w:cs="Arial"/>
                <w:color w:val="auto"/>
                <w:sz w:val="22"/>
                <w:szCs w:val="22"/>
              </w:rPr>
              <w:t>LPPI Fixed Income Fund</w:t>
            </w:r>
          </w:p>
        </w:tc>
        <w:tc>
          <w:tcPr>
            <w:tcW w:w="1418"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w:sz w:val="22"/>
                <w:szCs w:val="22"/>
              </w:rPr>
            </w:pPr>
            <w:r w:rsidRPr="001E0672">
              <w:rPr>
                <w:rFonts w:ascii="Calibri" w:eastAsia="Arial Unicode MS" w:hAnsi="Calibri" w:cs="Arial"/>
                <w:sz w:val="22"/>
                <w:szCs w:val="22"/>
              </w:rPr>
              <w:t>332.8</w:t>
            </w:r>
          </w:p>
        </w:tc>
        <w:tc>
          <w:tcPr>
            <w:tcW w:w="1417"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w:sz w:val="22"/>
                <w:szCs w:val="22"/>
              </w:rPr>
            </w:pPr>
            <w:r w:rsidRPr="001E0672">
              <w:rPr>
                <w:rFonts w:ascii="Calibri" w:eastAsia="Arial Unicode MS" w:hAnsi="Calibri" w:cs="Arial"/>
                <w:sz w:val="22"/>
                <w:szCs w:val="22"/>
              </w:rPr>
              <w:t>3.9%</w:t>
            </w:r>
          </w:p>
        </w:tc>
      </w:tr>
      <w:tr w:rsidR="001064AA" w:rsidTr="00DB70E3">
        <w:trPr>
          <w:trHeight w:val="266"/>
        </w:trPr>
        <w:tc>
          <w:tcPr>
            <w:tcW w:w="9634" w:type="dxa"/>
            <w:gridSpan w:val="6"/>
            <w:shd w:val="clear" w:color="auto" w:fill="E7E6E6"/>
          </w:tcPr>
          <w:p w:rsidR="00DB70E3" w:rsidRPr="001E0672" w:rsidRDefault="00131E8E" w:rsidP="00DB70E3">
            <w:pPr>
              <w:tabs>
                <w:tab w:val="left" w:pos="2160"/>
                <w:tab w:val="left" w:pos="6885"/>
              </w:tabs>
              <w:autoSpaceDE/>
              <w:autoSpaceDN/>
              <w:adjustRightInd/>
              <w:spacing w:after="40"/>
              <w:jc w:val="left"/>
              <w:rPr>
                <w:rFonts w:ascii="Calibri" w:eastAsia="Arial Unicode MS" w:hAnsi="Calibri" w:cs="Arial"/>
                <w:b/>
                <w:sz w:val="22"/>
                <w:szCs w:val="22"/>
              </w:rPr>
            </w:pPr>
            <w:r w:rsidRPr="001E0672">
              <w:rPr>
                <w:rFonts w:ascii="Calibri" w:eastAsia="Arial Unicode MS" w:hAnsi="Calibri" w:cs="Arial"/>
                <w:b/>
                <w:color w:val="auto"/>
                <w:sz w:val="22"/>
                <w:szCs w:val="22"/>
              </w:rPr>
              <w:t>Liquid credit investments managed outside of LPPI Fixed Income Fund</w:t>
            </w:r>
          </w:p>
        </w:tc>
      </w:tr>
      <w:tr w:rsidR="001064AA" w:rsidTr="00DB70E3">
        <w:trPr>
          <w:trHeight w:val="266"/>
        </w:trPr>
        <w:tc>
          <w:tcPr>
            <w:tcW w:w="1413"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highlight w:val="magenta"/>
              </w:rPr>
            </w:pPr>
            <w:r w:rsidRPr="001E0672">
              <w:rPr>
                <w:rFonts w:ascii="Calibri" w:eastAsia="Arial Unicode MS" w:hAnsi="Calibri" w:cs="Arial Unicode MS"/>
                <w:color w:val="auto"/>
                <w:sz w:val="22"/>
                <w:szCs w:val="22"/>
              </w:rPr>
              <w:t>181.6</w:t>
            </w:r>
          </w:p>
        </w:tc>
        <w:tc>
          <w:tcPr>
            <w:tcW w:w="1417" w:type="dxa"/>
            <w:gridSpan w:val="2"/>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highlight w:val="magenta"/>
              </w:rPr>
            </w:pPr>
            <w:r w:rsidRPr="001E0672">
              <w:rPr>
                <w:rFonts w:ascii="Calibri" w:eastAsia="Arial Unicode MS" w:hAnsi="Calibri" w:cs="Arial Unicode MS"/>
                <w:color w:val="auto"/>
                <w:sz w:val="22"/>
                <w:szCs w:val="22"/>
              </w:rPr>
              <w:t>2.1%</w:t>
            </w:r>
          </w:p>
        </w:tc>
        <w:tc>
          <w:tcPr>
            <w:tcW w:w="3969" w:type="dxa"/>
            <w:shd w:val="clear" w:color="auto" w:fill="auto"/>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Arial Unicode MS"/>
                <w:color w:val="auto"/>
                <w:sz w:val="22"/>
                <w:szCs w:val="22"/>
                <w:highlight w:val="magenta"/>
              </w:rPr>
            </w:pPr>
            <w:r w:rsidRPr="001E0672">
              <w:rPr>
                <w:rFonts w:ascii="Calibri" w:eastAsia="Arial Unicode MS" w:hAnsi="Calibri" w:cs="Arial"/>
                <w:sz w:val="22"/>
                <w:szCs w:val="22"/>
              </w:rPr>
              <w:t>LPPI internal and LCC Treasury Management</w:t>
            </w:r>
          </w:p>
        </w:tc>
        <w:tc>
          <w:tcPr>
            <w:tcW w:w="1418"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254.3</w:t>
            </w:r>
          </w:p>
        </w:tc>
        <w:tc>
          <w:tcPr>
            <w:tcW w:w="1417"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3.0%</w:t>
            </w:r>
          </w:p>
        </w:tc>
      </w:tr>
      <w:tr w:rsidR="001064AA" w:rsidTr="00DB70E3">
        <w:trPr>
          <w:trHeight w:val="266"/>
        </w:trPr>
        <w:tc>
          <w:tcPr>
            <w:tcW w:w="1413"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szCs w:val="22"/>
              </w:rPr>
            </w:pPr>
            <w:r w:rsidRPr="001E0672">
              <w:rPr>
                <w:rFonts w:ascii="Calibri" w:eastAsia="Arial Unicode MS" w:hAnsi="Calibri" w:cs="Arial Unicode MS"/>
                <w:b/>
                <w:color w:val="auto"/>
                <w:sz w:val="22"/>
                <w:szCs w:val="22"/>
              </w:rPr>
              <w:t>496.3</w:t>
            </w:r>
          </w:p>
        </w:tc>
        <w:tc>
          <w:tcPr>
            <w:tcW w:w="1417" w:type="dxa"/>
            <w:gridSpan w:val="2"/>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szCs w:val="22"/>
              </w:rPr>
            </w:pPr>
            <w:r w:rsidRPr="001E0672">
              <w:rPr>
                <w:rFonts w:ascii="Calibri" w:eastAsia="Arial Unicode MS" w:hAnsi="Calibri" w:cs="Arial Unicode MS"/>
                <w:b/>
                <w:color w:val="auto"/>
                <w:sz w:val="22"/>
                <w:szCs w:val="22"/>
              </w:rPr>
              <w:t>5.8%</w:t>
            </w:r>
          </w:p>
        </w:tc>
        <w:tc>
          <w:tcPr>
            <w:tcW w:w="3969" w:type="dxa"/>
            <w:shd w:val="clear" w:color="auto" w:fill="E7E6E6"/>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Arial Unicode MS"/>
                <w:b/>
                <w:color w:val="auto"/>
                <w:sz w:val="22"/>
                <w:szCs w:val="22"/>
                <w:highlight w:val="magenta"/>
              </w:rPr>
            </w:pPr>
            <w:r w:rsidRPr="001E0672">
              <w:rPr>
                <w:rFonts w:ascii="Calibri" w:eastAsia="Arial Unicode MS" w:hAnsi="Calibri" w:cs="Arial Unicode MS"/>
                <w:b/>
                <w:color w:val="auto"/>
                <w:sz w:val="22"/>
                <w:szCs w:val="22"/>
              </w:rPr>
              <w:t>Total fixed income investments</w:t>
            </w:r>
          </w:p>
        </w:tc>
        <w:tc>
          <w:tcPr>
            <w:tcW w:w="1418"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szCs w:val="22"/>
              </w:rPr>
            </w:pPr>
            <w:r w:rsidRPr="001E0672">
              <w:rPr>
                <w:rFonts w:ascii="Calibri" w:eastAsia="Arial Unicode MS" w:hAnsi="Calibri" w:cs="Arial Unicode MS"/>
                <w:b/>
                <w:color w:val="auto"/>
                <w:sz w:val="22"/>
                <w:szCs w:val="22"/>
              </w:rPr>
              <w:t>587.1</w:t>
            </w:r>
          </w:p>
        </w:tc>
        <w:tc>
          <w:tcPr>
            <w:tcW w:w="1417"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szCs w:val="22"/>
              </w:rPr>
            </w:pPr>
            <w:r w:rsidRPr="001E0672">
              <w:rPr>
                <w:rFonts w:ascii="Calibri" w:eastAsia="Arial Unicode MS" w:hAnsi="Calibri" w:cs="Arial Unicode MS"/>
                <w:b/>
                <w:color w:val="auto"/>
                <w:sz w:val="22"/>
                <w:szCs w:val="22"/>
              </w:rPr>
              <w:t>6.9%</w:t>
            </w:r>
          </w:p>
        </w:tc>
      </w:tr>
      <w:tr w:rsidR="001064AA" w:rsidTr="00DB70E3">
        <w:trPr>
          <w:trHeight w:val="266"/>
        </w:trPr>
        <w:tc>
          <w:tcPr>
            <w:tcW w:w="9634" w:type="dxa"/>
            <w:gridSpan w:val="6"/>
            <w:shd w:val="clear" w:color="auto" w:fill="E7E6E6"/>
          </w:tcPr>
          <w:p w:rsidR="00DB70E3" w:rsidRPr="001E0672" w:rsidRDefault="00131E8E" w:rsidP="00DB70E3">
            <w:pPr>
              <w:tabs>
                <w:tab w:val="left" w:pos="2160"/>
                <w:tab w:val="left" w:pos="6885"/>
              </w:tabs>
              <w:autoSpaceDE/>
              <w:autoSpaceDN/>
              <w:adjustRightInd/>
              <w:spacing w:after="40"/>
              <w:jc w:val="left"/>
              <w:rPr>
                <w:rFonts w:ascii="Calibri" w:eastAsia="Arial Unicode MS" w:hAnsi="Calibri" w:cs="Arial Unicode MS"/>
                <w:b/>
                <w:color w:val="auto"/>
                <w:sz w:val="22"/>
                <w:szCs w:val="22"/>
              </w:rPr>
            </w:pPr>
            <w:r w:rsidRPr="001E0672">
              <w:rPr>
                <w:rFonts w:ascii="Calibri" w:eastAsia="Arial Unicode MS" w:hAnsi="Calibri" w:cs="Arial"/>
                <w:b/>
                <w:color w:val="auto"/>
                <w:sz w:val="22"/>
                <w:szCs w:val="22"/>
              </w:rPr>
              <w:t>Global equity investments</w:t>
            </w:r>
          </w:p>
        </w:tc>
      </w:tr>
      <w:tr w:rsidR="001064AA" w:rsidTr="00DB70E3">
        <w:trPr>
          <w:trHeight w:val="266"/>
        </w:trPr>
        <w:tc>
          <w:tcPr>
            <w:tcW w:w="1413"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w:sz w:val="22"/>
                <w:szCs w:val="22"/>
              </w:rPr>
            </w:pPr>
            <w:r w:rsidRPr="001E0672">
              <w:rPr>
                <w:rFonts w:ascii="Calibri" w:eastAsia="Arial Unicode MS" w:hAnsi="Calibri" w:cs="Arial"/>
                <w:sz w:val="22"/>
                <w:szCs w:val="22"/>
              </w:rPr>
              <w:lastRenderedPageBreak/>
              <w:t>3,729.6</w:t>
            </w:r>
          </w:p>
        </w:tc>
        <w:tc>
          <w:tcPr>
            <w:tcW w:w="1417" w:type="dxa"/>
            <w:gridSpan w:val="2"/>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w:sz w:val="22"/>
                <w:szCs w:val="22"/>
              </w:rPr>
            </w:pPr>
            <w:r w:rsidRPr="001E0672">
              <w:rPr>
                <w:rFonts w:ascii="Calibri" w:eastAsia="Arial Unicode MS" w:hAnsi="Calibri" w:cs="Arial"/>
                <w:sz w:val="22"/>
                <w:szCs w:val="22"/>
              </w:rPr>
              <w:t>44.4%</w:t>
            </w:r>
          </w:p>
        </w:tc>
        <w:tc>
          <w:tcPr>
            <w:tcW w:w="3969" w:type="dxa"/>
            <w:shd w:val="clear" w:color="auto" w:fill="auto"/>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Arial"/>
                <w:sz w:val="22"/>
                <w:szCs w:val="22"/>
              </w:rPr>
            </w:pPr>
            <w:r w:rsidRPr="001E0672">
              <w:rPr>
                <w:rFonts w:ascii="Calibri" w:eastAsia="Arial Unicode MS" w:hAnsi="Calibri" w:cs="Arial"/>
                <w:color w:val="auto"/>
                <w:sz w:val="22"/>
                <w:szCs w:val="22"/>
              </w:rPr>
              <w:t>LPPI Global Equities Fund</w:t>
            </w:r>
          </w:p>
        </w:tc>
        <w:tc>
          <w:tcPr>
            <w:tcW w:w="1418" w:type="dxa"/>
            <w:shd w:val="clear" w:color="auto" w:fill="auto"/>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w:sz w:val="22"/>
                <w:szCs w:val="22"/>
              </w:rPr>
            </w:pPr>
            <w:r w:rsidRPr="003D5394">
              <w:rPr>
                <w:rFonts w:ascii="Calibri" w:eastAsia="Arial Unicode MS" w:hAnsi="Calibri" w:cs="Arial"/>
                <w:sz w:val="22"/>
                <w:szCs w:val="22"/>
              </w:rPr>
              <w:t>3,454.7</w:t>
            </w:r>
          </w:p>
        </w:tc>
        <w:tc>
          <w:tcPr>
            <w:tcW w:w="1417" w:type="dxa"/>
            <w:shd w:val="clear" w:color="auto" w:fill="auto"/>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w:sz w:val="22"/>
                <w:szCs w:val="22"/>
              </w:rPr>
            </w:pPr>
            <w:r w:rsidRPr="00310529">
              <w:rPr>
                <w:rFonts w:ascii="Calibri" w:eastAsia="Arial Unicode MS" w:hAnsi="Calibri" w:cs="Arial"/>
                <w:sz w:val="22"/>
                <w:szCs w:val="22"/>
              </w:rPr>
              <w:t>41.0%</w:t>
            </w:r>
          </w:p>
        </w:tc>
      </w:tr>
      <w:tr w:rsidR="001064AA" w:rsidTr="00DB70E3">
        <w:trPr>
          <w:trHeight w:val="266"/>
        </w:trPr>
        <w:tc>
          <w:tcPr>
            <w:tcW w:w="1413"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szCs w:val="22"/>
                <w:highlight w:val="magenta"/>
              </w:rPr>
            </w:pPr>
            <w:r w:rsidRPr="001E0672">
              <w:rPr>
                <w:rFonts w:ascii="Calibri" w:eastAsia="Arial Unicode MS" w:hAnsi="Calibri" w:cs="Arial Unicode MS"/>
                <w:b/>
                <w:color w:val="auto"/>
                <w:sz w:val="22"/>
                <w:szCs w:val="22"/>
              </w:rPr>
              <w:t>3,729.6</w:t>
            </w:r>
          </w:p>
        </w:tc>
        <w:tc>
          <w:tcPr>
            <w:tcW w:w="1417" w:type="dxa"/>
            <w:gridSpan w:val="2"/>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szCs w:val="22"/>
                <w:highlight w:val="magenta"/>
              </w:rPr>
            </w:pPr>
            <w:r w:rsidRPr="001E0672">
              <w:rPr>
                <w:rFonts w:ascii="Calibri" w:eastAsia="Arial Unicode MS" w:hAnsi="Calibri" w:cs="Arial Unicode MS"/>
                <w:b/>
                <w:color w:val="auto"/>
                <w:sz w:val="22"/>
                <w:szCs w:val="22"/>
              </w:rPr>
              <w:t>44.4%</w:t>
            </w:r>
          </w:p>
        </w:tc>
        <w:tc>
          <w:tcPr>
            <w:tcW w:w="3969" w:type="dxa"/>
            <w:shd w:val="clear" w:color="auto" w:fill="E7E6E6"/>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Arial Unicode MS"/>
                <w:b/>
                <w:color w:val="auto"/>
                <w:sz w:val="22"/>
                <w:szCs w:val="22"/>
              </w:rPr>
            </w:pPr>
            <w:r w:rsidRPr="001E0672">
              <w:rPr>
                <w:rFonts w:ascii="Calibri" w:eastAsia="Arial Unicode MS" w:hAnsi="Calibri" w:cs="Arial Unicode MS"/>
                <w:b/>
                <w:color w:val="auto"/>
                <w:sz w:val="22"/>
                <w:szCs w:val="22"/>
              </w:rPr>
              <w:t>Total global equity investments</w:t>
            </w:r>
          </w:p>
        </w:tc>
        <w:tc>
          <w:tcPr>
            <w:tcW w:w="1418" w:type="dxa"/>
            <w:shd w:val="clear" w:color="auto" w:fill="E7E6E6"/>
          </w:tcPr>
          <w:p w:rsidR="00DB70E3" w:rsidRPr="00310529"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szCs w:val="22"/>
              </w:rPr>
            </w:pPr>
            <w:r w:rsidRPr="003D5394">
              <w:rPr>
                <w:rFonts w:ascii="Calibri" w:eastAsia="Arial Unicode MS" w:hAnsi="Calibri" w:cs="Arial Unicode MS"/>
                <w:b/>
                <w:color w:val="auto"/>
                <w:sz w:val="22"/>
                <w:szCs w:val="22"/>
              </w:rPr>
              <w:t>3,454.7</w:t>
            </w:r>
          </w:p>
        </w:tc>
        <w:tc>
          <w:tcPr>
            <w:tcW w:w="1417" w:type="dxa"/>
            <w:shd w:val="clear" w:color="auto" w:fill="E7E6E6"/>
          </w:tcPr>
          <w:p w:rsidR="00DB70E3" w:rsidRPr="00310529"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szCs w:val="22"/>
              </w:rPr>
            </w:pPr>
            <w:r w:rsidRPr="00310529">
              <w:rPr>
                <w:rFonts w:ascii="Calibri" w:eastAsia="Arial Unicode MS" w:hAnsi="Calibri" w:cs="Arial Unicode MS"/>
                <w:b/>
                <w:color w:val="auto"/>
                <w:sz w:val="22"/>
                <w:szCs w:val="22"/>
              </w:rPr>
              <w:t>41.0%</w:t>
            </w:r>
          </w:p>
        </w:tc>
      </w:tr>
      <w:tr w:rsidR="001064AA" w:rsidTr="00DB70E3">
        <w:trPr>
          <w:trHeight w:val="266"/>
        </w:trPr>
        <w:tc>
          <w:tcPr>
            <w:tcW w:w="9634" w:type="dxa"/>
            <w:gridSpan w:val="6"/>
            <w:shd w:val="clear" w:color="auto" w:fill="E7E6E6"/>
          </w:tcPr>
          <w:p w:rsidR="00DB70E3" w:rsidRPr="003D5394" w:rsidRDefault="00131E8E" w:rsidP="00DB70E3">
            <w:pPr>
              <w:tabs>
                <w:tab w:val="left" w:pos="2160"/>
                <w:tab w:val="left" w:pos="6885"/>
              </w:tabs>
              <w:autoSpaceDE/>
              <w:autoSpaceDN/>
              <w:adjustRightInd/>
              <w:spacing w:after="40"/>
              <w:jc w:val="left"/>
              <w:rPr>
                <w:rFonts w:ascii="Calibri" w:eastAsia="Arial Unicode MS" w:hAnsi="Calibri" w:cs="Arial Unicode MS"/>
                <w:b/>
                <w:color w:val="auto"/>
                <w:sz w:val="22"/>
                <w:szCs w:val="22"/>
              </w:rPr>
            </w:pPr>
            <w:r w:rsidRPr="003D5394">
              <w:rPr>
                <w:rFonts w:ascii="Calibri" w:eastAsia="Arial Unicode MS" w:hAnsi="Calibri" w:cs="Arial"/>
                <w:b/>
                <w:color w:val="auto"/>
                <w:sz w:val="22"/>
                <w:szCs w:val="22"/>
              </w:rPr>
              <w:t>Infrastructure investments</w:t>
            </w:r>
          </w:p>
        </w:tc>
      </w:tr>
      <w:tr w:rsidR="001064AA" w:rsidTr="00DB70E3">
        <w:trPr>
          <w:trHeight w:val="266"/>
        </w:trPr>
        <w:tc>
          <w:tcPr>
            <w:tcW w:w="1413"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w:sz w:val="22"/>
                <w:szCs w:val="22"/>
              </w:rPr>
            </w:pPr>
            <w:r w:rsidRPr="001E0672">
              <w:rPr>
                <w:rFonts w:ascii="Calibri" w:eastAsia="Arial Unicode MS" w:hAnsi="Calibri" w:cs="Arial"/>
                <w:sz w:val="22"/>
                <w:szCs w:val="22"/>
              </w:rPr>
              <w:t>930.3</w:t>
            </w:r>
          </w:p>
        </w:tc>
        <w:tc>
          <w:tcPr>
            <w:tcW w:w="1417" w:type="dxa"/>
            <w:gridSpan w:val="2"/>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w:sz w:val="22"/>
                <w:szCs w:val="22"/>
              </w:rPr>
            </w:pPr>
            <w:r w:rsidRPr="001E0672">
              <w:rPr>
                <w:rFonts w:ascii="Calibri" w:eastAsia="Arial Unicode MS" w:hAnsi="Calibri" w:cs="Arial"/>
                <w:sz w:val="22"/>
                <w:szCs w:val="22"/>
              </w:rPr>
              <w:t>11.1%</w:t>
            </w:r>
          </w:p>
        </w:tc>
        <w:tc>
          <w:tcPr>
            <w:tcW w:w="3969" w:type="dxa"/>
            <w:shd w:val="clear" w:color="auto" w:fill="auto"/>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Arial"/>
                <w:sz w:val="22"/>
                <w:szCs w:val="22"/>
              </w:rPr>
            </w:pPr>
            <w:r w:rsidRPr="001E0672">
              <w:rPr>
                <w:rFonts w:ascii="Calibri" w:eastAsia="Arial Unicode MS" w:hAnsi="Calibri" w:cs="Arial"/>
                <w:color w:val="auto"/>
                <w:sz w:val="22"/>
                <w:szCs w:val="22"/>
              </w:rPr>
              <w:t>LPPI Global Infrastructure Fund</w:t>
            </w:r>
          </w:p>
        </w:tc>
        <w:tc>
          <w:tcPr>
            <w:tcW w:w="1418" w:type="dxa"/>
            <w:shd w:val="clear" w:color="auto" w:fill="auto"/>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w:sz w:val="22"/>
                <w:szCs w:val="22"/>
              </w:rPr>
            </w:pPr>
            <w:r w:rsidRPr="003D5394">
              <w:rPr>
                <w:rFonts w:ascii="Calibri" w:eastAsia="Arial Unicode MS" w:hAnsi="Calibri" w:cs="Arial"/>
                <w:sz w:val="22"/>
                <w:szCs w:val="22"/>
              </w:rPr>
              <w:t>958.1</w:t>
            </w:r>
          </w:p>
        </w:tc>
        <w:tc>
          <w:tcPr>
            <w:tcW w:w="1417" w:type="dxa"/>
            <w:tcBorders>
              <w:top w:val="nil"/>
              <w:left w:val="nil"/>
              <w:bottom w:val="single" w:sz="8" w:space="0" w:color="33CCCC"/>
              <w:right w:val="single" w:sz="8" w:space="0" w:color="33CCCC"/>
            </w:tcBorders>
            <w:shd w:val="clear" w:color="auto" w:fill="auto"/>
            <w:vAlign w:val="center"/>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w:sz w:val="22"/>
                <w:szCs w:val="22"/>
              </w:rPr>
            </w:pPr>
            <w:r w:rsidRPr="003D5394">
              <w:rPr>
                <w:rFonts w:ascii="Calibri" w:eastAsia="Times New Roman" w:hAnsi="Calibri" w:cs="Calibri"/>
                <w:sz w:val="22"/>
                <w:szCs w:val="22"/>
              </w:rPr>
              <w:t>11.4%</w:t>
            </w:r>
          </w:p>
        </w:tc>
      </w:tr>
      <w:tr w:rsidR="001064AA" w:rsidTr="00DB70E3">
        <w:trPr>
          <w:trHeight w:val="266"/>
        </w:trPr>
        <w:tc>
          <w:tcPr>
            <w:tcW w:w="9634" w:type="dxa"/>
            <w:gridSpan w:val="6"/>
            <w:shd w:val="clear" w:color="auto" w:fill="E7E6E6"/>
          </w:tcPr>
          <w:p w:rsidR="00DB70E3" w:rsidRPr="003D5394" w:rsidRDefault="00131E8E" w:rsidP="00DB70E3">
            <w:pPr>
              <w:tabs>
                <w:tab w:val="left" w:pos="2160"/>
                <w:tab w:val="left" w:pos="6885"/>
              </w:tabs>
              <w:autoSpaceDE/>
              <w:autoSpaceDN/>
              <w:adjustRightInd/>
              <w:spacing w:after="40"/>
              <w:jc w:val="left"/>
              <w:rPr>
                <w:rFonts w:ascii="Calibri" w:eastAsia="Arial Unicode MS" w:hAnsi="Calibri" w:cs="Arial"/>
                <w:b/>
                <w:sz w:val="22"/>
                <w:szCs w:val="22"/>
              </w:rPr>
            </w:pPr>
            <w:r w:rsidRPr="003D5394">
              <w:rPr>
                <w:rFonts w:ascii="Calibri" w:eastAsia="Arial Unicode MS" w:hAnsi="Calibri" w:cs="Arial"/>
                <w:b/>
                <w:color w:val="auto"/>
                <w:sz w:val="22"/>
                <w:szCs w:val="22"/>
              </w:rPr>
              <w:t>Infrastructure investments managed outside of LPPI Global Infrastructure  Fund</w:t>
            </w:r>
          </w:p>
        </w:tc>
      </w:tr>
      <w:tr w:rsidR="001064AA" w:rsidTr="00DB70E3">
        <w:trPr>
          <w:trHeight w:val="266"/>
        </w:trPr>
        <w:tc>
          <w:tcPr>
            <w:tcW w:w="1413"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highlight w:val="magenta"/>
              </w:rPr>
            </w:pPr>
            <w:r w:rsidRPr="001E0672">
              <w:rPr>
                <w:rFonts w:ascii="Calibri" w:eastAsia="Arial Unicode MS" w:hAnsi="Calibri" w:cs="Arial Unicode MS"/>
                <w:color w:val="auto"/>
                <w:sz w:val="22"/>
                <w:szCs w:val="22"/>
              </w:rPr>
              <w:t>103.2</w:t>
            </w:r>
          </w:p>
        </w:tc>
        <w:tc>
          <w:tcPr>
            <w:tcW w:w="1417" w:type="dxa"/>
            <w:gridSpan w:val="2"/>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highlight w:val="magenta"/>
              </w:rPr>
            </w:pPr>
            <w:r w:rsidRPr="001E0672">
              <w:rPr>
                <w:rFonts w:ascii="Calibri" w:eastAsia="Arial Unicode MS" w:hAnsi="Calibri" w:cs="Arial Unicode MS"/>
                <w:color w:val="auto"/>
                <w:sz w:val="22"/>
                <w:szCs w:val="22"/>
              </w:rPr>
              <w:t>1.2%</w:t>
            </w:r>
          </w:p>
        </w:tc>
        <w:tc>
          <w:tcPr>
            <w:tcW w:w="3969" w:type="dxa"/>
            <w:shd w:val="clear" w:color="auto" w:fill="auto"/>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Arial Unicode MS"/>
                <w:color w:val="auto"/>
                <w:sz w:val="22"/>
                <w:szCs w:val="22"/>
                <w:highlight w:val="magenta"/>
              </w:rPr>
            </w:pPr>
            <w:r w:rsidRPr="001E0672">
              <w:rPr>
                <w:rFonts w:ascii="Calibri" w:eastAsia="Arial Unicode MS" w:hAnsi="Calibri" w:cs="Arial"/>
                <w:sz w:val="22"/>
                <w:szCs w:val="22"/>
              </w:rPr>
              <w:t>Arclight Energy</w:t>
            </w:r>
          </w:p>
        </w:tc>
        <w:tc>
          <w:tcPr>
            <w:tcW w:w="1418" w:type="dxa"/>
            <w:shd w:val="clear" w:color="auto" w:fill="auto"/>
          </w:tcPr>
          <w:p w:rsidR="00DB70E3" w:rsidRPr="00970B9D"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970B9D">
              <w:rPr>
                <w:rFonts w:ascii="Calibri" w:eastAsia="Arial Unicode MS" w:hAnsi="Calibri" w:cs="Arial Unicode MS"/>
                <w:color w:val="auto"/>
                <w:sz w:val="22"/>
                <w:szCs w:val="22"/>
              </w:rPr>
              <w:t>108.3</w:t>
            </w:r>
          </w:p>
        </w:tc>
        <w:tc>
          <w:tcPr>
            <w:tcW w:w="1417" w:type="dxa"/>
            <w:tcBorders>
              <w:top w:val="nil"/>
              <w:left w:val="nil"/>
              <w:bottom w:val="single" w:sz="8" w:space="0" w:color="33CCCC"/>
              <w:right w:val="single" w:sz="8" w:space="0" w:color="33CCCC"/>
            </w:tcBorders>
            <w:shd w:val="clear" w:color="auto" w:fill="auto"/>
            <w:vAlign w:val="center"/>
          </w:tcPr>
          <w:p w:rsidR="00DB70E3" w:rsidRPr="00310529"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310529">
              <w:rPr>
                <w:rFonts w:ascii="Calibri" w:eastAsia="Times New Roman" w:hAnsi="Calibri" w:cs="Calibri"/>
                <w:sz w:val="22"/>
                <w:szCs w:val="22"/>
              </w:rPr>
              <w:t>1.3%</w:t>
            </w:r>
          </w:p>
        </w:tc>
      </w:tr>
      <w:tr w:rsidR="001064AA" w:rsidTr="00DB70E3">
        <w:trPr>
          <w:trHeight w:val="266"/>
        </w:trPr>
        <w:tc>
          <w:tcPr>
            <w:tcW w:w="1413"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highlight w:val="magenta"/>
              </w:rPr>
            </w:pPr>
            <w:r w:rsidRPr="001E0672">
              <w:rPr>
                <w:rFonts w:ascii="Calibri" w:eastAsia="Arial Unicode MS" w:hAnsi="Calibri" w:cs="Arial Unicode MS"/>
                <w:color w:val="auto"/>
                <w:sz w:val="22"/>
                <w:szCs w:val="22"/>
              </w:rPr>
              <w:t>55.6</w:t>
            </w:r>
          </w:p>
        </w:tc>
        <w:tc>
          <w:tcPr>
            <w:tcW w:w="1417" w:type="dxa"/>
            <w:gridSpan w:val="2"/>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highlight w:val="magenta"/>
              </w:rPr>
            </w:pPr>
            <w:r w:rsidRPr="001E0672">
              <w:rPr>
                <w:rFonts w:ascii="Calibri" w:eastAsia="Arial Unicode MS" w:hAnsi="Calibri" w:cs="Arial Unicode MS"/>
                <w:color w:val="auto"/>
                <w:sz w:val="22"/>
                <w:szCs w:val="22"/>
              </w:rPr>
              <w:t>0.7%</w:t>
            </w:r>
          </w:p>
        </w:tc>
        <w:tc>
          <w:tcPr>
            <w:tcW w:w="3969" w:type="dxa"/>
            <w:shd w:val="clear" w:color="auto" w:fill="auto"/>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Arial Unicode MS"/>
                <w:color w:val="auto"/>
                <w:sz w:val="22"/>
                <w:szCs w:val="22"/>
                <w:highlight w:val="magenta"/>
              </w:rPr>
            </w:pPr>
            <w:r w:rsidRPr="001E0672">
              <w:rPr>
                <w:rFonts w:ascii="Calibri" w:eastAsia="Arial Unicode MS" w:hAnsi="Calibri" w:cs="Arial"/>
                <w:sz w:val="22"/>
                <w:szCs w:val="22"/>
              </w:rPr>
              <w:t>Icon Infrastructure Partners</w:t>
            </w:r>
          </w:p>
        </w:tc>
        <w:tc>
          <w:tcPr>
            <w:tcW w:w="1418" w:type="dxa"/>
            <w:shd w:val="clear" w:color="auto" w:fill="auto"/>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65.7</w:t>
            </w:r>
          </w:p>
        </w:tc>
        <w:tc>
          <w:tcPr>
            <w:tcW w:w="1417" w:type="dxa"/>
            <w:tcBorders>
              <w:top w:val="nil"/>
              <w:left w:val="nil"/>
              <w:bottom w:val="single" w:sz="8" w:space="0" w:color="33CCCC"/>
              <w:right w:val="single" w:sz="8" w:space="0" w:color="33CCCC"/>
            </w:tcBorders>
            <w:shd w:val="clear" w:color="auto" w:fill="auto"/>
            <w:vAlign w:val="center"/>
          </w:tcPr>
          <w:p w:rsidR="00DB70E3" w:rsidRPr="00310529"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3D5394">
              <w:rPr>
                <w:rFonts w:ascii="Calibri" w:eastAsia="Times New Roman" w:hAnsi="Calibri" w:cs="Calibri"/>
                <w:sz w:val="22"/>
                <w:szCs w:val="22"/>
              </w:rPr>
              <w:t>0.8%</w:t>
            </w:r>
          </w:p>
        </w:tc>
      </w:tr>
      <w:tr w:rsidR="001064AA" w:rsidTr="00DB70E3">
        <w:trPr>
          <w:trHeight w:val="266"/>
        </w:trPr>
        <w:tc>
          <w:tcPr>
            <w:tcW w:w="1413"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highlight w:val="magenta"/>
              </w:rPr>
            </w:pPr>
            <w:r w:rsidRPr="001E0672">
              <w:rPr>
                <w:rFonts w:ascii="Calibri" w:eastAsia="Arial Unicode MS" w:hAnsi="Calibri" w:cs="Arial Unicode MS"/>
                <w:color w:val="auto"/>
                <w:sz w:val="22"/>
                <w:szCs w:val="22"/>
              </w:rPr>
              <w:t>31.5</w:t>
            </w:r>
          </w:p>
        </w:tc>
        <w:tc>
          <w:tcPr>
            <w:tcW w:w="1417" w:type="dxa"/>
            <w:gridSpan w:val="2"/>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highlight w:val="magenta"/>
              </w:rPr>
            </w:pPr>
            <w:r w:rsidRPr="001E0672">
              <w:rPr>
                <w:rFonts w:ascii="Calibri" w:eastAsia="Arial Unicode MS" w:hAnsi="Calibri" w:cs="Arial Unicode MS"/>
                <w:color w:val="auto"/>
                <w:sz w:val="22"/>
                <w:szCs w:val="22"/>
              </w:rPr>
              <w:t>0.4%</w:t>
            </w:r>
          </w:p>
        </w:tc>
        <w:tc>
          <w:tcPr>
            <w:tcW w:w="3969" w:type="dxa"/>
            <w:shd w:val="clear" w:color="auto" w:fill="auto"/>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Arial Unicode MS"/>
                <w:color w:val="auto"/>
                <w:sz w:val="22"/>
                <w:szCs w:val="22"/>
                <w:highlight w:val="magenta"/>
              </w:rPr>
            </w:pPr>
            <w:r w:rsidRPr="001E0672">
              <w:rPr>
                <w:rFonts w:ascii="Calibri" w:eastAsia="Arial Unicode MS" w:hAnsi="Calibri" w:cs="Arial"/>
                <w:sz w:val="22"/>
                <w:szCs w:val="22"/>
              </w:rPr>
              <w:t>Highstar Capital</w:t>
            </w:r>
          </w:p>
        </w:tc>
        <w:tc>
          <w:tcPr>
            <w:tcW w:w="1418" w:type="dxa"/>
            <w:shd w:val="clear" w:color="auto" w:fill="auto"/>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27.7</w:t>
            </w:r>
          </w:p>
        </w:tc>
        <w:tc>
          <w:tcPr>
            <w:tcW w:w="1417" w:type="dxa"/>
            <w:tcBorders>
              <w:top w:val="nil"/>
              <w:left w:val="nil"/>
              <w:bottom w:val="single" w:sz="8" w:space="0" w:color="33CCCC"/>
              <w:right w:val="single" w:sz="8" w:space="0" w:color="33CCCC"/>
            </w:tcBorders>
            <w:shd w:val="clear" w:color="auto" w:fill="auto"/>
            <w:vAlign w:val="center"/>
          </w:tcPr>
          <w:p w:rsidR="00DB70E3" w:rsidRPr="00310529"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3D5394">
              <w:rPr>
                <w:rFonts w:ascii="Calibri" w:eastAsia="Times New Roman" w:hAnsi="Calibri" w:cs="Calibri"/>
                <w:sz w:val="22"/>
                <w:szCs w:val="22"/>
              </w:rPr>
              <w:t>0.3%</w:t>
            </w:r>
          </w:p>
        </w:tc>
      </w:tr>
      <w:tr w:rsidR="001064AA" w:rsidTr="00DB70E3">
        <w:trPr>
          <w:trHeight w:val="266"/>
        </w:trPr>
        <w:tc>
          <w:tcPr>
            <w:tcW w:w="1413"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highlight w:val="magenta"/>
              </w:rPr>
            </w:pPr>
            <w:r w:rsidRPr="001E0672">
              <w:rPr>
                <w:rFonts w:ascii="Calibri" w:eastAsia="Arial Unicode MS" w:hAnsi="Calibri" w:cs="Arial Unicode MS"/>
                <w:color w:val="auto"/>
                <w:sz w:val="22"/>
                <w:szCs w:val="22"/>
              </w:rPr>
              <w:t>25.5</w:t>
            </w:r>
          </w:p>
        </w:tc>
        <w:tc>
          <w:tcPr>
            <w:tcW w:w="1417" w:type="dxa"/>
            <w:gridSpan w:val="2"/>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highlight w:val="magenta"/>
              </w:rPr>
            </w:pPr>
            <w:r w:rsidRPr="001E0672">
              <w:rPr>
                <w:rFonts w:ascii="Calibri" w:eastAsia="Arial Unicode MS" w:hAnsi="Calibri" w:cs="Arial Unicode MS"/>
                <w:color w:val="auto"/>
                <w:sz w:val="22"/>
                <w:szCs w:val="22"/>
              </w:rPr>
              <w:t>0.3%</w:t>
            </w:r>
          </w:p>
        </w:tc>
        <w:tc>
          <w:tcPr>
            <w:tcW w:w="3969" w:type="dxa"/>
            <w:shd w:val="clear" w:color="auto" w:fill="auto"/>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Arial Unicode MS"/>
                <w:color w:val="auto"/>
                <w:sz w:val="22"/>
                <w:szCs w:val="22"/>
                <w:highlight w:val="magenta"/>
              </w:rPr>
            </w:pPr>
            <w:r w:rsidRPr="001E0672">
              <w:rPr>
                <w:rFonts w:ascii="Calibri" w:eastAsia="Arial Unicode MS" w:hAnsi="Calibri" w:cs="Arial"/>
                <w:sz w:val="22"/>
                <w:szCs w:val="22"/>
              </w:rPr>
              <w:t>Capital Dynamics Red Rose</w:t>
            </w:r>
          </w:p>
        </w:tc>
        <w:tc>
          <w:tcPr>
            <w:tcW w:w="1418" w:type="dxa"/>
            <w:shd w:val="clear" w:color="auto" w:fill="auto"/>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21.2</w:t>
            </w:r>
          </w:p>
        </w:tc>
        <w:tc>
          <w:tcPr>
            <w:tcW w:w="1417" w:type="dxa"/>
            <w:tcBorders>
              <w:top w:val="nil"/>
              <w:left w:val="nil"/>
              <w:bottom w:val="single" w:sz="8" w:space="0" w:color="33CCCC"/>
              <w:right w:val="single" w:sz="8" w:space="0" w:color="33CCCC"/>
            </w:tcBorders>
            <w:shd w:val="clear" w:color="auto" w:fill="auto"/>
            <w:vAlign w:val="center"/>
          </w:tcPr>
          <w:p w:rsidR="00DB70E3" w:rsidRPr="00310529"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3D5394">
              <w:rPr>
                <w:rFonts w:ascii="Calibri" w:eastAsia="Times New Roman" w:hAnsi="Calibri" w:cs="Calibri"/>
                <w:sz w:val="22"/>
                <w:szCs w:val="22"/>
              </w:rPr>
              <w:t>0.3%</w:t>
            </w:r>
          </w:p>
        </w:tc>
      </w:tr>
      <w:tr w:rsidR="001064AA" w:rsidTr="00DB70E3">
        <w:trPr>
          <w:trHeight w:val="266"/>
        </w:trPr>
        <w:tc>
          <w:tcPr>
            <w:tcW w:w="1413"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szCs w:val="22"/>
              </w:rPr>
            </w:pPr>
            <w:r w:rsidRPr="001E0672">
              <w:rPr>
                <w:rFonts w:ascii="Calibri" w:eastAsia="Arial Unicode MS" w:hAnsi="Calibri" w:cs="Arial Unicode MS"/>
                <w:b/>
                <w:color w:val="auto"/>
                <w:sz w:val="22"/>
                <w:szCs w:val="22"/>
              </w:rPr>
              <w:t>215.8</w:t>
            </w:r>
          </w:p>
        </w:tc>
        <w:tc>
          <w:tcPr>
            <w:tcW w:w="1417" w:type="dxa"/>
            <w:gridSpan w:val="2"/>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szCs w:val="22"/>
              </w:rPr>
            </w:pPr>
            <w:r w:rsidRPr="001E0672">
              <w:rPr>
                <w:rFonts w:ascii="Calibri" w:eastAsia="Arial Unicode MS" w:hAnsi="Calibri" w:cs="Arial Unicode MS"/>
                <w:b/>
                <w:color w:val="auto"/>
                <w:sz w:val="22"/>
                <w:szCs w:val="22"/>
              </w:rPr>
              <w:t>2.6%</w:t>
            </w:r>
          </w:p>
        </w:tc>
        <w:tc>
          <w:tcPr>
            <w:tcW w:w="3969" w:type="dxa"/>
            <w:shd w:val="clear" w:color="auto" w:fill="E7E6E6"/>
          </w:tcPr>
          <w:p w:rsidR="00DB70E3" w:rsidRPr="001E0672" w:rsidRDefault="00DB70E3" w:rsidP="00DB70E3">
            <w:pPr>
              <w:tabs>
                <w:tab w:val="left" w:pos="1455"/>
                <w:tab w:val="left" w:pos="5040"/>
                <w:tab w:val="left" w:pos="6885"/>
              </w:tabs>
              <w:autoSpaceDE/>
              <w:autoSpaceDN/>
              <w:adjustRightInd/>
              <w:spacing w:after="40"/>
              <w:jc w:val="left"/>
              <w:rPr>
                <w:rFonts w:ascii="Calibri" w:eastAsia="Arial Unicode MS" w:hAnsi="Calibri" w:cs="Arial Unicode MS"/>
                <w:b/>
                <w:color w:val="auto"/>
                <w:sz w:val="22"/>
                <w:szCs w:val="22"/>
                <w:highlight w:val="magenta"/>
              </w:rPr>
            </w:pPr>
          </w:p>
        </w:tc>
        <w:tc>
          <w:tcPr>
            <w:tcW w:w="1418" w:type="dxa"/>
            <w:shd w:val="clear" w:color="auto" w:fill="E7E6E6"/>
          </w:tcPr>
          <w:p w:rsidR="00DB70E3" w:rsidRPr="00310529"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szCs w:val="22"/>
              </w:rPr>
            </w:pPr>
            <w:r w:rsidRPr="00310529">
              <w:rPr>
                <w:rFonts w:ascii="Calibri" w:eastAsia="Arial Unicode MS" w:hAnsi="Calibri" w:cs="Arial Unicode MS"/>
                <w:b/>
                <w:color w:val="auto"/>
                <w:sz w:val="22"/>
                <w:szCs w:val="22"/>
              </w:rPr>
              <w:t>222.9</w:t>
            </w:r>
          </w:p>
        </w:tc>
        <w:tc>
          <w:tcPr>
            <w:tcW w:w="1417" w:type="dxa"/>
            <w:shd w:val="clear" w:color="auto" w:fill="E7E6E6"/>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szCs w:val="22"/>
              </w:rPr>
            </w:pPr>
            <w:r w:rsidRPr="00310529">
              <w:rPr>
                <w:rFonts w:ascii="Calibri" w:eastAsia="Arial Unicode MS" w:hAnsi="Calibri" w:cs="Arial Unicode MS"/>
                <w:b/>
                <w:color w:val="auto"/>
                <w:sz w:val="22"/>
                <w:szCs w:val="22"/>
              </w:rPr>
              <w:t>2.7%</w:t>
            </w:r>
          </w:p>
        </w:tc>
      </w:tr>
      <w:tr w:rsidR="001064AA" w:rsidTr="00DB70E3">
        <w:trPr>
          <w:trHeight w:val="266"/>
        </w:trPr>
        <w:tc>
          <w:tcPr>
            <w:tcW w:w="1413"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szCs w:val="22"/>
              </w:rPr>
            </w:pPr>
            <w:r w:rsidRPr="001E0672">
              <w:rPr>
                <w:rFonts w:ascii="Calibri" w:eastAsia="Arial Unicode MS" w:hAnsi="Calibri" w:cs="Arial Unicode MS"/>
                <w:b/>
                <w:color w:val="auto"/>
                <w:sz w:val="22"/>
                <w:szCs w:val="22"/>
              </w:rPr>
              <w:t>1,146.1</w:t>
            </w:r>
          </w:p>
        </w:tc>
        <w:tc>
          <w:tcPr>
            <w:tcW w:w="1417" w:type="dxa"/>
            <w:gridSpan w:val="2"/>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szCs w:val="22"/>
              </w:rPr>
            </w:pPr>
            <w:r w:rsidRPr="001E0672">
              <w:rPr>
                <w:rFonts w:ascii="Calibri" w:eastAsia="Arial Unicode MS" w:hAnsi="Calibri" w:cs="Arial Unicode MS"/>
                <w:b/>
                <w:color w:val="auto"/>
                <w:sz w:val="22"/>
                <w:szCs w:val="22"/>
              </w:rPr>
              <w:t>13.7%</w:t>
            </w:r>
          </w:p>
        </w:tc>
        <w:tc>
          <w:tcPr>
            <w:tcW w:w="3969" w:type="dxa"/>
            <w:shd w:val="clear" w:color="auto" w:fill="E7E6E6"/>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Arial Unicode MS"/>
                <w:b/>
                <w:color w:val="auto"/>
                <w:sz w:val="22"/>
                <w:szCs w:val="22"/>
                <w:highlight w:val="magenta"/>
              </w:rPr>
            </w:pPr>
            <w:r w:rsidRPr="001E0672">
              <w:rPr>
                <w:rFonts w:ascii="Calibri" w:eastAsia="Arial Unicode MS" w:hAnsi="Calibri" w:cs="Arial Unicode MS"/>
                <w:b/>
                <w:color w:val="auto"/>
                <w:sz w:val="22"/>
                <w:szCs w:val="22"/>
              </w:rPr>
              <w:t>Total infrastructure investments</w:t>
            </w:r>
          </w:p>
        </w:tc>
        <w:tc>
          <w:tcPr>
            <w:tcW w:w="1418" w:type="dxa"/>
            <w:shd w:val="clear" w:color="auto" w:fill="E7E6E6"/>
          </w:tcPr>
          <w:p w:rsidR="00DB70E3" w:rsidRPr="00310529"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szCs w:val="22"/>
              </w:rPr>
            </w:pPr>
            <w:r w:rsidRPr="00310529">
              <w:rPr>
                <w:rFonts w:ascii="Calibri" w:eastAsia="Arial Unicode MS" w:hAnsi="Calibri" w:cs="Arial Unicode MS"/>
                <w:b/>
                <w:color w:val="auto"/>
                <w:sz w:val="22"/>
                <w:szCs w:val="22"/>
              </w:rPr>
              <w:t>1,181.0</w:t>
            </w:r>
          </w:p>
        </w:tc>
        <w:tc>
          <w:tcPr>
            <w:tcW w:w="1417" w:type="dxa"/>
            <w:shd w:val="clear" w:color="auto" w:fill="E7E6E6"/>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szCs w:val="22"/>
              </w:rPr>
            </w:pPr>
            <w:r w:rsidRPr="00310529">
              <w:rPr>
                <w:rFonts w:ascii="Calibri" w:eastAsia="Arial Unicode MS" w:hAnsi="Calibri" w:cs="Arial Unicode MS"/>
                <w:b/>
                <w:color w:val="auto"/>
                <w:sz w:val="22"/>
                <w:szCs w:val="22"/>
              </w:rPr>
              <w:t>14.1%</w:t>
            </w:r>
          </w:p>
        </w:tc>
      </w:tr>
      <w:tr w:rsidR="001064AA" w:rsidTr="00DB70E3">
        <w:trPr>
          <w:trHeight w:val="266"/>
        </w:trPr>
        <w:tc>
          <w:tcPr>
            <w:tcW w:w="9634" w:type="dxa"/>
            <w:gridSpan w:val="6"/>
            <w:shd w:val="clear" w:color="auto" w:fill="E7E6E6"/>
          </w:tcPr>
          <w:p w:rsidR="00DB70E3" w:rsidRPr="003D5394" w:rsidRDefault="00131E8E" w:rsidP="00DB70E3">
            <w:pPr>
              <w:tabs>
                <w:tab w:val="left" w:pos="2160"/>
                <w:tab w:val="left" w:pos="6885"/>
              </w:tabs>
              <w:autoSpaceDE/>
              <w:autoSpaceDN/>
              <w:adjustRightInd/>
              <w:spacing w:after="40"/>
              <w:jc w:val="left"/>
              <w:rPr>
                <w:rFonts w:ascii="Calibri" w:eastAsia="Arial Unicode MS" w:hAnsi="Calibri" w:cs="Arial Unicode MS"/>
                <w:b/>
                <w:color w:val="auto"/>
                <w:sz w:val="22"/>
                <w:szCs w:val="22"/>
              </w:rPr>
            </w:pPr>
            <w:r w:rsidRPr="003D5394">
              <w:rPr>
                <w:rFonts w:ascii="Calibri" w:eastAsia="Arial Unicode MS" w:hAnsi="Calibri" w:cs="Arial"/>
                <w:b/>
                <w:color w:val="auto"/>
                <w:sz w:val="22"/>
                <w:szCs w:val="22"/>
              </w:rPr>
              <w:t>Diversifying strategy investments</w:t>
            </w:r>
          </w:p>
        </w:tc>
      </w:tr>
      <w:tr w:rsidR="001064AA" w:rsidTr="00DB70E3">
        <w:trPr>
          <w:trHeight w:hRule="exact" w:val="266"/>
        </w:trPr>
        <w:tc>
          <w:tcPr>
            <w:tcW w:w="1413"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w:b/>
                <w:color w:val="auto"/>
                <w:sz w:val="22"/>
                <w:szCs w:val="22"/>
              </w:rPr>
            </w:pPr>
            <w:r w:rsidRPr="001E0672">
              <w:rPr>
                <w:rFonts w:ascii="Calibri" w:eastAsia="Arial Unicode MS" w:hAnsi="Calibri" w:cs="Arial"/>
                <w:b/>
                <w:color w:val="auto"/>
                <w:sz w:val="22"/>
                <w:szCs w:val="22"/>
              </w:rPr>
              <w:t>-</w:t>
            </w:r>
          </w:p>
        </w:tc>
        <w:tc>
          <w:tcPr>
            <w:tcW w:w="1276" w:type="dxa"/>
            <w:shd w:val="clear" w:color="auto" w:fill="auto"/>
          </w:tcPr>
          <w:p w:rsidR="00DB70E3" w:rsidRPr="001E0672" w:rsidRDefault="00131E8E" w:rsidP="00DB70E3">
            <w:pPr>
              <w:autoSpaceDE/>
              <w:autoSpaceDN/>
              <w:adjustRightInd/>
              <w:spacing w:after="160" w:line="259" w:lineRule="auto"/>
              <w:jc w:val="right"/>
              <w:rPr>
                <w:rFonts w:ascii="Times New Roman" w:eastAsia="Times New Roman" w:hAnsi="Times New Roman" w:cs="Times New Roman"/>
                <w:color w:val="auto"/>
              </w:rPr>
            </w:pPr>
            <w:r w:rsidRPr="001E0672">
              <w:rPr>
                <w:rFonts w:ascii="Times New Roman" w:eastAsia="Times New Roman" w:hAnsi="Times New Roman" w:cs="Times New Roman"/>
                <w:color w:val="auto"/>
              </w:rPr>
              <w:t>-</w:t>
            </w:r>
          </w:p>
        </w:tc>
        <w:tc>
          <w:tcPr>
            <w:tcW w:w="4110" w:type="dxa"/>
            <w:gridSpan w:val="2"/>
            <w:tcBorders>
              <w:top w:val="nil"/>
              <w:left w:val="nil"/>
              <w:bottom w:val="single" w:sz="8" w:space="0" w:color="33CCCC"/>
              <w:right w:val="single" w:sz="8" w:space="0" w:color="33CCCC"/>
            </w:tcBorders>
            <w:shd w:val="clear" w:color="auto" w:fill="auto"/>
            <w:vAlign w:val="center"/>
          </w:tcPr>
          <w:p w:rsidR="00DB70E3" w:rsidRPr="001E0672" w:rsidRDefault="00131E8E" w:rsidP="00DB70E3">
            <w:pPr>
              <w:autoSpaceDE/>
              <w:autoSpaceDN/>
              <w:adjustRightInd/>
              <w:spacing w:after="160" w:line="259" w:lineRule="auto"/>
              <w:jc w:val="left"/>
              <w:rPr>
                <w:rFonts w:ascii="Calibri" w:eastAsia="Times New Roman" w:hAnsi="Calibri" w:cs="Times New Roman"/>
                <w:color w:val="auto"/>
                <w:sz w:val="22"/>
                <w:szCs w:val="22"/>
              </w:rPr>
            </w:pPr>
            <w:r w:rsidRPr="001E0672">
              <w:rPr>
                <w:rFonts w:ascii="Calibri" w:eastAsia="Times New Roman" w:hAnsi="Calibri" w:cs="Calibri"/>
                <w:sz w:val="22"/>
                <w:szCs w:val="22"/>
              </w:rPr>
              <w:t xml:space="preserve"> LPPI Diversifying Strategies Fund</w:t>
            </w:r>
          </w:p>
        </w:tc>
        <w:tc>
          <w:tcPr>
            <w:tcW w:w="1418" w:type="dxa"/>
            <w:tcBorders>
              <w:top w:val="nil"/>
              <w:left w:val="nil"/>
              <w:bottom w:val="single" w:sz="8" w:space="0" w:color="33CCCC"/>
              <w:right w:val="single" w:sz="8" w:space="0" w:color="33CCCC"/>
            </w:tcBorders>
            <w:shd w:val="clear" w:color="auto" w:fill="auto"/>
            <w:vAlign w:val="center"/>
          </w:tcPr>
          <w:p w:rsidR="00DB70E3" w:rsidRPr="003D5394" w:rsidRDefault="00131E8E" w:rsidP="00DB70E3">
            <w:pPr>
              <w:autoSpaceDE/>
              <w:autoSpaceDN/>
              <w:adjustRightInd/>
              <w:spacing w:after="160" w:line="259" w:lineRule="auto"/>
              <w:jc w:val="right"/>
              <w:rPr>
                <w:rFonts w:ascii="Calibri" w:eastAsia="Times New Roman" w:hAnsi="Calibri" w:cs="Times New Roman"/>
                <w:color w:val="auto"/>
                <w:sz w:val="22"/>
                <w:szCs w:val="22"/>
              </w:rPr>
            </w:pPr>
            <w:r w:rsidRPr="003D5394">
              <w:rPr>
                <w:rFonts w:ascii="Calibri" w:eastAsia="Times New Roman" w:hAnsi="Calibri" w:cs="Times New Roman"/>
                <w:sz w:val="22"/>
                <w:szCs w:val="22"/>
              </w:rPr>
              <w:t>90.3</w:t>
            </w:r>
          </w:p>
        </w:tc>
        <w:tc>
          <w:tcPr>
            <w:tcW w:w="1417" w:type="dxa"/>
            <w:tcBorders>
              <w:top w:val="nil"/>
              <w:left w:val="nil"/>
              <w:bottom w:val="single" w:sz="8" w:space="0" w:color="33CCCC"/>
              <w:right w:val="single" w:sz="8" w:space="0" w:color="33CCCC"/>
            </w:tcBorders>
            <w:shd w:val="clear" w:color="auto" w:fill="auto"/>
            <w:vAlign w:val="center"/>
          </w:tcPr>
          <w:p w:rsidR="00DB70E3" w:rsidRPr="003D5394" w:rsidRDefault="00131E8E" w:rsidP="00DB70E3">
            <w:pPr>
              <w:autoSpaceDE/>
              <w:autoSpaceDN/>
              <w:adjustRightInd/>
              <w:spacing w:after="160" w:line="259" w:lineRule="auto"/>
              <w:jc w:val="right"/>
              <w:rPr>
                <w:rFonts w:ascii="Times New Roman" w:eastAsia="Times New Roman" w:hAnsi="Times New Roman" w:cs="Times New Roman"/>
                <w:color w:val="auto"/>
              </w:rPr>
            </w:pPr>
            <w:r w:rsidRPr="003D5394">
              <w:rPr>
                <w:rFonts w:ascii="Calibri" w:eastAsia="Times New Roman" w:hAnsi="Calibri" w:cs="Times New Roman"/>
                <w:sz w:val="22"/>
                <w:szCs w:val="22"/>
              </w:rPr>
              <w:t>1.1%</w:t>
            </w:r>
          </w:p>
        </w:tc>
      </w:tr>
      <w:tr w:rsidR="001064AA" w:rsidTr="00DB70E3">
        <w:trPr>
          <w:trHeight w:val="249"/>
        </w:trPr>
        <w:tc>
          <w:tcPr>
            <w:tcW w:w="1413"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w:b/>
                <w:color w:val="auto"/>
                <w:sz w:val="22"/>
                <w:szCs w:val="22"/>
              </w:rPr>
            </w:pPr>
            <w:r w:rsidRPr="001E0672">
              <w:rPr>
                <w:rFonts w:ascii="Calibri" w:eastAsia="Arial Unicode MS" w:hAnsi="Calibri" w:cs="Arial Unicode MS"/>
                <w:b/>
                <w:color w:val="auto"/>
                <w:sz w:val="22"/>
                <w:szCs w:val="22"/>
              </w:rPr>
              <w:t>-</w:t>
            </w:r>
          </w:p>
        </w:tc>
        <w:tc>
          <w:tcPr>
            <w:tcW w:w="1276" w:type="dxa"/>
            <w:shd w:val="clear" w:color="auto" w:fill="E7E6E6"/>
          </w:tcPr>
          <w:p w:rsidR="00DB70E3" w:rsidRPr="001E0672" w:rsidRDefault="00131E8E" w:rsidP="00DB70E3">
            <w:pPr>
              <w:autoSpaceDE/>
              <w:autoSpaceDN/>
              <w:adjustRightInd/>
              <w:spacing w:after="160" w:line="259" w:lineRule="auto"/>
              <w:jc w:val="right"/>
              <w:rPr>
                <w:rFonts w:ascii="Times New Roman" w:eastAsia="Times New Roman" w:hAnsi="Times New Roman" w:cs="Times New Roman"/>
                <w:color w:val="auto"/>
              </w:rPr>
            </w:pPr>
            <w:r w:rsidRPr="001E0672">
              <w:rPr>
                <w:rFonts w:ascii="Calibri" w:eastAsia="Arial Unicode MS" w:hAnsi="Calibri" w:cs="Arial Unicode MS"/>
                <w:b/>
                <w:color w:val="auto"/>
                <w:sz w:val="22"/>
                <w:szCs w:val="22"/>
              </w:rPr>
              <w:t>-</w:t>
            </w:r>
          </w:p>
        </w:tc>
        <w:tc>
          <w:tcPr>
            <w:tcW w:w="4110" w:type="dxa"/>
            <w:gridSpan w:val="2"/>
            <w:shd w:val="clear" w:color="auto" w:fill="E7E6E6"/>
          </w:tcPr>
          <w:p w:rsidR="00DB70E3" w:rsidRPr="001E0672" w:rsidRDefault="00131E8E" w:rsidP="00DB70E3">
            <w:pPr>
              <w:autoSpaceDE/>
              <w:autoSpaceDN/>
              <w:adjustRightInd/>
              <w:spacing w:after="160" w:line="259" w:lineRule="auto"/>
              <w:jc w:val="left"/>
              <w:rPr>
                <w:rFonts w:ascii="Times New Roman" w:eastAsia="Times New Roman" w:hAnsi="Times New Roman" w:cs="Times New Roman"/>
                <w:color w:val="auto"/>
              </w:rPr>
            </w:pPr>
            <w:r w:rsidRPr="001E0672">
              <w:rPr>
                <w:rFonts w:ascii="Calibri" w:eastAsia="Arial Unicode MS" w:hAnsi="Calibri" w:cs="Arial Unicode MS"/>
                <w:b/>
                <w:color w:val="auto"/>
                <w:sz w:val="22"/>
                <w:szCs w:val="22"/>
              </w:rPr>
              <w:t>Total diversifying strategies investments</w:t>
            </w:r>
          </w:p>
        </w:tc>
        <w:tc>
          <w:tcPr>
            <w:tcW w:w="1418" w:type="dxa"/>
            <w:shd w:val="clear" w:color="auto" w:fill="E7E6E6"/>
          </w:tcPr>
          <w:p w:rsidR="00DB70E3" w:rsidRPr="003D5394" w:rsidRDefault="00131E8E" w:rsidP="00DB70E3">
            <w:pPr>
              <w:autoSpaceDE/>
              <w:autoSpaceDN/>
              <w:adjustRightInd/>
              <w:spacing w:after="160" w:line="259" w:lineRule="auto"/>
              <w:jc w:val="right"/>
              <w:rPr>
                <w:rFonts w:ascii="Calibri" w:eastAsia="Times New Roman" w:hAnsi="Calibri" w:cs="Calibri"/>
                <w:b/>
                <w:color w:val="auto"/>
                <w:sz w:val="22"/>
                <w:szCs w:val="22"/>
              </w:rPr>
            </w:pPr>
            <w:r w:rsidRPr="003D5394">
              <w:rPr>
                <w:rFonts w:ascii="Calibri" w:eastAsia="Times New Roman" w:hAnsi="Calibri" w:cs="Calibri"/>
                <w:b/>
                <w:color w:val="auto"/>
                <w:sz w:val="22"/>
                <w:szCs w:val="22"/>
              </w:rPr>
              <w:t>90.3</w:t>
            </w:r>
          </w:p>
        </w:tc>
        <w:tc>
          <w:tcPr>
            <w:tcW w:w="1417" w:type="dxa"/>
            <w:shd w:val="clear" w:color="auto" w:fill="E7E6E6"/>
          </w:tcPr>
          <w:p w:rsidR="00DB70E3" w:rsidRPr="003D5394" w:rsidRDefault="00131E8E" w:rsidP="00DB70E3">
            <w:pPr>
              <w:autoSpaceDE/>
              <w:autoSpaceDN/>
              <w:adjustRightInd/>
              <w:spacing w:after="160" w:line="259" w:lineRule="auto"/>
              <w:jc w:val="right"/>
              <w:rPr>
                <w:rFonts w:ascii="Calibri" w:eastAsia="Times New Roman" w:hAnsi="Calibri" w:cs="Calibri"/>
                <w:b/>
                <w:color w:val="auto"/>
                <w:sz w:val="22"/>
                <w:szCs w:val="22"/>
              </w:rPr>
            </w:pPr>
            <w:r w:rsidRPr="003D5394">
              <w:rPr>
                <w:rFonts w:ascii="Calibri" w:eastAsia="Times New Roman" w:hAnsi="Calibri" w:cs="Calibri"/>
                <w:b/>
                <w:color w:val="auto"/>
                <w:sz w:val="22"/>
                <w:szCs w:val="22"/>
              </w:rPr>
              <w:t>1.1%</w:t>
            </w:r>
          </w:p>
        </w:tc>
      </w:tr>
      <w:tr w:rsidR="001064AA" w:rsidTr="00DB70E3">
        <w:trPr>
          <w:trHeight w:val="266"/>
        </w:trPr>
        <w:tc>
          <w:tcPr>
            <w:tcW w:w="9634" w:type="dxa"/>
            <w:gridSpan w:val="6"/>
            <w:shd w:val="clear" w:color="auto" w:fill="E7E6E6"/>
          </w:tcPr>
          <w:p w:rsidR="00DB70E3" w:rsidRPr="00310529" w:rsidRDefault="00131E8E" w:rsidP="00DB70E3">
            <w:pPr>
              <w:tabs>
                <w:tab w:val="left" w:pos="2160"/>
                <w:tab w:val="left" w:pos="6885"/>
              </w:tabs>
              <w:autoSpaceDE/>
              <w:autoSpaceDN/>
              <w:adjustRightInd/>
              <w:spacing w:after="40"/>
              <w:jc w:val="left"/>
              <w:rPr>
                <w:rFonts w:ascii="Calibri" w:eastAsia="Arial Unicode MS" w:hAnsi="Calibri" w:cs="Arial Unicode MS"/>
                <w:b/>
                <w:color w:val="auto"/>
                <w:sz w:val="22"/>
                <w:szCs w:val="22"/>
              </w:rPr>
            </w:pPr>
            <w:r w:rsidRPr="003D5394">
              <w:rPr>
                <w:rFonts w:ascii="Calibri" w:eastAsia="Arial Unicode MS" w:hAnsi="Calibri" w:cs="Arial Unicode MS"/>
                <w:b/>
                <w:color w:val="auto"/>
                <w:sz w:val="22"/>
                <w:szCs w:val="22"/>
              </w:rPr>
              <w:t>Property investments</w:t>
            </w:r>
          </w:p>
        </w:tc>
      </w:tr>
      <w:tr w:rsidR="001064AA" w:rsidTr="00DB70E3">
        <w:trPr>
          <w:trHeight w:val="266"/>
        </w:trPr>
        <w:tc>
          <w:tcPr>
            <w:tcW w:w="2830" w:type="dxa"/>
            <w:gridSpan w:val="3"/>
            <w:shd w:val="clear" w:color="auto" w:fill="auto"/>
          </w:tcPr>
          <w:p w:rsidR="00DB70E3" w:rsidRPr="001E0672" w:rsidRDefault="00131E8E" w:rsidP="00DB70E3">
            <w:pPr>
              <w:tabs>
                <w:tab w:val="left" w:pos="2160"/>
                <w:tab w:val="left" w:pos="6885"/>
              </w:tabs>
              <w:autoSpaceDE/>
              <w:autoSpaceDN/>
              <w:adjustRightInd/>
              <w:spacing w:after="40"/>
              <w:jc w:val="left"/>
              <w:rPr>
                <w:rFonts w:ascii="Calibri" w:eastAsia="Arial Unicode MS" w:hAnsi="Calibri" w:cs="Arial Unicode MS"/>
                <w:color w:val="auto"/>
                <w:sz w:val="22"/>
                <w:szCs w:val="22"/>
                <w:u w:val="single"/>
              </w:rPr>
            </w:pPr>
            <w:r w:rsidRPr="001E0672">
              <w:rPr>
                <w:rFonts w:ascii="Calibri" w:eastAsia="Arial Unicode MS" w:hAnsi="Calibri" w:cs="Arial Unicode MS"/>
                <w:b/>
                <w:color w:val="auto"/>
                <w:sz w:val="22"/>
                <w:szCs w:val="22"/>
                <w:u w:val="single"/>
              </w:rPr>
              <w:t>Directly held properties</w:t>
            </w:r>
          </w:p>
        </w:tc>
        <w:tc>
          <w:tcPr>
            <w:tcW w:w="3969" w:type="dxa"/>
            <w:shd w:val="clear" w:color="auto" w:fill="auto"/>
          </w:tcPr>
          <w:p w:rsidR="00DB70E3" w:rsidRPr="001E0672" w:rsidRDefault="00DB70E3" w:rsidP="00DB70E3">
            <w:pPr>
              <w:tabs>
                <w:tab w:val="left" w:pos="1455"/>
                <w:tab w:val="left" w:pos="5040"/>
                <w:tab w:val="left" w:pos="6885"/>
              </w:tabs>
              <w:autoSpaceDE/>
              <w:autoSpaceDN/>
              <w:adjustRightInd/>
              <w:spacing w:after="40"/>
              <w:jc w:val="left"/>
              <w:rPr>
                <w:rFonts w:ascii="Calibri" w:eastAsia="Arial Unicode MS" w:hAnsi="Calibri" w:cs="Arial"/>
                <w:sz w:val="22"/>
                <w:szCs w:val="22"/>
              </w:rPr>
            </w:pPr>
          </w:p>
        </w:tc>
        <w:tc>
          <w:tcPr>
            <w:tcW w:w="1418" w:type="dxa"/>
            <w:shd w:val="clear" w:color="auto" w:fill="auto"/>
          </w:tcPr>
          <w:p w:rsidR="00DB70E3" w:rsidRPr="00310529" w:rsidRDefault="00DB70E3"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p>
        </w:tc>
        <w:tc>
          <w:tcPr>
            <w:tcW w:w="1417" w:type="dxa"/>
            <w:shd w:val="clear" w:color="auto" w:fill="auto"/>
          </w:tcPr>
          <w:p w:rsidR="00DB70E3" w:rsidRPr="00310529" w:rsidRDefault="00DB70E3"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p>
        </w:tc>
      </w:tr>
      <w:tr w:rsidR="001064AA" w:rsidTr="00DB70E3">
        <w:trPr>
          <w:trHeight w:val="266"/>
        </w:trPr>
        <w:tc>
          <w:tcPr>
            <w:tcW w:w="1413"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highlight w:val="magenta"/>
              </w:rPr>
            </w:pPr>
            <w:r w:rsidRPr="001E0672">
              <w:rPr>
                <w:rFonts w:ascii="Calibri" w:eastAsia="Arial Unicode MS" w:hAnsi="Calibri" w:cs="Arial Unicode MS"/>
                <w:color w:val="auto"/>
                <w:sz w:val="22"/>
                <w:szCs w:val="22"/>
              </w:rPr>
              <w:t>761.9</w:t>
            </w:r>
          </w:p>
        </w:tc>
        <w:tc>
          <w:tcPr>
            <w:tcW w:w="1417" w:type="dxa"/>
            <w:gridSpan w:val="2"/>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highlight w:val="magenta"/>
              </w:rPr>
            </w:pPr>
            <w:r w:rsidRPr="001E0672">
              <w:rPr>
                <w:rFonts w:ascii="Calibri" w:eastAsia="Arial Unicode MS" w:hAnsi="Calibri" w:cs="Arial Unicode MS"/>
                <w:color w:val="auto"/>
                <w:sz w:val="22"/>
                <w:szCs w:val="22"/>
              </w:rPr>
              <w:t>9.1%</w:t>
            </w:r>
          </w:p>
        </w:tc>
        <w:tc>
          <w:tcPr>
            <w:tcW w:w="3969" w:type="dxa"/>
            <w:shd w:val="clear" w:color="auto" w:fill="auto"/>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Arial Unicode MS"/>
                <w:color w:val="auto"/>
                <w:sz w:val="22"/>
                <w:szCs w:val="22"/>
                <w:highlight w:val="magenta"/>
              </w:rPr>
            </w:pPr>
            <w:r w:rsidRPr="001E0672">
              <w:rPr>
                <w:rFonts w:ascii="Calibri" w:eastAsia="Arial Unicode MS" w:hAnsi="Calibri" w:cs="Arial"/>
                <w:sz w:val="22"/>
                <w:szCs w:val="22"/>
              </w:rPr>
              <w:t>Knight Frank</w:t>
            </w:r>
          </w:p>
        </w:tc>
        <w:tc>
          <w:tcPr>
            <w:tcW w:w="1418" w:type="dxa"/>
            <w:shd w:val="clear" w:color="auto" w:fill="auto"/>
          </w:tcPr>
          <w:p w:rsidR="00DB70E3" w:rsidRPr="00310529"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110.2</w:t>
            </w:r>
          </w:p>
        </w:tc>
        <w:tc>
          <w:tcPr>
            <w:tcW w:w="1417" w:type="dxa"/>
            <w:shd w:val="clear" w:color="auto" w:fill="auto"/>
          </w:tcPr>
          <w:p w:rsidR="00DB70E3" w:rsidRPr="00310529"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1.3%</w:t>
            </w:r>
          </w:p>
        </w:tc>
      </w:tr>
      <w:tr w:rsidR="001064AA" w:rsidTr="00DB70E3">
        <w:trPr>
          <w:trHeight w:val="266"/>
        </w:trPr>
        <w:tc>
          <w:tcPr>
            <w:tcW w:w="2830" w:type="dxa"/>
            <w:gridSpan w:val="3"/>
            <w:shd w:val="clear" w:color="auto" w:fill="auto"/>
          </w:tcPr>
          <w:p w:rsidR="00DB70E3" w:rsidRPr="001E0672" w:rsidRDefault="00131E8E" w:rsidP="00DB70E3">
            <w:pPr>
              <w:tabs>
                <w:tab w:val="left" w:pos="2160"/>
                <w:tab w:val="left" w:pos="6885"/>
              </w:tabs>
              <w:autoSpaceDE/>
              <w:autoSpaceDN/>
              <w:adjustRightInd/>
              <w:spacing w:after="40"/>
              <w:jc w:val="left"/>
              <w:rPr>
                <w:rFonts w:ascii="Calibri" w:eastAsia="Arial Unicode MS" w:hAnsi="Calibri" w:cs="Arial Unicode MS"/>
                <w:color w:val="auto"/>
                <w:sz w:val="22"/>
                <w:szCs w:val="22"/>
              </w:rPr>
            </w:pPr>
            <w:r w:rsidRPr="001E0672">
              <w:rPr>
                <w:rFonts w:ascii="Calibri" w:eastAsia="Arial Unicode MS" w:hAnsi="Calibri" w:cs="Arial Unicode MS"/>
                <w:b/>
                <w:color w:val="auto"/>
                <w:sz w:val="22"/>
                <w:szCs w:val="22"/>
                <w:u w:val="single"/>
              </w:rPr>
              <w:t xml:space="preserve">Pooled property funds </w:t>
            </w:r>
          </w:p>
        </w:tc>
        <w:tc>
          <w:tcPr>
            <w:tcW w:w="3969" w:type="dxa"/>
            <w:shd w:val="clear" w:color="auto" w:fill="auto"/>
          </w:tcPr>
          <w:p w:rsidR="00DB70E3" w:rsidRPr="001E0672" w:rsidRDefault="00DB70E3" w:rsidP="00DB70E3">
            <w:pPr>
              <w:tabs>
                <w:tab w:val="left" w:pos="1455"/>
                <w:tab w:val="left" w:pos="5040"/>
                <w:tab w:val="left" w:pos="6885"/>
              </w:tabs>
              <w:autoSpaceDE/>
              <w:autoSpaceDN/>
              <w:adjustRightInd/>
              <w:spacing w:after="40"/>
              <w:jc w:val="left"/>
              <w:rPr>
                <w:rFonts w:ascii="Calibri" w:eastAsia="Arial Unicode MS" w:hAnsi="Calibri" w:cs="Arial"/>
                <w:sz w:val="22"/>
                <w:szCs w:val="22"/>
              </w:rPr>
            </w:pPr>
          </w:p>
        </w:tc>
        <w:tc>
          <w:tcPr>
            <w:tcW w:w="1418" w:type="dxa"/>
            <w:shd w:val="clear" w:color="auto" w:fill="auto"/>
          </w:tcPr>
          <w:p w:rsidR="00DB70E3" w:rsidRPr="00310529" w:rsidRDefault="00DB70E3"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p>
        </w:tc>
        <w:tc>
          <w:tcPr>
            <w:tcW w:w="1417" w:type="dxa"/>
            <w:shd w:val="clear" w:color="auto" w:fill="auto"/>
          </w:tcPr>
          <w:p w:rsidR="00DB70E3" w:rsidRPr="00310529" w:rsidRDefault="00DB70E3"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p>
        </w:tc>
      </w:tr>
      <w:tr w:rsidR="001064AA" w:rsidTr="00DB70E3">
        <w:trPr>
          <w:trHeight w:val="266"/>
        </w:trPr>
        <w:tc>
          <w:tcPr>
            <w:tcW w:w="9634" w:type="dxa"/>
            <w:gridSpan w:val="6"/>
            <w:shd w:val="clear" w:color="auto" w:fill="FFFFFF"/>
          </w:tcPr>
          <w:p w:rsidR="00DB70E3" w:rsidRPr="003D5394" w:rsidRDefault="00131E8E" w:rsidP="00DB70E3">
            <w:pPr>
              <w:tabs>
                <w:tab w:val="left" w:pos="2160"/>
                <w:tab w:val="left" w:pos="6885"/>
              </w:tabs>
              <w:autoSpaceDE/>
              <w:autoSpaceDN/>
              <w:adjustRightInd/>
              <w:spacing w:after="40"/>
              <w:jc w:val="left"/>
              <w:rPr>
                <w:rFonts w:ascii="Calibri" w:eastAsia="Arial Unicode MS" w:hAnsi="Calibri" w:cs="Arial Unicode MS"/>
                <w:b/>
                <w:color w:val="auto"/>
                <w:sz w:val="22"/>
                <w:szCs w:val="22"/>
              </w:rPr>
            </w:pPr>
            <w:r w:rsidRPr="003D5394">
              <w:rPr>
                <w:rFonts w:ascii="Calibri" w:eastAsia="Arial Unicode MS" w:hAnsi="Calibri" w:cs="Arial Unicode MS"/>
                <w:b/>
                <w:color w:val="auto"/>
                <w:sz w:val="22"/>
                <w:szCs w:val="22"/>
              </w:rPr>
              <w:t>Core property</w:t>
            </w:r>
          </w:p>
        </w:tc>
      </w:tr>
      <w:tr w:rsidR="001064AA" w:rsidTr="00DB70E3">
        <w:trPr>
          <w:trHeight w:val="266"/>
        </w:trPr>
        <w:tc>
          <w:tcPr>
            <w:tcW w:w="1413"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w:t>
            </w:r>
          </w:p>
        </w:tc>
        <w:tc>
          <w:tcPr>
            <w:tcW w:w="1417" w:type="dxa"/>
            <w:gridSpan w:val="2"/>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w:t>
            </w:r>
          </w:p>
        </w:tc>
        <w:tc>
          <w:tcPr>
            <w:tcW w:w="3969" w:type="dxa"/>
            <w:shd w:val="clear" w:color="auto" w:fill="auto"/>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Arial"/>
                <w:sz w:val="22"/>
                <w:szCs w:val="22"/>
              </w:rPr>
            </w:pPr>
            <w:r w:rsidRPr="001E0672">
              <w:rPr>
                <w:rFonts w:ascii="Calibri" w:eastAsia="Arial Unicode MS" w:hAnsi="Calibri" w:cs="Arial"/>
                <w:sz w:val="22"/>
                <w:szCs w:val="22"/>
              </w:rPr>
              <w:t>LPPI Real Estate Fund</w:t>
            </w:r>
          </w:p>
        </w:tc>
        <w:tc>
          <w:tcPr>
            <w:tcW w:w="1418" w:type="dxa"/>
            <w:shd w:val="clear" w:color="auto" w:fill="auto"/>
          </w:tcPr>
          <w:p w:rsidR="00DB70E3" w:rsidRPr="00310529"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799.7</w:t>
            </w:r>
          </w:p>
        </w:tc>
        <w:tc>
          <w:tcPr>
            <w:tcW w:w="1417" w:type="dxa"/>
            <w:shd w:val="clear" w:color="auto" w:fill="auto"/>
          </w:tcPr>
          <w:p w:rsidR="00DB70E3" w:rsidRPr="00310529"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310529">
              <w:rPr>
                <w:rFonts w:ascii="Calibri" w:eastAsia="Arial Unicode MS" w:hAnsi="Calibri" w:cs="Arial Unicode MS"/>
                <w:color w:val="auto"/>
                <w:sz w:val="22"/>
                <w:szCs w:val="22"/>
              </w:rPr>
              <w:t>9.5%</w:t>
            </w:r>
          </w:p>
        </w:tc>
      </w:tr>
      <w:tr w:rsidR="001064AA" w:rsidTr="00DB70E3">
        <w:trPr>
          <w:trHeight w:val="266"/>
        </w:trPr>
        <w:tc>
          <w:tcPr>
            <w:tcW w:w="1413"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highlight w:val="magenta"/>
              </w:rPr>
            </w:pPr>
            <w:r w:rsidRPr="001E0672">
              <w:rPr>
                <w:rFonts w:ascii="Calibri" w:eastAsia="Arial Unicode MS" w:hAnsi="Calibri" w:cs="Arial Unicode MS"/>
                <w:color w:val="auto"/>
                <w:sz w:val="22"/>
                <w:szCs w:val="22"/>
              </w:rPr>
              <w:t>47.9</w:t>
            </w:r>
          </w:p>
        </w:tc>
        <w:tc>
          <w:tcPr>
            <w:tcW w:w="1417" w:type="dxa"/>
            <w:gridSpan w:val="2"/>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highlight w:val="magenta"/>
              </w:rPr>
            </w:pPr>
            <w:r w:rsidRPr="001E0672">
              <w:rPr>
                <w:rFonts w:ascii="Calibri" w:eastAsia="Arial Unicode MS" w:hAnsi="Calibri" w:cs="Arial Unicode MS"/>
                <w:color w:val="auto"/>
                <w:sz w:val="22"/>
                <w:szCs w:val="22"/>
              </w:rPr>
              <w:t>0.6%</w:t>
            </w:r>
          </w:p>
        </w:tc>
        <w:tc>
          <w:tcPr>
            <w:tcW w:w="3969" w:type="dxa"/>
            <w:shd w:val="clear" w:color="auto" w:fill="auto"/>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Arial Unicode MS"/>
                <w:color w:val="auto"/>
                <w:sz w:val="22"/>
                <w:szCs w:val="22"/>
                <w:highlight w:val="magenta"/>
              </w:rPr>
            </w:pPr>
            <w:r w:rsidRPr="001E0672">
              <w:rPr>
                <w:rFonts w:ascii="Calibri" w:eastAsia="Arial Unicode MS" w:hAnsi="Calibri" w:cs="Arial"/>
                <w:sz w:val="22"/>
                <w:szCs w:val="22"/>
              </w:rPr>
              <w:t>M&amp;G Europe Fund</w:t>
            </w:r>
          </w:p>
        </w:tc>
        <w:tc>
          <w:tcPr>
            <w:tcW w:w="1418" w:type="dxa"/>
            <w:shd w:val="clear" w:color="auto" w:fill="auto"/>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w:t>
            </w:r>
          </w:p>
        </w:tc>
        <w:tc>
          <w:tcPr>
            <w:tcW w:w="1417" w:type="dxa"/>
            <w:shd w:val="clear" w:color="auto" w:fill="auto"/>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w:t>
            </w:r>
          </w:p>
        </w:tc>
      </w:tr>
      <w:tr w:rsidR="001064AA" w:rsidTr="00DB70E3">
        <w:trPr>
          <w:trHeight w:val="266"/>
        </w:trPr>
        <w:tc>
          <w:tcPr>
            <w:tcW w:w="1413"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highlight w:val="magenta"/>
              </w:rPr>
            </w:pPr>
            <w:r w:rsidRPr="001E0672">
              <w:rPr>
                <w:rFonts w:ascii="Calibri" w:eastAsia="Arial Unicode MS" w:hAnsi="Calibri" w:cs="Arial Unicode MS"/>
                <w:color w:val="auto"/>
                <w:sz w:val="22"/>
                <w:szCs w:val="22"/>
              </w:rPr>
              <w:t>40.3</w:t>
            </w:r>
          </w:p>
        </w:tc>
        <w:tc>
          <w:tcPr>
            <w:tcW w:w="1417" w:type="dxa"/>
            <w:gridSpan w:val="2"/>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highlight w:val="magenta"/>
              </w:rPr>
            </w:pPr>
            <w:r w:rsidRPr="001E0672">
              <w:rPr>
                <w:rFonts w:ascii="Calibri" w:eastAsia="Arial Unicode MS" w:hAnsi="Calibri" w:cs="Arial Unicode MS"/>
                <w:color w:val="auto"/>
                <w:sz w:val="22"/>
                <w:szCs w:val="22"/>
              </w:rPr>
              <w:t>0.5%</w:t>
            </w:r>
          </w:p>
        </w:tc>
        <w:tc>
          <w:tcPr>
            <w:tcW w:w="3969" w:type="dxa"/>
            <w:shd w:val="clear" w:color="auto" w:fill="auto"/>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Arial Unicode MS"/>
                <w:color w:val="auto"/>
                <w:sz w:val="22"/>
                <w:szCs w:val="22"/>
                <w:highlight w:val="magenta"/>
              </w:rPr>
            </w:pPr>
            <w:r w:rsidRPr="001E0672">
              <w:rPr>
                <w:rFonts w:ascii="Calibri" w:eastAsia="Arial Unicode MS" w:hAnsi="Calibri" w:cs="Arial"/>
                <w:sz w:val="22"/>
                <w:szCs w:val="22"/>
              </w:rPr>
              <w:t>Gatefold Hayes</w:t>
            </w:r>
          </w:p>
        </w:tc>
        <w:tc>
          <w:tcPr>
            <w:tcW w:w="1418" w:type="dxa"/>
            <w:shd w:val="clear" w:color="auto" w:fill="auto"/>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w:t>
            </w:r>
          </w:p>
        </w:tc>
        <w:tc>
          <w:tcPr>
            <w:tcW w:w="1417" w:type="dxa"/>
            <w:shd w:val="clear" w:color="auto" w:fill="auto"/>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w:t>
            </w:r>
          </w:p>
        </w:tc>
      </w:tr>
      <w:tr w:rsidR="001064AA" w:rsidTr="00DB70E3">
        <w:trPr>
          <w:trHeight w:val="266"/>
        </w:trPr>
        <w:tc>
          <w:tcPr>
            <w:tcW w:w="1413"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highlight w:val="magenta"/>
              </w:rPr>
            </w:pPr>
            <w:r w:rsidRPr="001E0672">
              <w:rPr>
                <w:rFonts w:ascii="Calibri" w:eastAsia="Arial Unicode MS" w:hAnsi="Calibri" w:cs="Arial Unicode MS"/>
                <w:color w:val="auto"/>
                <w:sz w:val="22"/>
                <w:szCs w:val="22"/>
              </w:rPr>
              <w:t>28.3</w:t>
            </w:r>
          </w:p>
        </w:tc>
        <w:tc>
          <w:tcPr>
            <w:tcW w:w="1417" w:type="dxa"/>
            <w:gridSpan w:val="2"/>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highlight w:val="magenta"/>
              </w:rPr>
            </w:pPr>
            <w:r w:rsidRPr="001E0672">
              <w:rPr>
                <w:rFonts w:ascii="Calibri" w:eastAsia="Arial Unicode MS" w:hAnsi="Calibri" w:cs="Arial Unicode MS"/>
                <w:color w:val="auto"/>
                <w:sz w:val="22"/>
                <w:szCs w:val="22"/>
              </w:rPr>
              <w:t>0.3%</w:t>
            </w:r>
          </w:p>
        </w:tc>
        <w:tc>
          <w:tcPr>
            <w:tcW w:w="3969" w:type="dxa"/>
            <w:shd w:val="clear" w:color="auto" w:fill="auto"/>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Arial Unicode MS"/>
                <w:color w:val="auto"/>
                <w:sz w:val="22"/>
                <w:szCs w:val="22"/>
                <w:highlight w:val="magenta"/>
              </w:rPr>
            </w:pPr>
            <w:r w:rsidRPr="001E0672">
              <w:rPr>
                <w:rFonts w:ascii="Calibri" w:eastAsia="Arial Unicode MS" w:hAnsi="Calibri" w:cs="Arial"/>
                <w:sz w:val="22"/>
                <w:szCs w:val="22"/>
              </w:rPr>
              <w:t xml:space="preserve">Kames Target </w:t>
            </w:r>
          </w:p>
        </w:tc>
        <w:tc>
          <w:tcPr>
            <w:tcW w:w="1418" w:type="dxa"/>
            <w:shd w:val="clear" w:color="auto" w:fill="auto"/>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w:t>
            </w:r>
          </w:p>
        </w:tc>
        <w:tc>
          <w:tcPr>
            <w:tcW w:w="1417" w:type="dxa"/>
            <w:shd w:val="clear" w:color="auto" w:fill="auto"/>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w:t>
            </w:r>
          </w:p>
        </w:tc>
      </w:tr>
      <w:tr w:rsidR="001064AA" w:rsidTr="00DB70E3">
        <w:trPr>
          <w:trHeight w:val="266"/>
        </w:trPr>
        <w:tc>
          <w:tcPr>
            <w:tcW w:w="1413"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highlight w:val="magenta"/>
              </w:rPr>
            </w:pPr>
            <w:r w:rsidRPr="001E0672">
              <w:rPr>
                <w:rFonts w:ascii="Calibri" w:eastAsia="Arial Unicode MS" w:hAnsi="Calibri" w:cs="Arial Unicode MS"/>
                <w:color w:val="auto"/>
                <w:sz w:val="22"/>
                <w:szCs w:val="22"/>
              </w:rPr>
              <w:t>7.4</w:t>
            </w:r>
          </w:p>
        </w:tc>
        <w:tc>
          <w:tcPr>
            <w:tcW w:w="1417" w:type="dxa"/>
            <w:gridSpan w:val="2"/>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highlight w:val="magenta"/>
              </w:rPr>
            </w:pPr>
            <w:r w:rsidRPr="001E0672">
              <w:rPr>
                <w:rFonts w:ascii="Calibri" w:eastAsia="Arial Unicode MS" w:hAnsi="Calibri" w:cs="Arial Unicode MS"/>
                <w:color w:val="auto"/>
                <w:sz w:val="22"/>
                <w:szCs w:val="22"/>
              </w:rPr>
              <w:t>0.1%</w:t>
            </w:r>
          </w:p>
        </w:tc>
        <w:tc>
          <w:tcPr>
            <w:tcW w:w="3969" w:type="dxa"/>
            <w:shd w:val="clear" w:color="auto" w:fill="auto"/>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Arial"/>
                <w:sz w:val="22"/>
                <w:szCs w:val="22"/>
              </w:rPr>
            </w:pPr>
            <w:r w:rsidRPr="001E0672">
              <w:rPr>
                <w:rFonts w:ascii="Calibri" w:eastAsia="Arial Unicode MS" w:hAnsi="Calibri" w:cs="Arial Unicode MS"/>
                <w:color w:val="auto"/>
                <w:sz w:val="22"/>
                <w:szCs w:val="22"/>
              </w:rPr>
              <w:t>BaseCamp Real Estate Partners Ltd</w:t>
            </w:r>
          </w:p>
        </w:tc>
        <w:tc>
          <w:tcPr>
            <w:tcW w:w="1418" w:type="dxa"/>
            <w:shd w:val="clear" w:color="auto" w:fill="auto"/>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w:t>
            </w:r>
          </w:p>
        </w:tc>
        <w:tc>
          <w:tcPr>
            <w:tcW w:w="1417" w:type="dxa"/>
            <w:shd w:val="clear" w:color="auto" w:fill="auto"/>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w:t>
            </w:r>
          </w:p>
        </w:tc>
      </w:tr>
      <w:tr w:rsidR="001064AA" w:rsidTr="00DB70E3">
        <w:trPr>
          <w:trHeight w:val="266"/>
        </w:trPr>
        <w:tc>
          <w:tcPr>
            <w:tcW w:w="9634" w:type="dxa"/>
            <w:gridSpan w:val="6"/>
            <w:shd w:val="clear" w:color="auto" w:fill="auto"/>
          </w:tcPr>
          <w:p w:rsidR="00DB70E3" w:rsidRPr="003D5394" w:rsidRDefault="00131E8E" w:rsidP="00DB70E3">
            <w:pPr>
              <w:tabs>
                <w:tab w:val="left" w:pos="2160"/>
                <w:tab w:val="left" w:pos="6885"/>
              </w:tabs>
              <w:autoSpaceDE/>
              <w:autoSpaceDN/>
              <w:adjustRightInd/>
              <w:spacing w:after="40"/>
              <w:jc w:val="left"/>
              <w:rPr>
                <w:rFonts w:ascii="Calibri" w:eastAsia="Arial Unicode MS" w:hAnsi="Calibri" w:cs="Arial Unicode MS"/>
                <w:b/>
                <w:color w:val="auto"/>
                <w:sz w:val="22"/>
                <w:szCs w:val="22"/>
              </w:rPr>
            </w:pPr>
            <w:r w:rsidRPr="003D5394">
              <w:rPr>
                <w:rFonts w:ascii="Calibri" w:eastAsia="Arial Unicode MS" w:hAnsi="Calibri" w:cs="Arial Unicode MS"/>
                <w:b/>
                <w:color w:val="auto"/>
                <w:sz w:val="22"/>
                <w:szCs w:val="22"/>
              </w:rPr>
              <w:t>Non-core property</w:t>
            </w:r>
          </w:p>
        </w:tc>
      </w:tr>
      <w:tr w:rsidR="001064AA" w:rsidTr="00DB70E3">
        <w:trPr>
          <w:trHeight w:val="266"/>
        </w:trPr>
        <w:tc>
          <w:tcPr>
            <w:tcW w:w="1413"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w:t>
            </w:r>
          </w:p>
        </w:tc>
        <w:tc>
          <w:tcPr>
            <w:tcW w:w="1417" w:type="dxa"/>
            <w:gridSpan w:val="2"/>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w:t>
            </w:r>
          </w:p>
        </w:tc>
        <w:tc>
          <w:tcPr>
            <w:tcW w:w="3969" w:type="dxa"/>
            <w:shd w:val="clear" w:color="auto" w:fill="auto"/>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Arial Unicode MS"/>
                <w:color w:val="auto"/>
                <w:sz w:val="22"/>
                <w:szCs w:val="22"/>
              </w:rPr>
            </w:pPr>
            <w:r w:rsidRPr="001E0672">
              <w:rPr>
                <w:rFonts w:ascii="Calibri" w:eastAsia="Arial Unicode MS" w:hAnsi="Calibri" w:cs="Arial"/>
                <w:sz w:val="22"/>
                <w:szCs w:val="22"/>
              </w:rPr>
              <w:t>HH No.1 Limited</w:t>
            </w:r>
            <w:r w:rsidRPr="001E0672">
              <w:rPr>
                <w:rFonts w:ascii="Calibri" w:eastAsia="Arial Unicode MS" w:hAnsi="Calibri" w:cs="Arial"/>
                <w:sz w:val="22"/>
                <w:szCs w:val="22"/>
                <w:vertAlign w:val="superscript"/>
              </w:rPr>
              <w:t>1</w:t>
            </w:r>
          </w:p>
        </w:tc>
        <w:tc>
          <w:tcPr>
            <w:tcW w:w="1418" w:type="dxa"/>
            <w:shd w:val="clear" w:color="auto" w:fill="auto"/>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330.5</w:t>
            </w:r>
          </w:p>
        </w:tc>
        <w:tc>
          <w:tcPr>
            <w:tcW w:w="1417" w:type="dxa"/>
            <w:shd w:val="clear" w:color="auto" w:fill="auto"/>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3.9%</w:t>
            </w:r>
          </w:p>
        </w:tc>
      </w:tr>
      <w:tr w:rsidR="001064AA" w:rsidTr="00DB70E3">
        <w:trPr>
          <w:trHeight w:val="266"/>
        </w:trPr>
        <w:tc>
          <w:tcPr>
            <w:tcW w:w="1413"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szCs w:val="22"/>
                <w:highlight w:val="magenta"/>
              </w:rPr>
            </w:pPr>
            <w:r w:rsidRPr="001E0672">
              <w:rPr>
                <w:rFonts w:ascii="Calibri" w:eastAsia="Arial Unicode MS" w:hAnsi="Calibri" w:cs="Arial Unicode MS"/>
                <w:b/>
                <w:color w:val="auto"/>
                <w:sz w:val="22"/>
                <w:szCs w:val="22"/>
              </w:rPr>
              <w:t>885.9</w:t>
            </w:r>
          </w:p>
        </w:tc>
        <w:tc>
          <w:tcPr>
            <w:tcW w:w="1417" w:type="dxa"/>
            <w:gridSpan w:val="2"/>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szCs w:val="22"/>
                <w:highlight w:val="magenta"/>
              </w:rPr>
            </w:pPr>
            <w:r w:rsidRPr="001E0672">
              <w:rPr>
                <w:rFonts w:ascii="Calibri" w:eastAsia="Arial Unicode MS" w:hAnsi="Calibri" w:cs="Arial Unicode MS"/>
                <w:b/>
                <w:color w:val="auto"/>
                <w:sz w:val="22"/>
                <w:szCs w:val="22"/>
              </w:rPr>
              <w:t>10.6%</w:t>
            </w:r>
          </w:p>
        </w:tc>
        <w:tc>
          <w:tcPr>
            <w:tcW w:w="3969" w:type="dxa"/>
            <w:shd w:val="clear" w:color="auto" w:fill="E7E6E6"/>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Arial Unicode MS"/>
                <w:b/>
                <w:color w:val="auto"/>
                <w:sz w:val="22"/>
                <w:szCs w:val="22"/>
                <w:highlight w:val="magenta"/>
              </w:rPr>
            </w:pPr>
            <w:r w:rsidRPr="001E0672">
              <w:rPr>
                <w:rFonts w:ascii="Calibri" w:eastAsia="Arial Unicode MS" w:hAnsi="Calibri" w:cs="Arial Unicode MS"/>
                <w:b/>
                <w:color w:val="auto"/>
                <w:sz w:val="22"/>
                <w:szCs w:val="22"/>
              </w:rPr>
              <w:t>Total property investments</w:t>
            </w:r>
          </w:p>
        </w:tc>
        <w:tc>
          <w:tcPr>
            <w:tcW w:w="1418" w:type="dxa"/>
            <w:shd w:val="clear" w:color="auto" w:fill="E7E6E6"/>
          </w:tcPr>
          <w:p w:rsidR="00DB70E3" w:rsidRPr="00310529"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szCs w:val="22"/>
              </w:rPr>
            </w:pPr>
            <w:r w:rsidRPr="003D5394">
              <w:rPr>
                <w:rFonts w:ascii="Calibri" w:eastAsia="Arial Unicode MS" w:hAnsi="Calibri" w:cs="Arial Unicode MS"/>
                <w:b/>
                <w:color w:val="auto"/>
                <w:sz w:val="22"/>
                <w:szCs w:val="22"/>
              </w:rPr>
              <w:t>1,240.4</w:t>
            </w:r>
          </w:p>
        </w:tc>
        <w:tc>
          <w:tcPr>
            <w:tcW w:w="1417" w:type="dxa"/>
            <w:shd w:val="clear" w:color="auto" w:fill="E7E6E6"/>
          </w:tcPr>
          <w:p w:rsidR="00DB70E3" w:rsidRPr="00310529"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szCs w:val="22"/>
              </w:rPr>
            </w:pPr>
            <w:r w:rsidRPr="003D5394">
              <w:rPr>
                <w:rFonts w:ascii="Calibri" w:eastAsia="Arial Unicode MS" w:hAnsi="Calibri" w:cs="Arial Unicode MS"/>
                <w:b/>
                <w:color w:val="auto"/>
                <w:sz w:val="22"/>
                <w:szCs w:val="22"/>
              </w:rPr>
              <w:t>14.7%</w:t>
            </w:r>
          </w:p>
        </w:tc>
      </w:tr>
      <w:tr w:rsidR="001064AA" w:rsidTr="00DB70E3">
        <w:trPr>
          <w:trHeight w:val="266"/>
        </w:trPr>
        <w:tc>
          <w:tcPr>
            <w:tcW w:w="1413"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szCs w:val="22"/>
                <w:highlight w:val="magenta"/>
              </w:rPr>
            </w:pPr>
            <w:r w:rsidRPr="001E0672">
              <w:rPr>
                <w:rFonts w:ascii="Calibri" w:eastAsia="Arial Unicode MS" w:hAnsi="Calibri" w:cs="Arial Unicode MS"/>
                <w:b/>
                <w:color w:val="auto"/>
                <w:sz w:val="22"/>
                <w:szCs w:val="22"/>
              </w:rPr>
              <w:t>8,394.4</w:t>
            </w:r>
          </w:p>
        </w:tc>
        <w:tc>
          <w:tcPr>
            <w:tcW w:w="1417" w:type="dxa"/>
            <w:gridSpan w:val="2"/>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szCs w:val="22"/>
                <w:highlight w:val="magenta"/>
              </w:rPr>
            </w:pPr>
            <w:r w:rsidRPr="001E0672">
              <w:rPr>
                <w:rFonts w:ascii="Calibri" w:eastAsia="Arial Unicode MS" w:hAnsi="Calibri" w:cs="Arial Unicode MS"/>
                <w:b/>
                <w:color w:val="auto"/>
                <w:sz w:val="22"/>
                <w:szCs w:val="22"/>
              </w:rPr>
              <w:t>100.0%</w:t>
            </w:r>
          </w:p>
        </w:tc>
        <w:tc>
          <w:tcPr>
            <w:tcW w:w="3969" w:type="dxa"/>
            <w:shd w:val="clear" w:color="auto" w:fill="E7E6E6"/>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Arial Unicode MS"/>
                <w:b/>
                <w:color w:val="auto"/>
                <w:sz w:val="22"/>
                <w:szCs w:val="22"/>
                <w:highlight w:val="magenta"/>
              </w:rPr>
            </w:pPr>
            <w:r w:rsidRPr="001E0672">
              <w:rPr>
                <w:rFonts w:ascii="Calibri" w:eastAsia="Arial Unicode MS" w:hAnsi="Calibri" w:cs="Arial Unicode MS"/>
                <w:b/>
                <w:color w:val="auto"/>
                <w:sz w:val="22"/>
                <w:szCs w:val="22"/>
              </w:rPr>
              <w:t>Net investment assets</w:t>
            </w:r>
          </w:p>
        </w:tc>
        <w:tc>
          <w:tcPr>
            <w:tcW w:w="1418" w:type="dxa"/>
            <w:shd w:val="clear" w:color="auto" w:fill="E7E6E6"/>
          </w:tcPr>
          <w:p w:rsidR="00DB70E3" w:rsidRPr="00310529"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szCs w:val="22"/>
              </w:rPr>
            </w:pPr>
            <w:r w:rsidRPr="003D5394">
              <w:rPr>
                <w:rFonts w:ascii="Calibri" w:eastAsia="Arial Unicode MS" w:hAnsi="Calibri" w:cs="Arial Unicode MS"/>
                <w:b/>
                <w:color w:val="auto"/>
                <w:sz w:val="22"/>
                <w:szCs w:val="22"/>
              </w:rPr>
              <w:t>8,</w:t>
            </w:r>
            <w:r w:rsidRPr="00310529">
              <w:rPr>
                <w:rFonts w:ascii="Calibri" w:eastAsia="Arial Unicode MS" w:hAnsi="Calibri" w:cs="Arial Unicode MS"/>
                <w:b/>
                <w:color w:val="auto"/>
                <w:sz w:val="22"/>
                <w:szCs w:val="22"/>
              </w:rPr>
              <w:t>429.4</w:t>
            </w:r>
          </w:p>
        </w:tc>
        <w:tc>
          <w:tcPr>
            <w:tcW w:w="1417" w:type="dxa"/>
            <w:shd w:val="clear" w:color="auto" w:fill="E7E6E6"/>
          </w:tcPr>
          <w:p w:rsidR="00DB70E3" w:rsidRPr="00310529"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szCs w:val="22"/>
              </w:rPr>
            </w:pPr>
            <w:r w:rsidRPr="003D5394">
              <w:rPr>
                <w:rFonts w:ascii="Calibri" w:eastAsia="Arial Unicode MS" w:hAnsi="Calibri" w:cs="Arial Unicode MS"/>
                <w:b/>
                <w:color w:val="auto"/>
                <w:sz w:val="22"/>
                <w:szCs w:val="22"/>
              </w:rPr>
              <w:t>100.0%</w:t>
            </w:r>
          </w:p>
        </w:tc>
      </w:tr>
    </w:tbl>
    <w:p w:rsidR="00DB70E3" w:rsidRPr="001E0672" w:rsidRDefault="00DB70E3" w:rsidP="00DB70E3">
      <w:pPr>
        <w:autoSpaceDE/>
        <w:autoSpaceDN/>
        <w:adjustRightInd/>
        <w:spacing w:after="0"/>
        <w:jc w:val="left"/>
        <w:rPr>
          <w:rFonts w:ascii="Calibri" w:eastAsia="Arial Unicode MS" w:hAnsi="Calibri" w:cs="Arial"/>
          <w:color w:val="auto"/>
          <w:highlight w:val="magenta"/>
        </w:rPr>
      </w:pPr>
    </w:p>
    <w:p w:rsidR="00DB70E3" w:rsidRPr="001E0672" w:rsidRDefault="00DB70E3" w:rsidP="00DB70E3">
      <w:pPr>
        <w:autoSpaceDE/>
        <w:autoSpaceDN/>
        <w:adjustRightInd/>
        <w:spacing w:after="0"/>
        <w:jc w:val="left"/>
        <w:rPr>
          <w:rFonts w:ascii="Calibri" w:eastAsia="Arial Unicode MS" w:hAnsi="Calibri" w:cs="Arial"/>
          <w:color w:val="auto"/>
          <w:highlight w:val="magenta"/>
        </w:rPr>
      </w:pPr>
    </w:p>
    <w:p w:rsidR="00DB70E3" w:rsidRPr="001E0672" w:rsidRDefault="00DB70E3" w:rsidP="00DB70E3">
      <w:pPr>
        <w:autoSpaceDE/>
        <w:autoSpaceDN/>
        <w:adjustRightInd/>
        <w:spacing w:after="0"/>
        <w:jc w:val="left"/>
        <w:rPr>
          <w:rFonts w:ascii="Calibri" w:eastAsia="Arial Unicode MS" w:hAnsi="Calibri" w:cs="Arial"/>
          <w:color w:val="auto"/>
          <w:highlight w:val="magenta"/>
        </w:rPr>
      </w:pPr>
    </w:p>
    <w:p w:rsidR="00DB70E3" w:rsidRPr="001E0672" w:rsidRDefault="00DB70E3" w:rsidP="00DB70E3">
      <w:pPr>
        <w:autoSpaceDE/>
        <w:autoSpaceDN/>
        <w:adjustRightInd/>
        <w:spacing w:after="0"/>
        <w:jc w:val="left"/>
        <w:rPr>
          <w:rFonts w:ascii="Calibri" w:eastAsia="Arial Unicode MS" w:hAnsi="Calibri" w:cs="Arial"/>
          <w:color w:val="auto"/>
          <w:highlight w:val="magenta"/>
        </w:rPr>
      </w:pPr>
    </w:p>
    <w:p w:rsidR="00DB70E3" w:rsidRPr="001E0672" w:rsidRDefault="00DB70E3" w:rsidP="00DB70E3">
      <w:pPr>
        <w:autoSpaceDE/>
        <w:autoSpaceDN/>
        <w:adjustRightInd/>
        <w:spacing w:after="0"/>
        <w:jc w:val="left"/>
        <w:rPr>
          <w:rFonts w:ascii="Calibri" w:eastAsia="Arial Unicode MS" w:hAnsi="Calibri" w:cs="Arial"/>
          <w:color w:val="auto"/>
        </w:rPr>
      </w:pPr>
    </w:p>
    <w:p w:rsidR="00DB70E3" w:rsidRPr="001E0672" w:rsidRDefault="00DB70E3" w:rsidP="00DB70E3">
      <w:pPr>
        <w:autoSpaceDE/>
        <w:autoSpaceDN/>
        <w:adjustRightInd/>
        <w:spacing w:after="0"/>
        <w:jc w:val="left"/>
        <w:rPr>
          <w:rFonts w:ascii="Calibri" w:eastAsia="Arial Unicode MS" w:hAnsi="Calibri" w:cs="Arial"/>
          <w:color w:val="auto"/>
        </w:rPr>
      </w:pPr>
    </w:p>
    <w:p w:rsidR="00DB70E3" w:rsidRPr="001E0672" w:rsidRDefault="00DB70E3" w:rsidP="00DB70E3">
      <w:pPr>
        <w:autoSpaceDE/>
        <w:autoSpaceDN/>
        <w:adjustRightInd/>
        <w:spacing w:after="0"/>
        <w:jc w:val="left"/>
        <w:rPr>
          <w:rFonts w:ascii="Calibri" w:eastAsia="Arial Unicode MS" w:hAnsi="Calibri" w:cs="Arial"/>
          <w:color w:val="auto"/>
        </w:rPr>
      </w:pPr>
    </w:p>
    <w:p w:rsidR="00DB70E3" w:rsidRPr="001E0672" w:rsidRDefault="00DB70E3" w:rsidP="00DB70E3">
      <w:pPr>
        <w:autoSpaceDE/>
        <w:autoSpaceDN/>
        <w:adjustRightInd/>
        <w:spacing w:after="0"/>
        <w:jc w:val="left"/>
        <w:rPr>
          <w:rFonts w:ascii="Calibri" w:eastAsia="Arial Unicode MS" w:hAnsi="Calibri" w:cs="Arial"/>
          <w:color w:val="auto"/>
        </w:rPr>
      </w:pPr>
    </w:p>
    <w:p w:rsidR="00DB70E3" w:rsidRPr="001E0672" w:rsidRDefault="00DB70E3" w:rsidP="00DB70E3">
      <w:pPr>
        <w:autoSpaceDE/>
        <w:autoSpaceDN/>
        <w:adjustRightInd/>
        <w:spacing w:after="0"/>
        <w:jc w:val="left"/>
        <w:rPr>
          <w:rFonts w:ascii="Calibri" w:eastAsia="Arial Unicode MS" w:hAnsi="Calibri" w:cs="Arial"/>
          <w:color w:val="auto"/>
        </w:rPr>
      </w:pPr>
    </w:p>
    <w:p w:rsidR="00DB70E3" w:rsidRPr="001E0672" w:rsidRDefault="00DB70E3" w:rsidP="00DB70E3">
      <w:pPr>
        <w:autoSpaceDE/>
        <w:autoSpaceDN/>
        <w:adjustRightInd/>
        <w:spacing w:after="0"/>
        <w:jc w:val="left"/>
        <w:rPr>
          <w:rFonts w:ascii="Calibri" w:eastAsia="Arial Unicode MS" w:hAnsi="Calibri" w:cs="Arial"/>
          <w:color w:val="auto"/>
        </w:rPr>
      </w:pPr>
    </w:p>
    <w:p w:rsidR="00DB70E3" w:rsidRPr="001E0672" w:rsidRDefault="00DB70E3" w:rsidP="00DB70E3">
      <w:pPr>
        <w:autoSpaceDE/>
        <w:autoSpaceDN/>
        <w:adjustRightInd/>
        <w:spacing w:after="0"/>
        <w:jc w:val="left"/>
        <w:rPr>
          <w:rFonts w:ascii="Calibri" w:eastAsia="Arial Unicode MS" w:hAnsi="Calibri" w:cs="Arial"/>
          <w:color w:val="auto"/>
        </w:rPr>
      </w:pPr>
    </w:p>
    <w:p w:rsidR="00DB70E3" w:rsidRPr="001E0672" w:rsidRDefault="00DB70E3" w:rsidP="00DB70E3">
      <w:pPr>
        <w:autoSpaceDE/>
        <w:autoSpaceDN/>
        <w:adjustRightInd/>
        <w:spacing w:after="0"/>
        <w:jc w:val="left"/>
        <w:rPr>
          <w:rFonts w:ascii="Calibri" w:eastAsia="Arial Unicode MS" w:hAnsi="Calibri" w:cs="Arial"/>
          <w:color w:val="auto"/>
        </w:rPr>
      </w:pPr>
    </w:p>
    <w:p w:rsidR="00DB70E3" w:rsidRPr="001E0672" w:rsidRDefault="00DB70E3" w:rsidP="00DB70E3">
      <w:pPr>
        <w:autoSpaceDE/>
        <w:autoSpaceDN/>
        <w:adjustRightInd/>
        <w:spacing w:after="0"/>
        <w:jc w:val="left"/>
        <w:rPr>
          <w:rFonts w:ascii="Calibri" w:eastAsia="Arial Unicode MS" w:hAnsi="Calibri" w:cs="Arial"/>
          <w:color w:val="auto"/>
        </w:rPr>
      </w:pPr>
    </w:p>
    <w:p w:rsidR="00DB70E3" w:rsidRPr="001E0672" w:rsidRDefault="00DB70E3" w:rsidP="00DB70E3">
      <w:pPr>
        <w:autoSpaceDE/>
        <w:autoSpaceDN/>
        <w:adjustRightInd/>
        <w:spacing w:after="0"/>
        <w:jc w:val="left"/>
        <w:rPr>
          <w:rFonts w:ascii="Calibri" w:eastAsia="Arial Unicode MS" w:hAnsi="Calibri" w:cs="Arial"/>
          <w:color w:val="auto"/>
        </w:rPr>
      </w:pPr>
    </w:p>
    <w:p w:rsidR="00DB70E3" w:rsidRPr="001E0672" w:rsidRDefault="00DB70E3" w:rsidP="00DB70E3">
      <w:pPr>
        <w:autoSpaceDE/>
        <w:autoSpaceDN/>
        <w:adjustRightInd/>
        <w:spacing w:after="0"/>
        <w:jc w:val="left"/>
        <w:rPr>
          <w:rFonts w:ascii="Calibri" w:eastAsia="Arial Unicode MS" w:hAnsi="Calibri" w:cs="Arial"/>
          <w:color w:val="auto"/>
        </w:rPr>
      </w:pPr>
    </w:p>
    <w:p w:rsidR="00DB70E3" w:rsidRPr="001E0672" w:rsidRDefault="00DB70E3" w:rsidP="00DB70E3">
      <w:pPr>
        <w:autoSpaceDE/>
        <w:autoSpaceDN/>
        <w:adjustRightInd/>
        <w:spacing w:after="0"/>
        <w:jc w:val="left"/>
        <w:rPr>
          <w:rFonts w:ascii="Calibri" w:eastAsia="Arial Unicode MS" w:hAnsi="Calibri" w:cs="Arial"/>
          <w:color w:val="auto"/>
        </w:rPr>
      </w:pPr>
    </w:p>
    <w:p w:rsidR="00DB70E3" w:rsidRPr="001E0672" w:rsidRDefault="00DB70E3" w:rsidP="00DB70E3">
      <w:pPr>
        <w:autoSpaceDE/>
        <w:autoSpaceDN/>
        <w:adjustRightInd/>
        <w:spacing w:after="0"/>
        <w:jc w:val="left"/>
        <w:rPr>
          <w:rFonts w:ascii="Calibri" w:eastAsia="Arial Unicode MS" w:hAnsi="Calibri" w:cs="Arial"/>
          <w:color w:val="auto"/>
        </w:rPr>
      </w:pPr>
    </w:p>
    <w:p w:rsidR="00DB70E3" w:rsidRPr="001E0672" w:rsidRDefault="00DB70E3" w:rsidP="00DB70E3">
      <w:pPr>
        <w:autoSpaceDE/>
        <w:autoSpaceDN/>
        <w:adjustRightInd/>
        <w:spacing w:after="0"/>
        <w:jc w:val="left"/>
        <w:rPr>
          <w:rFonts w:ascii="Calibri" w:eastAsia="Arial Unicode MS" w:hAnsi="Calibri" w:cs="Arial"/>
          <w:color w:val="auto"/>
        </w:rPr>
      </w:pPr>
    </w:p>
    <w:p w:rsidR="00DB70E3" w:rsidRPr="001E0672" w:rsidRDefault="00DB70E3" w:rsidP="00DB70E3">
      <w:pPr>
        <w:autoSpaceDE/>
        <w:autoSpaceDN/>
        <w:adjustRightInd/>
        <w:spacing w:after="0"/>
        <w:jc w:val="left"/>
        <w:rPr>
          <w:rFonts w:ascii="Calibri" w:eastAsia="Arial Unicode MS" w:hAnsi="Calibri" w:cs="Arial"/>
          <w:color w:val="auto"/>
        </w:rPr>
      </w:pPr>
    </w:p>
    <w:p w:rsidR="00DB70E3" w:rsidRPr="001E0672" w:rsidRDefault="00DB70E3" w:rsidP="00DB70E3">
      <w:pPr>
        <w:autoSpaceDE/>
        <w:autoSpaceDN/>
        <w:adjustRightInd/>
        <w:spacing w:after="0"/>
        <w:jc w:val="left"/>
        <w:rPr>
          <w:rFonts w:ascii="Calibri" w:eastAsia="Arial Unicode MS" w:hAnsi="Calibri" w:cs="Arial"/>
          <w:color w:val="auto"/>
        </w:rPr>
      </w:pPr>
    </w:p>
    <w:p w:rsidR="00DB70E3" w:rsidRPr="001E0672" w:rsidRDefault="00DB70E3" w:rsidP="00DB70E3">
      <w:pPr>
        <w:autoSpaceDE/>
        <w:autoSpaceDN/>
        <w:adjustRightInd/>
        <w:spacing w:after="0"/>
        <w:jc w:val="left"/>
        <w:rPr>
          <w:rFonts w:ascii="Calibri" w:eastAsia="Arial Unicode MS" w:hAnsi="Calibri" w:cs="Arial"/>
          <w:color w:val="auto"/>
        </w:rPr>
      </w:pPr>
    </w:p>
    <w:p w:rsidR="00DB70E3" w:rsidRPr="001E0672" w:rsidRDefault="00DB70E3" w:rsidP="00DB70E3">
      <w:pPr>
        <w:autoSpaceDE/>
        <w:autoSpaceDN/>
        <w:adjustRightInd/>
        <w:spacing w:after="0"/>
        <w:jc w:val="left"/>
        <w:rPr>
          <w:rFonts w:ascii="Calibri" w:eastAsia="Arial Unicode MS" w:hAnsi="Calibri" w:cs="Arial"/>
          <w:color w:val="auto"/>
        </w:rPr>
      </w:pPr>
    </w:p>
    <w:p w:rsidR="00DB70E3" w:rsidRPr="001E0672" w:rsidRDefault="00DB70E3" w:rsidP="00DB70E3">
      <w:pPr>
        <w:autoSpaceDE/>
        <w:autoSpaceDN/>
        <w:adjustRightInd/>
        <w:spacing w:after="0"/>
        <w:jc w:val="left"/>
        <w:rPr>
          <w:rFonts w:ascii="Calibri" w:eastAsia="Arial Unicode MS" w:hAnsi="Calibri" w:cs="Arial"/>
          <w:color w:val="auto"/>
        </w:rPr>
      </w:pPr>
    </w:p>
    <w:p w:rsidR="00DB70E3" w:rsidRPr="001E0672" w:rsidRDefault="00DB70E3" w:rsidP="00DB70E3">
      <w:pPr>
        <w:autoSpaceDE/>
        <w:autoSpaceDN/>
        <w:adjustRightInd/>
        <w:spacing w:after="0"/>
        <w:jc w:val="left"/>
        <w:rPr>
          <w:rFonts w:ascii="Calibri" w:eastAsia="Arial Unicode MS" w:hAnsi="Calibri" w:cs="Arial"/>
          <w:color w:val="auto"/>
        </w:rPr>
      </w:pPr>
    </w:p>
    <w:p w:rsidR="00DB70E3" w:rsidRPr="001E0672" w:rsidRDefault="00DB70E3" w:rsidP="00DB70E3">
      <w:pPr>
        <w:autoSpaceDE/>
        <w:autoSpaceDN/>
        <w:adjustRightInd/>
        <w:spacing w:after="0"/>
        <w:jc w:val="left"/>
        <w:rPr>
          <w:rFonts w:ascii="Calibri" w:eastAsia="Arial Unicode MS" w:hAnsi="Calibri" w:cs="Arial"/>
          <w:color w:val="auto"/>
        </w:rPr>
      </w:pPr>
    </w:p>
    <w:p w:rsidR="00DB70E3" w:rsidRPr="001E0672" w:rsidRDefault="00DB70E3" w:rsidP="00DB70E3">
      <w:pPr>
        <w:autoSpaceDE/>
        <w:autoSpaceDN/>
        <w:adjustRightInd/>
        <w:spacing w:after="0"/>
        <w:jc w:val="left"/>
        <w:rPr>
          <w:rFonts w:ascii="Calibri" w:eastAsia="Arial Unicode MS" w:hAnsi="Calibri" w:cs="Arial"/>
          <w:color w:val="auto"/>
        </w:rPr>
      </w:pPr>
    </w:p>
    <w:p w:rsidR="00DB70E3" w:rsidRPr="001E0672" w:rsidRDefault="00DB70E3" w:rsidP="00DB70E3">
      <w:pPr>
        <w:autoSpaceDE/>
        <w:autoSpaceDN/>
        <w:adjustRightInd/>
        <w:spacing w:after="0"/>
        <w:jc w:val="left"/>
        <w:rPr>
          <w:rFonts w:ascii="Calibri" w:eastAsia="Arial Unicode MS" w:hAnsi="Calibri" w:cs="Arial"/>
          <w:color w:val="auto"/>
        </w:rPr>
      </w:pPr>
    </w:p>
    <w:p w:rsidR="00DB70E3" w:rsidRPr="001E0672" w:rsidRDefault="00DB70E3" w:rsidP="00DB70E3">
      <w:pPr>
        <w:autoSpaceDE/>
        <w:autoSpaceDN/>
        <w:adjustRightInd/>
        <w:spacing w:after="0"/>
        <w:jc w:val="left"/>
        <w:rPr>
          <w:rFonts w:ascii="Calibri" w:eastAsia="Arial Unicode MS" w:hAnsi="Calibri" w:cs="Arial"/>
          <w:color w:val="auto"/>
        </w:rPr>
      </w:pPr>
    </w:p>
    <w:p w:rsidR="00DB70E3" w:rsidRPr="001E0672" w:rsidRDefault="00DB70E3" w:rsidP="00DB70E3">
      <w:pPr>
        <w:autoSpaceDE/>
        <w:autoSpaceDN/>
        <w:adjustRightInd/>
        <w:spacing w:after="0"/>
        <w:jc w:val="left"/>
        <w:rPr>
          <w:rFonts w:ascii="Calibri" w:eastAsia="Arial Unicode MS" w:hAnsi="Calibri" w:cs="Arial"/>
          <w:color w:val="auto"/>
        </w:rPr>
      </w:pPr>
    </w:p>
    <w:p w:rsidR="00DB70E3" w:rsidRPr="001E0672" w:rsidRDefault="00DB70E3" w:rsidP="00DB70E3">
      <w:pPr>
        <w:autoSpaceDE/>
        <w:autoSpaceDN/>
        <w:adjustRightInd/>
        <w:spacing w:after="0"/>
        <w:jc w:val="left"/>
        <w:rPr>
          <w:rFonts w:ascii="Calibri" w:eastAsia="Arial Unicode MS" w:hAnsi="Calibri" w:cs="Arial"/>
          <w:color w:val="auto"/>
        </w:rPr>
      </w:pPr>
    </w:p>
    <w:p w:rsidR="00DB70E3" w:rsidRPr="001E0672" w:rsidRDefault="00131E8E" w:rsidP="00DB70E3">
      <w:pPr>
        <w:spacing w:after="40"/>
        <w:rPr>
          <w:rFonts w:ascii="Calibri" w:eastAsia="Arial Unicode MS" w:hAnsi="Calibri" w:cs="Arial"/>
          <w:sz w:val="22"/>
        </w:rPr>
      </w:pPr>
      <w:r w:rsidRPr="001E0672">
        <w:rPr>
          <w:rFonts w:ascii="Calibri" w:eastAsia="Arial Unicode MS" w:hAnsi="Calibri" w:cs="Arial"/>
          <w:sz w:val="22"/>
          <w:vertAlign w:val="superscript"/>
        </w:rPr>
        <w:lastRenderedPageBreak/>
        <w:t>1</w:t>
      </w:r>
      <w:r w:rsidRPr="001E0672">
        <w:rPr>
          <w:rFonts w:ascii="Calibri" w:eastAsia="Arial Unicode MS" w:hAnsi="Calibri" w:cs="Arial"/>
          <w:sz w:val="22"/>
        </w:rPr>
        <w:t>HH No.1 Limited (£330.5m) was formed during the year following a restructure of Heylo Housing Group, in which the Fund previously held both equity and loan investments.  These former investments were held on the Fund's net asset statement within long term credit funds (2018/19: £352.0m).</w:t>
      </w:r>
    </w:p>
    <w:p w:rsidR="00DB70E3" w:rsidRPr="001E0672" w:rsidRDefault="00DB70E3" w:rsidP="00DB70E3">
      <w:pPr>
        <w:autoSpaceDE/>
        <w:autoSpaceDN/>
        <w:adjustRightInd/>
        <w:spacing w:after="0"/>
        <w:jc w:val="left"/>
        <w:rPr>
          <w:rFonts w:ascii="Calibri" w:eastAsia="Arial Unicode MS" w:hAnsi="Calibri" w:cs="Arial"/>
          <w:color w:val="auto"/>
        </w:rPr>
      </w:pPr>
    </w:p>
    <w:p w:rsidR="00DB70E3" w:rsidRPr="001E0672" w:rsidRDefault="00DB70E3" w:rsidP="00DB70E3">
      <w:pPr>
        <w:autoSpaceDE/>
        <w:autoSpaceDN/>
        <w:adjustRightInd/>
        <w:spacing w:after="0"/>
        <w:jc w:val="left"/>
        <w:rPr>
          <w:rFonts w:ascii="Calibri" w:eastAsia="Arial Unicode MS" w:hAnsi="Calibri" w:cs="Arial"/>
          <w:color w:val="auto"/>
        </w:rPr>
      </w:pPr>
    </w:p>
    <w:p w:rsidR="00DB70E3" w:rsidRPr="001E0672" w:rsidRDefault="00DB70E3" w:rsidP="00DB70E3">
      <w:pPr>
        <w:autoSpaceDE/>
        <w:autoSpaceDN/>
        <w:adjustRightInd/>
        <w:spacing w:after="0"/>
        <w:jc w:val="left"/>
        <w:rPr>
          <w:rFonts w:ascii="Calibri" w:eastAsia="Arial Unicode MS" w:hAnsi="Calibri" w:cs="Arial"/>
          <w:color w:val="auto"/>
        </w:rPr>
      </w:pPr>
    </w:p>
    <w:p w:rsidR="00DB70E3" w:rsidRPr="001E0672" w:rsidRDefault="00DB70E3" w:rsidP="00DB70E3">
      <w:pPr>
        <w:autoSpaceDE/>
        <w:autoSpaceDN/>
        <w:adjustRightInd/>
        <w:spacing w:after="0"/>
        <w:jc w:val="left"/>
        <w:rPr>
          <w:rFonts w:ascii="Calibri" w:eastAsia="Arial Unicode MS" w:hAnsi="Calibri" w:cs="Arial"/>
          <w:color w:val="auto"/>
        </w:rPr>
      </w:pPr>
    </w:p>
    <w:p w:rsidR="00DB70E3" w:rsidRPr="001E0672" w:rsidRDefault="00131E8E" w:rsidP="00DB70E3">
      <w:pPr>
        <w:autoSpaceDE/>
        <w:autoSpaceDN/>
        <w:adjustRightInd/>
        <w:spacing w:after="0"/>
        <w:jc w:val="left"/>
        <w:rPr>
          <w:rFonts w:ascii="Calibri" w:eastAsia="Arial Unicode MS" w:hAnsi="Calibri" w:cs="Arial Unicode MS"/>
          <w:color w:val="33CCCC"/>
          <w:sz w:val="28"/>
          <w:u w:val="single"/>
        </w:rPr>
      </w:pPr>
      <w:r w:rsidRPr="001E0672">
        <w:rPr>
          <w:rFonts w:ascii="Calibri" w:eastAsia="Arial Unicode MS" w:hAnsi="Calibri" w:cs="Arial"/>
          <w:color w:val="auto"/>
        </w:rPr>
        <w:t>The following individual investments represent over 5% of the net assets of the fund.</w:t>
      </w:r>
    </w:p>
    <w:tbl>
      <w:tblPr>
        <w:tblpPr w:leftFromText="181" w:rightFromText="181" w:vertAnchor="text" w:tblpY="1"/>
        <w:tblOverlap w:val="never"/>
        <w:tblW w:w="9634"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413"/>
        <w:gridCol w:w="1417"/>
        <w:gridCol w:w="3969"/>
        <w:gridCol w:w="1418"/>
        <w:gridCol w:w="1417"/>
      </w:tblGrid>
      <w:tr w:rsidR="001064AA" w:rsidTr="00DB70E3">
        <w:trPr>
          <w:trHeight w:val="266"/>
        </w:trPr>
        <w:tc>
          <w:tcPr>
            <w:tcW w:w="2830" w:type="dxa"/>
            <w:gridSpan w:val="2"/>
            <w:shd w:val="clear" w:color="auto" w:fill="E7E6E6"/>
          </w:tcPr>
          <w:p w:rsidR="00DB70E3" w:rsidRPr="001E0672" w:rsidRDefault="00131E8E" w:rsidP="00DB70E3">
            <w:pPr>
              <w:tabs>
                <w:tab w:val="left" w:pos="2160"/>
                <w:tab w:val="left" w:pos="6885"/>
              </w:tabs>
              <w:autoSpaceDE/>
              <w:autoSpaceDN/>
              <w:adjustRightInd/>
              <w:spacing w:after="40"/>
              <w:jc w:val="center"/>
              <w:rPr>
                <w:rFonts w:ascii="Calibri" w:eastAsia="Arial Unicode MS" w:hAnsi="Calibri" w:cs="Arial Unicode MS"/>
                <w:b/>
                <w:color w:val="auto"/>
                <w:sz w:val="22"/>
                <w:szCs w:val="22"/>
              </w:rPr>
            </w:pPr>
            <w:r w:rsidRPr="001E0672">
              <w:rPr>
                <w:rFonts w:ascii="Calibri" w:eastAsia="Arial Unicode MS" w:hAnsi="Calibri" w:cs="Arial Unicode MS"/>
                <w:b/>
                <w:color w:val="auto"/>
                <w:sz w:val="22"/>
                <w:szCs w:val="22"/>
              </w:rPr>
              <w:t>31 March 2019</w:t>
            </w:r>
          </w:p>
        </w:tc>
        <w:tc>
          <w:tcPr>
            <w:tcW w:w="3969" w:type="dxa"/>
            <w:shd w:val="clear" w:color="auto" w:fill="E7E6E6"/>
          </w:tcPr>
          <w:p w:rsidR="00DB70E3" w:rsidRPr="001E0672" w:rsidRDefault="00DB70E3" w:rsidP="00DB70E3">
            <w:pPr>
              <w:tabs>
                <w:tab w:val="left" w:pos="1455"/>
                <w:tab w:val="left" w:pos="5040"/>
                <w:tab w:val="left" w:pos="6885"/>
              </w:tabs>
              <w:autoSpaceDE/>
              <w:autoSpaceDN/>
              <w:adjustRightInd/>
              <w:spacing w:after="40"/>
              <w:jc w:val="right"/>
              <w:rPr>
                <w:rFonts w:ascii="Calibri" w:eastAsia="Arial Unicode MS" w:hAnsi="Calibri" w:cs="Arial Unicode MS"/>
                <w:color w:val="auto"/>
                <w:sz w:val="22"/>
                <w:szCs w:val="22"/>
                <w:highlight w:val="magenta"/>
              </w:rPr>
            </w:pPr>
          </w:p>
        </w:tc>
        <w:tc>
          <w:tcPr>
            <w:tcW w:w="2835" w:type="dxa"/>
            <w:gridSpan w:val="2"/>
            <w:shd w:val="clear" w:color="auto" w:fill="E7E6E6"/>
          </w:tcPr>
          <w:p w:rsidR="00DB70E3" w:rsidRPr="001E0672" w:rsidRDefault="00131E8E" w:rsidP="00DB70E3">
            <w:pPr>
              <w:tabs>
                <w:tab w:val="left" w:pos="2160"/>
                <w:tab w:val="left" w:pos="6885"/>
              </w:tabs>
              <w:autoSpaceDE/>
              <w:autoSpaceDN/>
              <w:adjustRightInd/>
              <w:spacing w:after="40"/>
              <w:jc w:val="center"/>
              <w:rPr>
                <w:rFonts w:ascii="Calibri" w:eastAsia="Arial Unicode MS" w:hAnsi="Calibri" w:cs="Arial Unicode MS"/>
                <w:b/>
                <w:color w:val="auto"/>
                <w:sz w:val="22"/>
                <w:szCs w:val="22"/>
              </w:rPr>
            </w:pPr>
            <w:r w:rsidRPr="001E0672">
              <w:rPr>
                <w:rFonts w:ascii="Calibri" w:eastAsia="Arial Unicode MS" w:hAnsi="Calibri" w:cs="Arial Unicode MS"/>
                <w:b/>
                <w:color w:val="auto"/>
                <w:sz w:val="22"/>
                <w:szCs w:val="22"/>
              </w:rPr>
              <w:t>31 March 2020</w:t>
            </w:r>
          </w:p>
        </w:tc>
      </w:tr>
      <w:tr w:rsidR="001064AA" w:rsidTr="00DB70E3">
        <w:trPr>
          <w:trHeight w:val="266"/>
        </w:trPr>
        <w:tc>
          <w:tcPr>
            <w:tcW w:w="1413"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Times New Roman"/>
                <w:color w:val="auto"/>
                <w:sz w:val="22"/>
                <w:highlight w:val="magenta"/>
              </w:rPr>
            </w:pPr>
            <w:r w:rsidRPr="001E0672">
              <w:rPr>
                <w:rFonts w:ascii="Calibri" w:eastAsia="Arial Unicode MS" w:hAnsi="Calibri" w:cs="Arial Unicode MS"/>
                <w:b/>
                <w:color w:val="auto"/>
                <w:sz w:val="22"/>
                <w:szCs w:val="22"/>
              </w:rPr>
              <w:t>£m</w:t>
            </w:r>
          </w:p>
        </w:tc>
        <w:tc>
          <w:tcPr>
            <w:tcW w:w="1417"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Times New Roman"/>
                <w:color w:val="auto"/>
                <w:sz w:val="22"/>
                <w:highlight w:val="magenta"/>
              </w:rPr>
            </w:pPr>
            <w:r w:rsidRPr="001E0672">
              <w:rPr>
                <w:rFonts w:ascii="Calibri" w:eastAsia="Arial Unicode MS" w:hAnsi="Calibri" w:cs="Arial Unicode MS"/>
                <w:b/>
                <w:color w:val="auto"/>
                <w:sz w:val="22"/>
                <w:szCs w:val="22"/>
              </w:rPr>
              <w:t>% of total fund</w:t>
            </w:r>
          </w:p>
        </w:tc>
        <w:tc>
          <w:tcPr>
            <w:tcW w:w="3969" w:type="dxa"/>
            <w:shd w:val="clear" w:color="auto" w:fill="E7E6E6"/>
          </w:tcPr>
          <w:p w:rsidR="00DB70E3" w:rsidRPr="001E0672" w:rsidRDefault="00DB70E3" w:rsidP="00DB70E3">
            <w:pPr>
              <w:tabs>
                <w:tab w:val="left" w:pos="1455"/>
                <w:tab w:val="left" w:pos="5040"/>
                <w:tab w:val="left" w:pos="6885"/>
              </w:tabs>
              <w:autoSpaceDE/>
              <w:autoSpaceDN/>
              <w:adjustRightInd/>
              <w:spacing w:after="40"/>
              <w:jc w:val="right"/>
              <w:rPr>
                <w:rFonts w:ascii="Calibri" w:eastAsia="Arial Unicode MS" w:hAnsi="Calibri" w:cs="Arial Unicode MS"/>
                <w:color w:val="auto"/>
                <w:sz w:val="22"/>
                <w:szCs w:val="22"/>
                <w:highlight w:val="magenta"/>
              </w:rPr>
            </w:pPr>
          </w:p>
        </w:tc>
        <w:tc>
          <w:tcPr>
            <w:tcW w:w="1418"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Times New Roman"/>
                <w:color w:val="auto"/>
                <w:sz w:val="22"/>
                <w:highlight w:val="magenta"/>
              </w:rPr>
            </w:pPr>
            <w:r w:rsidRPr="001E0672">
              <w:rPr>
                <w:rFonts w:ascii="Calibri" w:eastAsia="Arial Unicode MS" w:hAnsi="Calibri" w:cs="Arial Unicode MS"/>
                <w:b/>
                <w:color w:val="auto"/>
                <w:sz w:val="22"/>
                <w:szCs w:val="22"/>
              </w:rPr>
              <w:t>£m</w:t>
            </w:r>
          </w:p>
        </w:tc>
        <w:tc>
          <w:tcPr>
            <w:tcW w:w="1417"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highlight w:val="magenta"/>
              </w:rPr>
            </w:pPr>
            <w:r w:rsidRPr="001E0672">
              <w:rPr>
                <w:rFonts w:ascii="Calibri" w:eastAsia="Arial Unicode MS" w:hAnsi="Calibri" w:cs="Arial Unicode MS"/>
                <w:b/>
                <w:color w:val="auto"/>
                <w:sz w:val="22"/>
                <w:szCs w:val="22"/>
              </w:rPr>
              <w:t>% of total fund</w:t>
            </w:r>
          </w:p>
        </w:tc>
      </w:tr>
      <w:tr w:rsidR="001064AA" w:rsidTr="00DB70E3">
        <w:trPr>
          <w:trHeight w:val="266"/>
        </w:trPr>
        <w:tc>
          <w:tcPr>
            <w:tcW w:w="1413"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3,729.6</w:t>
            </w:r>
          </w:p>
        </w:tc>
        <w:tc>
          <w:tcPr>
            <w:tcW w:w="1417"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44.4%</w:t>
            </w:r>
          </w:p>
        </w:tc>
        <w:tc>
          <w:tcPr>
            <w:tcW w:w="3969" w:type="dxa"/>
            <w:shd w:val="clear" w:color="auto" w:fill="auto"/>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LPPI Global Equities Fund</w:t>
            </w:r>
          </w:p>
        </w:tc>
        <w:tc>
          <w:tcPr>
            <w:tcW w:w="1418"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3,454.7</w:t>
            </w:r>
          </w:p>
        </w:tc>
        <w:tc>
          <w:tcPr>
            <w:tcW w:w="1417" w:type="dxa"/>
            <w:shd w:val="clear" w:color="auto" w:fill="auto"/>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310529">
              <w:rPr>
                <w:rFonts w:ascii="Calibri" w:eastAsia="Arial Unicode MS" w:hAnsi="Calibri" w:cs="Arial Unicode MS"/>
                <w:color w:val="auto"/>
                <w:sz w:val="22"/>
                <w:szCs w:val="22"/>
              </w:rPr>
              <w:t>41.0</w:t>
            </w:r>
            <w:r w:rsidRPr="003D5394">
              <w:rPr>
                <w:rFonts w:ascii="Calibri" w:eastAsia="Arial Unicode MS" w:hAnsi="Calibri" w:cs="Arial Unicode MS"/>
                <w:color w:val="auto"/>
                <w:sz w:val="22"/>
                <w:szCs w:val="22"/>
              </w:rPr>
              <w:t>%</w:t>
            </w:r>
          </w:p>
        </w:tc>
      </w:tr>
      <w:tr w:rsidR="001064AA" w:rsidTr="00DB70E3">
        <w:trPr>
          <w:trHeight w:val="266"/>
        </w:trPr>
        <w:tc>
          <w:tcPr>
            <w:tcW w:w="1413"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930.3</w:t>
            </w:r>
          </w:p>
        </w:tc>
        <w:tc>
          <w:tcPr>
            <w:tcW w:w="1417"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11.1%</w:t>
            </w:r>
          </w:p>
        </w:tc>
        <w:tc>
          <w:tcPr>
            <w:tcW w:w="3969" w:type="dxa"/>
            <w:shd w:val="clear" w:color="auto" w:fill="FFFFFF"/>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LPPI Global Infrastructure Fund</w:t>
            </w:r>
          </w:p>
        </w:tc>
        <w:tc>
          <w:tcPr>
            <w:tcW w:w="1418"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958.1</w:t>
            </w:r>
          </w:p>
        </w:tc>
        <w:tc>
          <w:tcPr>
            <w:tcW w:w="1417" w:type="dxa"/>
            <w:shd w:val="clear" w:color="auto" w:fill="auto"/>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11.4%</w:t>
            </w:r>
          </w:p>
        </w:tc>
      </w:tr>
      <w:tr w:rsidR="001064AA" w:rsidTr="00DB70E3">
        <w:trPr>
          <w:trHeight w:val="266"/>
        </w:trPr>
        <w:tc>
          <w:tcPr>
            <w:tcW w:w="1413"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923.0</w:t>
            </w:r>
          </w:p>
        </w:tc>
        <w:tc>
          <w:tcPr>
            <w:tcW w:w="1417"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11.0%</w:t>
            </w:r>
          </w:p>
        </w:tc>
        <w:tc>
          <w:tcPr>
            <w:tcW w:w="3969" w:type="dxa"/>
            <w:shd w:val="clear" w:color="auto" w:fill="FFFFFF"/>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LPPI Credit Investments</w:t>
            </w:r>
          </w:p>
        </w:tc>
        <w:tc>
          <w:tcPr>
            <w:tcW w:w="1418"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947.4</w:t>
            </w:r>
          </w:p>
        </w:tc>
        <w:tc>
          <w:tcPr>
            <w:tcW w:w="1417" w:type="dxa"/>
            <w:shd w:val="clear" w:color="auto" w:fill="auto"/>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11.3%</w:t>
            </w:r>
          </w:p>
        </w:tc>
      </w:tr>
      <w:tr w:rsidR="001064AA" w:rsidTr="00DB70E3">
        <w:trPr>
          <w:trHeight w:val="266"/>
        </w:trPr>
        <w:tc>
          <w:tcPr>
            <w:tcW w:w="1413"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w:t>
            </w:r>
          </w:p>
        </w:tc>
        <w:tc>
          <w:tcPr>
            <w:tcW w:w="1417"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w:t>
            </w:r>
          </w:p>
        </w:tc>
        <w:tc>
          <w:tcPr>
            <w:tcW w:w="3969" w:type="dxa"/>
            <w:shd w:val="clear" w:color="auto" w:fill="FFFFFF"/>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LPPI Real Estate Fund</w:t>
            </w:r>
          </w:p>
        </w:tc>
        <w:tc>
          <w:tcPr>
            <w:tcW w:w="1418"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799.7</w:t>
            </w:r>
          </w:p>
        </w:tc>
        <w:tc>
          <w:tcPr>
            <w:tcW w:w="1417" w:type="dxa"/>
            <w:shd w:val="clear" w:color="auto" w:fill="auto"/>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310529">
              <w:rPr>
                <w:rFonts w:ascii="Calibri" w:eastAsia="Arial Unicode MS" w:hAnsi="Calibri" w:cs="Arial Unicode MS"/>
                <w:color w:val="auto"/>
                <w:sz w:val="22"/>
                <w:szCs w:val="22"/>
              </w:rPr>
              <w:t>9.5%</w:t>
            </w:r>
          </w:p>
        </w:tc>
      </w:tr>
      <w:tr w:rsidR="001064AA" w:rsidTr="00DB70E3">
        <w:trPr>
          <w:trHeight w:val="266"/>
        </w:trPr>
        <w:tc>
          <w:tcPr>
            <w:tcW w:w="1413"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635.0</w:t>
            </w:r>
          </w:p>
        </w:tc>
        <w:tc>
          <w:tcPr>
            <w:tcW w:w="1417"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7.6%</w:t>
            </w:r>
          </w:p>
        </w:tc>
        <w:tc>
          <w:tcPr>
            <w:tcW w:w="3969" w:type="dxa"/>
            <w:shd w:val="clear" w:color="auto" w:fill="FFFFFF"/>
          </w:tcPr>
          <w:p w:rsidR="00DB70E3" w:rsidRPr="001E0672" w:rsidRDefault="00131E8E" w:rsidP="00DB70E3">
            <w:pPr>
              <w:tabs>
                <w:tab w:val="left" w:pos="1455"/>
                <w:tab w:val="left" w:pos="5040"/>
                <w:tab w:val="left" w:pos="6885"/>
              </w:tabs>
              <w:autoSpaceDE/>
              <w:autoSpaceDN/>
              <w:adjustRightInd/>
              <w:spacing w:after="40"/>
              <w:jc w:val="left"/>
              <w:rPr>
                <w:rFonts w:ascii="Calibri" w:eastAsia="Arial Unicode MS" w:hAnsi="Calibri" w:cs="Times New Roman"/>
                <w:color w:val="auto"/>
                <w:sz w:val="22"/>
              </w:rPr>
            </w:pPr>
            <w:r w:rsidRPr="001E0672">
              <w:rPr>
                <w:rFonts w:ascii="Calibri" w:eastAsia="Arial Unicode MS" w:hAnsi="Calibri" w:cs="Arial Unicode MS"/>
                <w:color w:val="auto"/>
                <w:sz w:val="22"/>
                <w:szCs w:val="22"/>
              </w:rPr>
              <w:t>LPPI Private Equity Fund</w:t>
            </w:r>
          </w:p>
        </w:tc>
        <w:tc>
          <w:tcPr>
            <w:tcW w:w="1418"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750.0</w:t>
            </w:r>
          </w:p>
        </w:tc>
        <w:tc>
          <w:tcPr>
            <w:tcW w:w="1417"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8.9%</w:t>
            </w:r>
          </w:p>
        </w:tc>
      </w:tr>
    </w:tbl>
    <w:p w:rsidR="00DB70E3" w:rsidRPr="001E0672" w:rsidRDefault="00DB70E3" w:rsidP="00DB70E3">
      <w:pPr>
        <w:autoSpaceDE/>
        <w:autoSpaceDN/>
        <w:adjustRightInd/>
        <w:spacing w:after="0"/>
        <w:jc w:val="left"/>
        <w:rPr>
          <w:rFonts w:ascii="Calibri" w:eastAsia="Arial Unicode MS" w:hAnsi="Calibri" w:cs="Arial Unicode MS"/>
          <w:color w:val="33CCCC"/>
          <w:sz w:val="28"/>
          <w:u w:val="single"/>
        </w:rPr>
      </w:pPr>
    </w:p>
    <w:p w:rsidR="00DB70E3" w:rsidRPr="001E0672" w:rsidRDefault="00DB70E3" w:rsidP="00DB70E3">
      <w:pPr>
        <w:autoSpaceDE/>
        <w:autoSpaceDN/>
        <w:adjustRightInd/>
        <w:spacing w:after="0"/>
        <w:jc w:val="left"/>
        <w:rPr>
          <w:rFonts w:ascii="Calibri" w:eastAsia="Arial Unicode MS" w:hAnsi="Calibri" w:cs="Arial Unicode MS"/>
          <w:color w:val="33CCCC"/>
          <w:sz w:val="28"/>
          <w:u w:val="single"/>
        </w:rPr>
      </w:pPr>
    </w:p>
    <w:p w:rsidR="00DB70E3" w:rsidRPr="001E0672" w:rsidRDefault="00DB70E3" w:rsidP="00DB70E3">
      <w:pPr>
        <w:autoSpaceDE/>
        <w:autoSpaceDN/>
        <w:adjustRightInd/>
        <w:spacing w:after="0"/>
        <w:jc w:val="left"/>
        <w:rPr>
          <w:rFonts w:ascii="Calibri" w:eastAsia="Arial Unicode MS" w:hAnsi="Calibri" w:cs="Arial Unicode MS"/>
          <w:color w:val="33CCCC"/>
          <w:sz w:val="28"/>
          <w:u w:val="single"/>
        </w:rPr>
      </w:pPr>
    </w:p>
    <w:p w:rsidR="00DB70E3" w:rsidRPr="001E0672" w:rsidRDefault="00DB70E3" w:rsidP="00DB70E3">
      <w:pPr>
        <w:autoSpaceDE/>
        <w:autoSpaceDN/>
        <w:adjustRightInd/>
        <w:spacing w:after="0"/>
        <w:jc w:val="left"/>
        <w:rPr>
          <w:rFonts w:ascii="Calibri" w:eastAsia="Arial Unicode MS" w:hAnsi="Calibri" w:cs="Arial Unicode MS"/>
          <w:color w:val="33CCCC"/>
          <w:sz w:val="28"/>
          <w:u w:val="single"/>
        </w:rPr>
      </w:pPr>
    </w:p>
    <w:p w:rsidR="00DB70E3" w:rsidRPr="001E0672" w:rsidRDefault="00DB70E3" w:rsidP="00DB70E3">
      <w:pPr>
        <w:autoSpaceDE/>
        <w:autoSpaceDN/>
        <w:adjustRightInd/>
        <w:spacing w:after="0"/>
        <w:jc w:val="left"/>
        <w:rPr>
          <w:rFonts w:ascii="Calibri" w:eastAsia="Arial Unicode MS" w:hAnsi="Calibri" w:cs="Arial Unicode MS"/>
          <w:color w:val="33CCCC"/>
          <w:sz w:val="28"/>
          <w:u w:val="single"/>
        </w:rPr>
      </w:pPr>
    </w:p>
    <w:p w:rsidR="00DB70E3" w:rsidRPr="001E0672" w:rsidRDefault="00DB70E3" w:rsidP="00DB70E3">
      <w:pPr>
        <w:autoSpaceDE/>
        <w:autoSpaceDN/>
        <w:adjustRightInd/>
        <w:spacing w:after="0"/>
        <w:jc w:val="left"/>
        <w:rPr>
          <w:rFonts w:ascii="Calibri" w:eastAsia="Arial Unicode MS" w:hAnsi="Calibri" w:cs="Arial Unicode MS"/>
          <w:color w:val="33CCCC"/>
          <w:sz w:val="28"/>
          <w:u w:val="single"/>
        </w:rPr>
      </w:pPr>
    </w:p>
    <w:p w:rsidR="00DB70E3" w:rsidRPr="001E0672" w:rsidRDefault="00DB70E3" w:rsidP="00DB70E3">
      <w:pPr>
        <w:autoSpaceDE/>
        <w:autoSpaceDN/>
        <w:adjustRightInd/>
        <w:spacing w:after="0"/>
        <w:jc w:val="left"/>
        <w:rPr>
          <w:rFonts w:ascii="Calibri" w:eastAsia="Arial Unicode MS" w:hAnsi="Calibri" w:cs="Arial Unicode MS"/>
          <w:color w:val="33CCCC"/>
          <w:sz w:val="28"/>
          <w:u w:val="single"/>
        </w:rPr>
      </w:pPr>
    </w:p>
    <w:p w:rsidR="00DB70E3" w:rsidRPr="001E0672" w:rsidRDefault="00DB70E3" w:rsidP="00DB70E3">
      <w:pPr>
        <w:autoSpaceDE/>
        <w:autoSpaceDN/>
        <w:adjustRightInd/>
        <w:spacing w:after="0"/>
        <w:jc w:val="left"/>
        <w:rPr>
          <w:rFonts w:ascii="Calibri" w:eastAsia="Arial Unicode MS" w:hAnsi="Calibri" w:cs="Arial Unicode MS"/>
          <w:color w:val="33CCCC"/>
          <w:sz w:val="28"/>
          <w:u w:val="single"/>
        </w:rPr>
      </w:pPr>
    </w:p>
    <w:p w:rsidR="00DB70E3" w:rsidRPr="001E0672" w:rsidRDefault="00DB70E3" w:rsidP="00DB70E3">
      <w:pPr>
        <w:autoSpaceDE/>
        <w:autoSpaceDN/>
        <w:adjustRightInd/>
        <w:spacing w:after="0"/>
        <w:jc w:val="left"/>
        <w:rPr>
          <w:rFonts w:ascii="Calibri" w:eastAsia="Arial Unicode MS" w:hAnsi="Calibri" w:cs="Arial Unicode MS"/>
          <w:color w:val="33CCCC"/>
          <w:sz w:val="28"/>
          <w:u w:val="single"/>
        </w:rPr>
      </w:pPr>
    </w:p>
    <w:p w:rsidR="00DB70E3" w:rsidRPr="001E0672" w:rsidRDefault="00131E8E" w:rsidP="00DB70E3">
      <w:pPr>
        <w:autoSpaceDE/>
        <w:autoSpaceDN/>
        <w:adjustRightInd/>
        <w:spacing w:after="0"/>
        <w:jc w:val="left"/>
        <w:rPr>
          <w:rFonts w:ascii="Calibri" w:eastAsia="Arial Unicode MS" w:hAnsi="Calibri" w:cs="Arial Unicode MS"/>
          <w:color w:val="33CCCC"/>
          <w:sz w:val="28"/>
          <w:u w:val="single"/>
        </w:rPr>
      </w:pPr>
      <w:r w:rsidRPr="001E0672">
        <w:rPr>
          <w:rFonts w:ascii="Calibri" w:eastAsia="Arial Unicode MS" w:hAnsi="Calibri" w:cs="Arial Unicode MS"/>
          <w:color w:val="33CCCC"/>
          <w:sz w:val="28"/>
          <w:u w:val="single"/>
        </w:rPr>
        <w:t>Fixed interest securities</w:t>
      </w:r>
    </w:p>
    <w:p w:rsidR="00DB70E3" w:rsidRPr="001E0672" w:rsidRDefault="00DB70E3" w:rsidP="00DB70E3">
      <w:pPr>
        <w:autoSpaceDE/>
        <w:autoSpaceDN/>
        <w:adjustRightInd/>
        <w:spacing w:after="0"/>
        <w:jc w:val="left"/>
        <w:rPr>
          <w:rFonts w:ascii="Calibri" w:eastAsia="Arial Unicode MS" w:hAnsi="Calibri" w:cs="Arial Unicode MS"/>
          <w:color w:val="33CCCC"/>
          <w:sz w:val="28"/>
          <w:u w:val="single"/>
        </w:rPr>
      </w:pPr>
    </w:p>
    <w:tbl>
      <w:tblPr>
        <w:tblW w:w="9623"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6221"/>
        <w:gridCol w:w="1701"/>
      </w:tblGrid>
      <w:tr w:rsidR="001064AA" w:rsidTr="00DB70E3">
        <w:trPr>
          <w:trHeight w:val="266"/>
        </w:trPr>
        <w:tc>
          <w:tcPr>
            <w:tcW w:w="1701" w:type="dxa"/>
            <w:shd w:val="clear" w:color="auto" w:fill="E7E6E6"/>
          </w:tcPr>
          <w:p w:rsidR="00DB70E3" w:rsidRPr="001E0672" w:rsidRDefault="00131E8E" w:rsidP="00DB70E3">
            <w:pPr>
              <w:tabs>
                <w:tab w:val="left" w:pos="717"/>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31 March 2019</w:t>
            </w:r>
          </w:p>
        </w:tc>
        <w:tc>
          <w:tcPr>
            <w:tcW w:w="6221" w:type="dxa"/>
            <w:tcBorders>
              <w:bottom w:val="nil"/>
            </w:tcBorders>
            <w:shd w:val="clear" w:color="auto" w:fill="E7E6E6"/>
          </w:tcPr>
          <w:p w:rsidR="00DB70E3" w:rsidRPr="001E0672" w:rsidRDefault="00DB70E3" w:rsidP="00DB70E3">
            <w:pPr>
              <w:autoSpaceDE/>
              <w:autoSpaceDN/>
              <w:adjustRightInd/>
              <w:spacing w:after="40"/>
              <w:jc w:val="right"/>
              <w:rPr>
                <w:rFonts w:ascii="Calibri" w:eastAsia="Arial Unicode MS" w:hAnsi="Calibri" w:cs="Arial"/>
                <w:b/>
                <w:color w:val="auto"/>
                <w:sz w:val="22"/>
              </w:rPr>
            </w:pPr>
          </w:p>
        </w:tc>
        <w:tc>
          <w:tcPr>
            <w:tcW w:w="1701" w:type="dxa"/>
            <w:shd w:val="clear" w:color="auto" w:fill="E7E6E6"/>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31 March 2020</w:t>
            </w:r>
          </w:p>
        </w:tc>
      </w:tr>
      <w:tr w:rsidR="001064AA" w:rsidTr="00DB70E3">
        <w:trPr>
          <w:trHeight w:val="266"/>
        </w:trPr>
        <w:tc>
          <w:tcPr>
            <w:tcW w:w="1701" w:type="dxa"/>
            <w:shd w:val="clear" w:color="auto" w:fill="E7E6E6"/>
          </w:tcPr>
          <w:p w:rsidR="00DB70E3" w:rsidRPr="001E0672" w:rsidRDefault="00131E8E" w:rsidP="00DB70E3">
            <w:pPr>
              <w:tabs>
                <w:tab w:val="left" w:pos="717"/>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£m</w:t>
            </w:r>
          </w:p>
        </w:tc>
        <w:tc>
          <w:tcPr>
            <w:tcW w:w="6221" w:type="dxa"/>
            <w:tcBorders>
              <w:top w:val="nil"/>
            </w:tcBorders>
            <w:shd w:val="clear" w:color="auto" w:fill="E7E6E6"/>
          </w:tcPr>
          <w:p w:rsidR="00DB70E3" w:rsidRPr="001E0672" w:rsidRDefault="00DB70E3" w:rsidP="00DB70E3">
            <w:pPr>
              <w:autoSpaceDE/>
              <w:autoSpaceDN/>
              <w:adjustRightInd/>
              <w:spacing w:after="40"/>
              <w:jc w:val="right"/>
              <w:rPr>
                <w:rFonts w:ascii="Calibri" w:eastAsia="Arial Unicode MS" w:hAnsi="Calibri" w:cs="Arial"/>
                <w:b/>
                <w:color w:val="auto"/>
                <w:sz w:val="22"/>
              </w:rPr>
            </w:pPr>
          </w:p>
        </w:tc>
        <w:tc>
          <w:tcPr>
            <w:tcW w:w="1701" w:type="dxa"/>
            <w:shd w:val="clear" w:color="auto" w:fill="E7E6E6"/>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£m</w:t>
            </w:r>
          </w:p>
        </w:tc>
      </w:tr>
      <w:tr w:rsidR="001064AA" w:rsidTr="00DB70E3">
        <w:trPr>
          <w:trHeight w:val="266"/>
        </w:trPr>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63.8</w:t>
            </w:r>
          </w:p>
        </w:tc>
        <w:tc>
          <w:tcPr>
            <w:tcW w:w="6221" w:type="dxa"/>
            <w:shd w:val="clear" w:color="auto" w:fill="auto"/>
          </w:tcPr>
          <w:p w:rsidR="00DB70E3" w:rsidRPr="001E0672"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1E0672">
              <w:rPr>
                <w:rFonts w:ascii="Calibri" w:eastAsia="Arial Unicode MS" w:hAnsi="Calibri" w:cs="Arial Unicode MS"/>
                <w:color w:val="auto"/>
                <w:sz w:val="22"/>
              </w:rPr>
              <w:t>UK corporate bonds quoted</w:t>
            </w:r>
          </w:p>
        </w:tc>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64.2</w:t>
            </w:r>
          </w:p>
        </w:tc>
      </w:tr>
      <w:tr w:rsidR="001064AA" w:rsidTr="00DB70E3">
        <w:trPr>
          <w:trHeight w:val="266"/>
        </w:trPr>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12.0</w:t>
            </w:r>
          </w:p>
        </w:tc>
        <w:tc>
          <w:tcPr>
            <w:tcW w:w="6221" w:type="dxa"/>
            <w:shd w:val="clear" w:color="auto" w:fill="auto"/>
          </w:tcPr>
          <w:p w:rsidR="00DB70E3" w:rsidRPr="001E0672"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1E0672">
              <w:rPr>
                <w:rFonts w:ascii="Calibri" w:eastAsia="Arial Unicode MS" w:hAnsi="Calibri" w:cs="Arial Unicode MS"/>
                <w:color w:val="auto"/>
                <w:sz w:val="22"/>
              </w:rPr>
              <w:t>Overseas public sector</w:t>
            </w:r>
          </w:p>
        </w:tc>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w:t>
            </w:r>
          </w:p>
        </w:tc>
      </w:tr>
      <w:tr w:rsidR="001064AA" w:rsidTr="00DB70E3">
        <w:trPr>
          <w:trHeight w:val="266"/>
        </w:trPr>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34.9</w:t>
            </w:r>
          </w:p>
        </w:tc>
        <w:tc>
          <w:tcPr>
            <w:tcW w:w="6221" w:type="dxa"/>
            <w:shd w:val="clear" w:color="auto" w:fill="auto"/>
          </w:tcPr>
          <w:p w:rsidR="00DB70E3" w:rsidRPr="001E0672"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1E0672">
              <w:rPr>
                <w:rFonts w:ascii="Calibri" w:eastAsia="Arial Unicode MS" w:hAnsi="Calibri" w:cs="Arial Unicode MS"/>
                <w:color w:val="auto"/>
                <w:sz w:val="22"/>
              </w:rPr>
              <w:t>Overseas corporate bonds quoted</w:t>
            </w:r>
          </w:p>
        </w:tc>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78.3</w:t>
            </w:r>
          </w:p>
        </w:tc>
      </w:tr>
      <w:tr w:rsidR="001064AA" w:rsidTr="00DB70E3">
        <w:trPr>
          <w:trHeight w:val="266"/>
        </w:trPr>
        <w:tc>
          <w:tcPr>
            <w:tcW w:w="1701"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110.7</w:t>
            </w:r>
          </w:p>
        </w:tc>
        <w:tc>
          <w:tcPr>
            <w:tcW w:w="6221" w:type="dxa"/>
            <w:shd w:val="clear" w:color="auto" w:fill="E7E6E6"/>
          </w:tcPr>
          <w:p w:rsidR="00DB70E3" w:rsidRPr="001E0672" w:rsidRDefault="00DB70E3" w:rsidP="00DB70E3">
            <w:pPr>
              <w:tabs>
                <w:tab w:val="left" w:pos="1455"/>
                <w:tab w:val="left" w:pos="5040"/>
                <w:tab w:val="left" w:pos="6885"/>
              </w:tabs>
              <w:autoSpaceDE/>
              <w:autoSpaceDN/>
              <w:adjustRightInd/>
              <w:spacing w:after="40"/>
              <w:rPr>
                <w:rFonts w:ascii="Calibri" w:eastAsia="Arial Unicode MS" w:hAnsi="Calibri" w:cs="Arial Unicode MS"/>
                <w:b/>
                <w:color w:val="auto"/>
                <w:sz w:val="22"/>
              </w:rPr>
            </w:pPr>
          </w:p>
        </w:tc>
        <w:tc>
          <w:tcPr>
            <w:tcW w:w="1701"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142.5</w:t>
            </w:r>
          </w:p>
        </w:tc>
      </w:tr>
    </w:tbl>
    <w:p w:rsidR="00DB70E3" w:rsidRPr="001E0672" w:rsidRDefault="00DB70E3" w:rsidP="00DB70E3">
      <w:pPr>
        <w:autoSpaceDE/>
        <w:autoSpaceDN/>
        <w:adjustRightInd/>
        <w:spacing w:after="0"/>
        <w:jc w:val="left"/>
        <w:rPr>
          <w:rFonts w:ascii="Calibri" w:eastAsia="Arial Unicode MS" w:hAnsi="Calibri" w:cs="Arial Unicode MS"/>
          <w:color w:val="33CCCC"/>
          <w:sz w:val="28"/>
          <w:u w:val="single"/>
        </w:rPr>
      </w:pPr>
    </w:p>
    <w:p w:rsidR="00DB70E3" w:rsidRDefault="00DB70E3" w:rsidP="00DB70E3">
      <w:pPr>
        <w:autoSpaceDE/>
        <w:autoSpaceDN/>
        <w:adjustRightInd/>
        <w:spacing w:after="0"/>
        <w:jc w:val="left"/>
        <w:rPr>
          <w:rFonts w:ascii="Calibri" w:eastAsia="Arial Unicode MS" w:hAnsi="Calibri" w:cs="Arial Unicode MS"/>
          <w:color w:val="33CCCC"/>
          <w:sz w:val="28"/>
          <w:u w:val="single"/>
        </w:rPr>
      </w:pPr>
    </w:p>
    <w:p w:rsidR="00DB70E3" w:rsidRDefault="00DB70E3" w:rsidP="00DB70E3">
      <w:pPr>
        <w:autoSpaceDE/>
        <w:autoSpaceDN/>
        <w:adjustRightInd/>
        <w:spacing w:after="0"/>
        <w:jc w:val="left"/>
        <w:rPr>
          <w:rFonts w:ascii="Calibri" w:eastAsia="Arial Unicode MS" w:hAnsi="Calibri" w:cs="Arial Unicode MS"/>
          <w:color w:val="33CCCC"/>
          <w:sz w:val="28"/>
          <w:u w:val="single"/>
        </w:rPr>
      </w:pPr>
    </w:p>
    <w:p w:rsidR="00DB70E3" w:rsidRDefault="00DB70E3" w:rsidP="00DB70E3">
      <w:pPr>
        <w:autoSpaceDE/>
        <w:autoSpaceDN/>
        <w:adjustRightInd/>
        <w:spacing w:after="0"/>
        <w:jc w:val="left"/>
        <w:rPr>
          <w:rFonts w:ascii="Calibri" w:eastAsia="Arial Unicode MS" w:hAnsi="Calibri" w:cs="Arial Unicode MS"/>
          <w:color w:val="33CCCC"/>
          <w:sz w:val="28"/>
          <w:u w:val="single"/>
        </w:rPr>
      </w:pPr>
    </w:p>
    <w:p w:rsidR="00DB70E3" w:rsidRPr="001E0672" w:rsidRDefault="00131E8E" w:rsidP="00DB70E3">
      <w:pPr>
        <w:autoSpaceDE/>
        <w:autoSpaceDN/>
        <w:adjustRightInd/>
        <w:spacing w:after="0"/>
        <w:jc w:val="left"/>
        <w:rPr>
          <w:rFonts w:ascii="Calibri" w:eastAsia="Arial Unicode MS" w:hAnsi="Calibri" w:cs="Arial Unicode MS"/>
          <w:color w:val="33CCCC"/>
          <w:sz w:val="28"/>
          <w:u w:val="single"/>
        </w:rPr>
      </w:pPr>
      <w:r w:rsidRPr="001E0672">
        <w:rPr>
          <w:rFonts w:ascii="Calibri" w:eastAsia="Arial Unicode MS" w:hAnsi="Calibri" w:cs="Arial Unicode MS"/>
          <w:color w:val="33CCCC"/>
          <w:sz w:val="28"/>
          <w:u w:val="single"/>
        </w:rPr>
        <w:lastRenderedPageBreak/>
        <w:t>Index linked securities</w:t>
      </w:r>
    </w:p>
    <w:p w:rsidR="00DB70E3" w:rsidRPr="001E0672" w:rsidRDefault="00DB70E3" w:rsidP="00DB70E3">
      <w:pPr>
        <w:autoSpaceDE/>
        <w:autoSpaceDN/>
        <w:adjustRightInd/>
        <w:spacing w:after="0"/>
        <w:jc w:val="left"/>
        <w:rPr>
          <w:rFonts w:ascii="Calibri" w:eastAsia="Arial Unicode MS" w:hAnsi="Calibri" w:cs="Arial Unicode MS"/>
          <w:color w:val="33CCCC"/>
          <w:sz w:val="28"/>
          <w:u w:val="single"/>
        </w:rPr>
      </w:pPr>
    </w:p>
    <w:tbl>
      <w:tblPr>
        <w:tblW w:w="9623"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6221"/>
        <w:gridCol w:w="1701"/>
      </w:tblGrid>
      <w:tr w:rsidR="001064AA" w:rsidTr="00DB70E3">
        <w:trPr>
          <w:trHeight w:val="266"/>
        </w:trPr>
        <w:tc>
          <w:tcPr>
            <w:tcW w:w="1701" w:type="dxa"/>
            <w:shd w:val="clear" w:color="auto" w:fill="E7E6E6"/>
          </w:tcPr>
          <w:p w:rsidR="00DB70E3" w:rsidRPr="001E0672" w:rsidRDefault="00131E8E" w:rsidP="00DB70E3">
            <w:pPr>
              <w:tabs>
                <w:tab w:val="left" w:pos="717"/>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31 March 2019</w:t>
            </w:r>
          </w:p>
        </w:tc>
        <w:tc>
          <w:tcPr>
            <w:tcW w:w="6221" w:type="dxa"/>
            <w:tcBorders>
              <w:bottom w:val="nil"/>
            </w:tcBorders>
            <w:shd w:val="clear" w:color="auto" w:fill="E7E6E6"/>
          </w:tcPr>
          <w:p w:rsidR="00DB70E3" w:rsidRPr="001E0672" w:rsidRDefault="00DB70E3" w:rsidP="00DB70E3">
            <w:pPr>
              <w:autoSpaceDE/>
              <w:autoSpaceDN/>
              <w:adjustRightInd/>
              <w:spacing w:after="40"/>
              <w:jc w:val="right"/>
              <w:rPr>
                <w:rFonts w:ascii="Calibri" w:eastAsia="Arial Unicode MS" w:hAnsi="Calibri" w:cs="Arial"/>
                <w:b/>
                <w:color w:val="auto"/>
                <w:sz w:val="22"/>
              </w:rPr>
            </w:pPr>
          </w:p>
        </w:tc>
        <w:tc>
          <w:tcPr>
            <w:tcW w:w="1701" w:type="dxa"/>
            <w:shd w:val="clear" w:color="auto" w:fill="E7E6E6"/>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31 March 2020</w:t>
            </w:r>
          </w:p>
        </w:tc>
      </w:tr>
      <w:tr w:rsidR="001064AA" w:rsidTr="00DB70E3">
        <w:trPr>
          <w:trHeight w:val="266"/>
        </w:trPr>
        <w:tc>
          <w:tcPr>
            <w:tcW w:w="1701" w:type="dxa"/>
            <w:shd w:val="clear" w:color="auto" w:fill="E7E6E6"/>
          </w:tcPr>
          <w:p w:rsidR="00DB70E3" w:rsidRPr="001E0672" w:rsidRDefault="00131E8E" w:rsidP="00DB70E3">
            <w:pPr>
              <w:tabs>
                <w:tab w:val="left" w:pos="717"/>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£m</w:t>
            </w:r>
          </w:p>
        </w:tc>
        <w:tc>
          <w:tcPr>
            <w:tcW w:w="6221" w:type="dxa"/>
            <w:tcBorders>
              <w:top w:val="nil"/>
            </w:tcBorders>
            <w:shd w:val="clear" w:color="auto" w:fill="E7E6E6"/>
          </w:tcPr>
          <w:p w:rsidR="00DB70E3" w:rsidRPr="001E0672" w:rsidRDefault="00DB70E3" w:rsidP="00DB70E3">
            <w:pPr>
              <w:autoSpaceDE/>
              <w:autoSpaceDN/>
              <w:adjustRightInd/>
              <w:spacing w:after="40"/>
              <w:jc w:val="right"/>
              <w:rPr>
                <w:rFonts w:ascii="Calibri" w:eastAsia="Arial Unicode MS" w:hAnsi="Calibri" w:cs="Arial"/>
                <w:b/>
                <w:color w:val="auto"/>
                <w:sz w:val="22"/>
              </w:rPr>
            </w:pPr>
          </w:p>
        </w:tc>
        <w:tc>
          <w:tcPr>
            <w:tcW w:w="1701" w:type="dxa"/>
            <w:shd w:val="clear" w:color="auto" w:fill="E7E6E6"/>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£m</w:t>
            </w:r>
          </w:p>
        </w:tc>
      </w:tr>
      <w:tr w:rsidR="001064AA" w:rsidTr="00DB70E3">
        <w:trPr>
          <w:trHeight w:val="266"/>
        </w:trPr>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283.6</w:t>
            </w:r>
          </w:p>
        </w:tc>
        <w:tc>
          <w:tcPr>
            <w:tcW w:w="6221" w:type="dxa"/>
            <w:shd w:val="clear" w:color="auto" w:fill="auto"/>
          </w:tcPr>
          <w:p w:rsidR="00DB70E3" w:rsidRPr="001E0672"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1E0672">
              <w:rPr>
                <w:rFonts w:ascii="Calibri" w:eastAsia="Arial Unicode MS" w:hAnsi="Calibri" w:cs="Arial Unicode MS"/>
                <w:color w:val="auto"/>
                <w:sz w:val="22"/>
              </w:rPr>
              <w:t>UK quoted</w:t>
            </w:r>
            <w:r w:rsidRPr="001E0672">
              <w:rPr>
                <w:rFonts w:ascii="Calibri" w:eastAsia="Arial Unicode MS" w:hAnsi="Calibri" w:cs="Arial Unicode MS"/>
                <w:color w:val="auto"/>
                <w:sz w:val="22"/>
                <w:vertAlign w:val="superscript"/>
              </w:rPr>
              <w:t>1</w:t>
            </w:r>
          </w:p>
        </w:tc>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w:t>
            </w:r>
          </w:p>
        </w:tc>
      </w:tr>
      <w:tr w:rsidR="001064AA" w:rsidTr="00DB70E3">
        <w:trPr>
          <w:trHeight w:val="266"/>
        </w:trPr>
        <w:tc>
          <w:tcPr>
            <w:tcW w:w="1701"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283.6</w:t>
            </w:r>
          </w:p>
        </w:tc>
        <w:tc>
          <w:tcPr>
            <w:tcW w:w="6221" w:type="dxa"/>
            <w:shd w:val="clear" w:color="auto" w:fill="E7E6E6"/>
          </w:tcPr>
          <w:p w:rsidR="00DB70E3" w:rsidRPr="001E0672" w:rsidRDefault="00DB70E3" w:rsidP="00DB70E3">
            <w:pPr>
              <w:tabs>
                <w:tab w:val="left" w:pos="1455"/>
                <w:tab w:val="left" w:pos="5040"/>
                <w:tab w:val="left" w:pos="6885"/>
              </w:tabs>
              <w:autoSpaceDE/>
              <w:autoSpaceDN/>
              <w:adjustRightInd/>
              <w:spacing w:after="40"/>
              <w:rPr>
                <w:rFonts w:ascii="Calibri" w:eastAsia="Arial Unicode MS" w:hAnsi="Calibri" w:cs="Arial Unicode MS"/>
                <w:b/>
                <w:color w:val="auto"/>
                <w:sz w:val="22"/>
              </w:rPr>
            </w:pPr>
          </w:p>
        </w:tc>
        <w:tc>
          <w:tcPr>
            <w:tcW w:w="1701"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w:t>
            </w:r>
          </w:p>
        </w:tc>
      </w:tr>
    </w:tbl>
    <w:p w:rsidR="00DB70E3" w:rsidRPr="001E0672" w:rsidRDefault="00131E8E" w:rsidP="00DB70E3">
      <w:pPr>
        <w:autoSpaceDE/>
        <w:autoSpaceDN/>
        <w:adjustRightInd/>
        <w:spacing w:after="0"/>
        <w:jc w:val="left"/>
        <w:rPr>
          <w:rFonts w:ascii="Calibri" w:eastAsia="Arial Unicode MS" w:hAnsi="Calibri" w:cs="Arial Unicode MS"/>
          <w:color w:val="auto"/>
          <w:sz w:val="22"/>
          <w:szCs w:val="22"/>
        </w:rPr>
      </w:pPr>
      <w:r w:rsidRPr="001E0672">
        <w:rPr>
          <w:rFonts w:ascii="Calibri" w:eastAsia="Arial Unicode MS" w:hAnsi="Calibri" w:cs="Arial Unicode MS"/>
          <w:color w:val="auto"/>
          <w:sz w:val="28"/>
          <w:vertAlign w:val="superscript"/>
        </w:rPr>
        <w:t>1</w:t>
      </w:r>
      <w:r w:rsidRPr="001E0672">
        <w:rPr>
          <w:rFonts w:ascii="Calibri" w:eastAsia="Arial Unicode MS" w:hAnsi="Calibri" w:cs="Arial Unicode MS"/>
          <w:color w:val="auto"/>
          <w:sz w:val="22"/>
          <w:szCs w:val="22"/>
        </w:rPr>
        <w:t>£283.6m at 31 March 2019 was part of the Fund's investment in Heylo Housing Limited.  The company was restructured during the year and the Fund now holds an investment in HH No.1 Limited, a real estate investment trust classified as non-core property within the real estate portfolio of the Fund.</w:t>
      </w:r>
    </w:p>
    <w:p w:rsidR="00DB70E3" w:rsidRPr="001E0672" w:rsidRDefault="00DB70E3" w:rsidP="00DB70E3">
      <w:pPr>
        <w:autoSpaceDE/>
        <w:autoSpaceDN/>
        <w:adjustRightInd/>
        <w:spacing w:after="0"/>
        <w:jc w:val="left"/>
        <w:rPr>
          <w:rFonts w:ascii="Calibri" w:eastAsia="Arial Unicode MS" w:hAnsi="Calibri" w:cs="Arial Unicode MS"/>
          <w:color w:val="33CCCC"/>
          <w:sz w:val="28"/>
          <w:u w:val="single"/>
        </w:rPr>
      </w:pPr>
    </w:p>
    <w:p w:rsidR="00DB70E3" w:rsidRPr="001E0672" w:rsidRDefault="00131E8E" w:rsidP="00DB70E3">
      <w:pPr>
        <w:autoSpaceDE/>
        <w:autoSpaceDN/>
        <w:adjustRightInd/>
        <w:spacing w:after="0"/>
        <w:jc w:val="left"/>
        <w:rPr>
          <w:rFonts w:ascii="Calibri" w:eastAsia="Arial Unicode MS" w:hAnsi="Calibri" w:cs="Arial Unicode MS"/>
          <w:color w:val="33CCCC"/>
          <w:sz w:val="28"/>
          <w:u w:val="single"/>
        </w:rPr>
      </w:pPr>
      <w:r w:rsidRPr="001E0672">
        <w:rPr>
          <w:rFonts w:ascii="Calibri" w:eastAsia="Arial Unicode MS" w:hAnsi="Calibri" w:cs="Arial Unicode MS"/>
          <w:color w:val="33CCCC"/>
          <w:sz w:val="28"/>
          <w:u w:val="single"/>
        </w:rPr>
        <w:t>Pooled investment vehicles</w:t>
      </w:r>
    </w:p>
    <w:p w:rsidR="00DB70E3" w:rsidRPr="001E0672" w:rsidRDefault="00DB70E3" w:rsidP="00DB70E3">
      <w:pPr>
        <w:autoSpaceDE/>
        <w:autoSpaceDN/>
        <w:adjustRightInd/>
        <w:spacing w:after="0"/>
        <w:jc w:val="left"/>
        <w:rPr>
          <w:rFonts w:ascii="Calibri" w:eastAsia="Arial Unicode MS" w:hAnsi="Calibri" w:cs="Arial Unicode MS"/>
          <w:color w:val="33CCCC"/>
          <w:sz w:val="28"/>
          <w:u w:val="single"/>
        </w:rPr>
      </w:pPr>
    </w:p>
    <w:p w:rsidR="00DB70E3" w:rsidRPr="001E0672" w:rsidRDefault="00DB70E3" w:rsidP="00DB70E3">
      <w:pPr>
        <w:autoSpaceDE/>
        <w:autoSpaceDN/>
        <w:adjustRightInd/>
        <w:spacing w:after="0"/>
        <w:jc w:val="left"/>
        <w:rPr>
          <w:rFonts w:ascii="Calibri" w:eastAsia="Arial Unicode MS" w:hAnsi="Calibri" w:cs="Arial"/>
          <w:color w:val="auto"/>
          <w:highlight w:val="magenta"/>
        </w:rPr>
        <w:sectPr w:rsidR="00DB70E3" w:rsidRPr="001E0672" w:rsidSect="00DB70E3">
          <w:headerReference w:type="default" r:id="rId53"/>
          <w:pgSz w:w="16840" w:h="11900" w:orient="landscape" w:code="9"/>
          <w:pgMar w:top="720" w:right="720" w:bottom="720" w:left="720" w:header="567" w:footer="567" w:gutter="0"/>
          <w:cols w:space="567"/>
          <w:docGrid w:linePitch="326"/>
        </w:sectPr>
      </w:pPr>
    </w:p>
    <w:tbl>
      <w:tblPr>
        <w:tblW w:w="9623"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6221"/>
        <w:gridCol w:w="1701"/>
      </w:tblGrid>
      <w:tr w:rsidR="001064AA" w:rsidTr="00DB70E3">
        <w:trPr>
          <w:trHeight w:val="266"/>
        </w:trPr>
        <w:tc>
          <w:tcPr>
            <w:tcW w:w="1701" w:type="dxa"/>
            <w:shd w:val="clear" w:color="auto" w:fill="E7E6E6"/>
          </w:tcPr>
          <w:p w:rsidR="00DB70E3" w:rsidRPr="001E0672" w:rsidRDefault="00131E8E" w:rsidP="00DB70E3">
            <w:pPr>
              <w:tabs>
                <w:tab w:val="left" w:pos="717"/>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31 March 2019</w:t>
            </w:r>
          </w:p>
        </w:tc>
        <w:tc>
          <w:tcPr>
            <w:tcW w:w="6221" w:type="dxa"/>
            <w:shd w:val="clear" w:color="auto" w:fill="E7E6E6"/>
          </w:tcPr>
          <w:p w:rsidR="00DB70E3" w:rsidRPr="001E0672" w:rsidRDefault="00DB70E3" w:rsidP="00DB70E3">
            <w:pPr>
              <w:autoSpaceDE/>
              <w:autoSpaceDN/>
              <w:adjustRightInd/>
              <w:spacing w:after="40"/>
              <w:jc w:val="right"/>
              <w:rPr>
                <w:rFonts w:ascii="Calibri" w:eastAsia="Arial Unicode MS" w:hAnsi="Calibri" w:cs="Arial"/>
                <w:b/>
                <w:color w:val="auto"/>
                <w:sz w:val="22"/>
              </w:rPr>
            </w:pPr>
          </w:p>
        </w:tc>
        <w:tc>
          <w:tcPr>
            <w:tcW w:w="1701" w:type="dxa"/>
            <w:shd w:val="clear" w:color="auto" w:fill="E7E6E6"/>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31 March 2020</w:t>
            </w:r>
          </w:p>
        </w:tc>
      </w:tr>
      <w:tr w:rsidR="001064AA" w:rsidTr="00DB70E3">
        <w:trPr>
          <w:trHeight w:val="266"/>
        </w:trPr>
        <w:tc>
          <w:tcPr>
            <w:tcW w:w="1701" w:type="dxa"/>
            <w:shd w:val="clear" w:color="auto" w:fill="E7E6E6"/>
          </w:tcPr>
          <w:p w:rsidR="00DB70E3" w:rsidRPr="001E0672" w:rsidRDefault="00131E8E" w:rsidP="00DB70E3">
            <w:pPr>
              <w:tabs>
                <w:tab w:val="left" w:pos="717"/>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£m</w:t>
            </w:r>
          </w:p>
        </w:tc>
        <w:tc>
          <w:tcPr>
            <w:tcW w:w="6221" w:type="dxa"/>
            <w:shd w:val="clear" w:color="auto" w:fill="E7E6E6"/>
          </w:tcPr>
          <w:p w:rsidR="00DB70E3" w:rsidRPr="001E0672" w:rsidRDefault="00131E8E" w:rsidP="00DB70E3">
            <w:pPr>
              <w:autoSpaceDE/>
              <w:autoSpaceDN/>
              <w:adjustRightInd/>
              <w:spacing w:after="40"/>
              <w:jc w:val="left"/>
              <w:rPr>
                <w:rFonts w:ascii="Calibri" w:eastAsia="Arial Unicode MS" w:hAnsi="Calibri" w:cs="Arial"/>
                <w:b/>
                <w:color w:val="auto"/>
                <w:sz w:val="22"/>
              </w:rPr>
            </w:pPr>
            <w:r w:rsidRPr="001E0672">
              <w:rPr>
                <w:rFonts w:ascii="Calibri" w:eastAsia="Arial Unicode MS" w:hAnsi="Calibri" w:cs="Arial Unicode MS"/>
                <w:b/>
                <w:color w:val="auto"/>
                <w:sz w:val="22"/>
              </w:rPr>
              <w:t>UK funds</w:t>
            </w:r>
            <w:r w:rsidRPr="001E0672">
              <w:rPr>
                <w:rFonts w:ascii="Calibri" w:eastAsia="Arial Unicode MS" w:hAnsi="Calibri" w:cs="Arial"/>
                <w:b/>
                <w:color w:val="auto"/>
                <w:sz w:val="22"/>
              </w:rPr>
              <w:t>:</w:t>
            </w:r>
          </w:p>
        </w:tc>
        <w:tc>
          <w:tcPr>
            <w:tcW w:w="1701" w:type="dxa"/>
            <w:shd w:val="clear" w:color="auto" w:fill="E7E6E6"/>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£m</w:t>
            </w:r>
          </w:p>
        </w:tc>
      </w:tr>
      <w:tr w:rsidR="001064AA" w:rsidTr="00DB70E3">
        <w:trPr>
          <w:trHeight w:val="266"/>
        </w:trPr>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314.7</w:t>
            </w:r>
          </w:p>
        </w:tc>
        <w:tc>
          <w:tcPr>
            <w:tcW w:w="6221" w:type="dxa"/>
            <w:shd w:val="clear" w:color="auto" w:fill="auto"/>
          </w:tcPr>
          <w:p w:rsidR="00DB70E3" w:rsidRPr="001E0672"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1E0672">
              <w:rPr>
                <w:rFonts w:ascii="Calibri" w:eastAsia="Arial Unicode MS" w:hAnsi="Calibri" w:cs="Arial"/>
                <w:sz w:val="22"/>
                <w:szCs w:val="22"/>
              </w:rPr>
              <w:t xml:space="preserve">Fixed income funds </w:t>
            </w:r>
          </w:p>
        </w:tc>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323.8</w:t>
            </w:r>
          </w:p>
        </w:tc>
      </w:tr>
      <w:tr w:rsidR="001064AA" w:rsidTr="00DB70E3">
        <w:trPr>
          <w:trHeight w:val="266"/>
        </w:trPr>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137.0</w:t>
            </w:r>
          </w:p>
        </w:tc>
        <w:tc>
          <w:tcPr>
            <w:tcW w:w="6221" w:type="dxa"/>
            <w:shd w:val="clear" w:color="auto" w:fill="auto"/>
          </w:tcPr>
          <w:p w:rsidR="00DB70E3" w:rsidRPr="001E0672"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1E0672">
              <w:rPr>
                <w:rFonts w:ascii="Calibri" w:eastAsia="Arial Unicode MS" w:hAnsi="Calibri" w:cs="Arial"/>
                <w:sz w:val="22"/>
                <w:szCs w:val="22"/>
              </w:rPr>
              <w:t>Private equity</w:t>
            </w:r>
          </w:p>
        </w:tc>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150.4</w:t>
            </w:r>
          </w:p>
        </w:tc>
      </w:tr>
      <w:tr w:rsidR="001064AA" w:rsidTr="00DB70E3">
        <w:trPr>
          <w:trHeight w:val="266"/>
        </w:trPr>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955.8</w:t>
            </w:r>
          </w:p>
        </w:tc>
        <w:tc>
          <w:tcPr>
            <w:tcW w:w="6221" w:type="dxa"/>
            <w:shd w:val="clear" w:color="auto" w:fill="auto"/>
          </w:tcPr>
          <w:p w:rsidR="00DB70E3" w:rsidRPr="001E0672"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1E0672">
              <w:rPr>
                <w:rFonts w:ascii="Calibri" w:eastAsia="Arial Unicode MS" w:hAnsi="Calibri" w:cs="Arial"/>
                <w:sz w:val="22"/>
                <w:szCs w:val="22"/>
              </w:rPr>
              <w:t xml:space="preserve">Infrastructure </w:t>
            </w:r>
          </w:p>
        </w:tc>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979.3</w:t>
            </w:r>
          </w:p>
        </w:tc>
      </w:tr>
      <w:tr w:rsidR="001064AA" w:rsidTr="00DB70E3">
        <w:trPr>
          <w:trHeight w:val="266"/>
        </w:trPr>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997.0</w:t>
            </w:r>
          </w:p>
        </w:tc>
        <w:tc>
          <w:tcPr>
            <w:tcW w:w="6221" w:type="dxa"/>
            <w:shd w:val="clear" w:color="auto" w:fill="auto"/>
          </w:tcPr>
          <w:p w:rsidR="00DB70E3" w:rsidRPr="001E0672"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1E0672">
              <w:rPr>
                <w:rFonts w:ascii="Calibri" w:eastAsia="Arial Unicode MS" w:hAnsi="Calibri" w:cs="Arial"/>
                <w:sz w:val="22"/>
                <w:szCs w:val="22"/>
              </w:rPr>
              <w:t xml:space="preserve">Long term credit investments </w:t>
            </w:r>
          </w:p>
        </w:tc>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951.4</w:t>
            </w:r>
          </w:p>
        </w:tc>
      </w:tr>
      <w:tr w:rsidR="001064AA" w:rsidTr="00DB70E3">
        <w:trPr>
          <w:trHeight w:val="266"/>
        </w:trPr>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68.6</w:t>
            </w:r>
          </w:p>
        </w:tc>
        <w:tc>
          <w:tcPr>
            <w:tcW w:w="6221" w:type="dxa"/>
            <w:shd w:val="clear" w:color="auto" w:fill="auto"/>
          </w:tcPr>
          <w:p w:rsidR="00DB70E3" w:rsidRPr="001E0672"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1E0672">
              <w:rPr>
                <w:rFonts w:ascii="Calibri" w:eastAsia="Arial Unicode MS" w:hAnsi="Calibri" w:cs="Arial"/>
                <w:sz w:val="22"/>
                <w:szCs w:val="22"/>
              </w:rPr>
              <w:t>Property funds</w:t>
            </w:r>
          </w:p>
        </w:tc>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1,130.1</w:t>
            </w:r>
          </w:p>
        </w:tc>
      </w:tr>
      <w:tr w:rsidR="001064AA" w:rsidTr="00DB70E3">
        <w:trPr>
          <w:trHeight w:val="266"/>
        </w:trPr>
        <w:tc>
          <w:tcPr>
            <w:tcW w:w="1701" w:type="dxa"/>
            <w:shd w:val="clear" w:color="auto" w:fill="auto"/>
          </w:tcPr>
          <w:p w:rsidR="00DB70E3" w:rsidRPr="001E0672" w:rsidRDefault="00DB70E3" w:rsidP="00DB70E3">
            <w:pPr>
              <w:tabs>
                <w:tab w:val="left" w:pos="2160"/>
                <w:tab w:val="left" w:pos="6885"/>
              </w:tabs>
              <w:autoSpaceDE/>
              <w:autoSpaceDN/>
              <w:adjustRightInd/>
              <w:spacing w:after="40"/>
              <w:jc w:val="right"/>
              <w:rPr>
                <w:rFonts w:ascii="Calibri" w:eastAsia="Arial Unicode MS" w:hAnsi="Calibri" w:cs="Arial Unicode MS"/>
                <w:color w:val="auto"/>
                <w:sz w:val="22"/>
              </w:rPr>
            </w:pPr>
          </w:p>
        </w:tc>
        <w:tc>
          <w:tcPr>
            <w:tcW w:w="6221" w:type="dxa"/>
            <w:shd w:val="clear" w:color="auto" w:fill="auto"/>
          </w:tcPr>
          <w:p w:rsidR="00DB70E3" w:rsidRPr="001E0672" w:rsidRDefault="00131E8E" w:rsidP="00DB70E3">
            <w:pPr>
              <w:tabs>
                <w:tab w:val="left" w:pos="1455"/>
                <w:tab w:val="left" w:pos="5040"/>
                <w:tab w:val="left" w:pos="6885"/>
              </w:tabs>
              <w:autoSpaceDE/>
              <w:autoSpaceDN/>
              <w:adjustRightInd/>
              <w:spacing w:after="40"/>
              <w:rPr>
                <w:rFonts w:ascii="Calibri" w:eastAsia="Arial Unicode MS" w:hAnsi="Calibri" w:cs="Arial"/>
                <w:sz w:val="22"/>
                <w:szCs w:val="22"/>
              </w:rPr>
            </w:pPr>
            <w:r w:rsidRPr="001E0672">
              <w:rPr>
                <w:rFonts w:ascii="Calibri" w:eastAsia="Arial Unicode MS" w:hAnsi="Calibri" w:cs="Arial"/>
                <w:sz w:val="22"/>
                <w:szCs w:val="22"/>
              </w:rPr>
              <w:t>Diversifying strategies</w:t>
            </w:r>
          </w:p>
        </w:tc>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90.3</w:t>
            </w:r>
          </w:p>
        </w:tc>
      </w:tr>
      <w:tr w:rsidR="001064AA" w:rsidTr="00DB70E3">
        <w:trPr>
          <w:trHeight w:val="266"/>
        </w:trPr>
        <w:tc>
          <w:tcPr>
            <w:tcW w:w="1701" w:type="dxa"/>
            <w:shd w:val="clear" w:color="auto" w:fill="E7E6E6"/>
          </w:tcPr>
          <w:p w:rsidR="00DB70E3" w:rsidRPr="001E0672" w:rsidRDefault="00DB70E3" w:rsidP="00DB70E3">
            <w:pPr>
              <w:tabs>
                <w:tab w:val="left" w:pos="2160"/>
                <w:tab w:val="left" w:pos="6885"/>
              </w:tabs>
              <w:autoSpaceDE/>
              <w:autoSpaceDN/>
              <w:adjustRightInd/>
              <w:spacing w:after="40"/>
              <w:jc w:val="right"/>
              <w:rPr>
                <w:rFonts w:ascii="Calibri" w:eastAsia="Arial Unicode MS" w:hAnsi="Calibri" w:cs="Arial Unicode MS"/>
                <w:color w:val="auto"/>
                <w:sz w:val="22"/>
              </w:rPr>
            </w:pPr>
          </w:p>
        </w:tc>
        <w:tc>
          <w:tcPr>
            <w:tcW w:w="6221" w:type="dxa"/>
            <w:shd w:val="clear" w:color="auto" w:fill="E7E6E6"/>
          </w:tcPr>
          <w:p w:rsidR="00DB70E3" w:rsidRPr="001E0672" w:rsidRDefault="00131E8E" w:rsidP="00DB70E3">
            <w:pPr>
              <w:tabs>
                <w:tab w:val="left" w:pos="1455"/>
                <w:tab w:val="left" w:pos="5040"/>
                <w:tab w:val="left" w:pos="6885"/>
              </w:tabs>
              <w:autoSpaceDE/>
              <w:autoSpaceDN/>
              <w:adjustRightInd/>
              <w:spacing w:after="40"/>
              <w:rPr>
                <w:rFonts w:ascii="Calibri" w:eastAsia="Arial Unicode MS" w:hAnsi="Calibri" w:cs="Arial Unicode MS"/>
                <w:b/>
                <w:color w:val="auto"/>
                <w:sz w:val="22"/>
              </w:rPr>
            </w:pPr>
            <w:r w:rsidRPr="001E0672">
              <w:rPr>
                <w:rFonts w:ascii="Calibri" w:eastAsia="Arial Unicode MS" w:hAnsi="Calibri" w:cs="Arial Unicode MS"/>
                <w:b/>
                <w:color w:val="auto"/>
                <w:sz w:val="22"/>
              </w:rPr>
              <w:t>Overseas funds:</w:t>
            </w:r>
          </w:p>
        </w:tc>
        <w:tc>
          <w:tcPr>
            <w:tcW w:w="1701" w:type="dxa"/>
            <w:shd w:val="clear" w:color="auto" w:fill="E7E6E6"/>
          </w:tcPr>
          <w:p w:rsidR="00DB70E3" w:rsidRPr="001E0672" w:rsidRDefault="00DB70E3" w:rsidP="00DB70E3">
            <w:pPr>
              <w:tabs>
                <w:tab w:val="left" w:pos="2160"/>
                <w:tab w:val="left" w:pos="6885"/>
              </w:tabs>
              <w:autoSpaceDE/>
              <w:autoSpaceDN/>
              <w:adjustRightInd/>
              <w:spacing w:after="40"/>
              <w:jc w:val="right"/>
              <w:rPr>
                <w:rFonts w:ascii="Calibri" w:eastAsia="Arial Unicode MS" w:hAnsi="Calibri" w:cs="Arial Unicode MS"/>
                <w:color w:val="auto"/>
                <w:sz w:val="22"/>
              </w:rPr>
            </w:pPr>
          </w:p>
        </w:tc>
      </w:tr>
      <w:tr w:rsidR="001064AA" w:rsidTr="00DB70E3">
        <w:trPr>
          <w:trHeight w:val="266"/>
        </w:trPr>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195.3</w:t>
            </w:r>
          </w:p>
        </w:tc>
        <w:tc>
          <w:tcPr>
            <w:tcW w:w="6221" w:type="dxa"/>
            <w:shd w:val="clear" w:color="auto" w:fill="auto"/>
          </w:tcPr>
          <w:p w:rsidR="00DB70E3" w:rsidRPr="001E0672"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1E0672">
              <w:rPr>
                <w:rFonts w:ascii="Calibri" w:eastAsia="Arial Unicode MS" w:hAnsi="Calibri" w:cs="Arial"/>
                <w:sz w:val="22"/>
                <w:szCs w:val="22"/>
              </w:rPr>
              <w:t xml:space="preserve">Fixed income funds </w:t>
            </w:r>
          </w:p>
        </w:tc>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139.6</w:t>
            </w:r>
          </w:p>
        </w:tc>
      </w:tr>
      <w:tr w:rsidR="001064AA" w:rsidTr="00DB70E3">
        <w:trPr>
          <w:trHeight w:val="266"/>
        </w:trPr>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513.4</w:t>
            </w:r>
          </w:p>
        </w:tc>
        <w:tc>
          <w:tcPr>
            <w:tcW w:w="6221" w:type="dxa"/>
            <w:shd w:val="clear" w:color="auto" w:fill="auto"/>
          </w:tcPr>
          <w:p w:rsidR="00DB70E3" w:rsidRPr="001E0672"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1E0672">
              <w:rPr>
                <w:rFonts w:ascii="Calibri" w:eastAsia="Arial Unicode MS" w:hAnsi="Calibri" w:cs="Arial"/>
                <w:sz w:val="22"/>
                <w:szCs w:val="22"/>
              </w:rPr>
              <w:t>Private equity</w:t>
            </w:r>
          </w:p>
        </w:tc>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614.7</w:t>
            </w:r>
          </w:p>
        </w:tc>
      </w:tr>
      <w:tr w:rsidR="001064AA" w:rsidTr="00DB70E3">
        <w:trPr>
          <w:trHeight w:val="266"/>
        </w:trPr>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190.3</w:t>
            </w:r>
          </w:p>
        </w:tc>
        <w:tc>
          <w:tcPr>
            <w:tcW w:w="6221" w:type="dxa"/>
            <w:shd w:val="clear" w:color="auto" w:fill="auto"/>
          </w:tcPr>
          <w:p w:rsidR="00DB70E3" w:rsidRPr="001E0672"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1E0672">
              <w:rPr>
                <w:rFonts w:ascii="Calibri" w:eastAsia="Arial Unicode MS" w:hAnsi="Calibri" w:cs="Arial"/>
                <w:sz w:val="22"/>
                <w:szCs w:val="22"/>
              </w:rPr>
              <w:t xml:space="preserve">Infrastructure </w:t>
            </w:r>
          </w:p>
        </w:tc>
        <w:tc>
          <w:tcPr>
            <w:tcW w:w="1701" w:type="dxa"/>
            <w:shd w:val="clear" w:color="auto" w:fill="auto"/>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310529">
              <w:rPr>
                <w:rFonts w:ascii="Calibri" w:eastAsia="Arial Unicode MS" w:hAnsi="Calibri" w:cs="Arial Unicode MS"/>
                <w:color w:val="auto"/>
                <w:sz w:val="22"/>
              </w:rPr>
              <w:t>201.7</w:t>
            </w:r>
          </w:p>
        </w:tc>
      </w:tr>
      <w:tr w:rsidR="001064AA" w:rsidTr="00DB70E3">
        <w:trPr>
          <w:trHeight w:val="266"/>
        </w:trPr>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10.1</w:t>
            </w:r>
          </w:p>
        </w:tc>
        <w:tc>
          <w:tcPr>
            <w:tcW w:w="6221" w:type="dxa"/>
            <w:shd w:val="clear" w:color="auto" w:fill="auto"/>
          </w:tcPr>
          <w:p w:rsidR="00DB70E3" w:rsidRPr="001E0672"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1E0672">
              <w:rPr>
                <w:rFonts w:ascii="Calibri" w:eastAsia="Arial Unicode MS" w:hAnsi="Calibri" w:cs="Arial"/>
                <w:sz w:val="22"/>
                <w:szCs w:val="22"/>
              </w:rPr>
              <w:t xml:space="preserve">Long term credit investments </w:t>
            </w:r>
          </w:p>
        </w:tc>
        <w:tc>
          <w:tcPr>
            <w:tcW w:w="1701" w:type="dxa"/>
            <w:shd w:val="clear" w:color="auto" w:fill="auto"/>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7.6</w:t>
            </w:r>
          </w:p>
        </w:tc>
      </w:tr>
      <w:tr w:rsidR="001064AA" w:rsidTr="00DB70E3">
        <w:trPr>
          <w:trHeight w:val="266"/>
        </w:trPr>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3,729.6</w:t>
            </w:r>
          </w:p>
        </w:tc>
        <w:tc>
          <w:tcPr>
            <w:tcW w:w="6221" w:type="dxa"/>
            <w:shd w:val="clear" w:color="auto" w:fill="auto"/>
          </w:tcPr>
          <w:p w:rsidR="00DB70E3" w:rsidRPr="001E0672"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1E0672">
              <w:rPr>
                <w:rFonts w:ascii="Calibri" w:eastAsia="Arial Unicode MS" w:hAnsi="Calibri" w:cs="Arial"/>
                <w:sz w:val="22"/>
                <w:szCs w:val="22"/>
              </w:rPr>
              <w:t>Equity funds</w:t>
            </w:r>
            <w:r w:rsidRPr="001E0672">
              <w:rPr>
                <w:rFonts w:ascii="Calibri" w:eastAsia="Arial Unicode MS" w:hAnsi="Calibri" w:cs="Arial"/>
                <w:sz w:val="22"/>
                <w:szCs w:val="22"/>
                <w:vertAlign w:val="superscript"/>
              </w:rPr>
              <w:t>1</w:t>
            </w:r>
          </w:p>
        </w:tc>
        <w:tc>
          <w:tcPr>
            <w:tcW w:w="1701" w:type="dxa"/>
            <w:shd w:val="clear" w:color="auto" w:fill="auto"/>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3,454.7</w:t>
            </w:r>
          </w:p>
        </w:tc>
      </w:tr>
      <w:tr w:rsidR="001064AA" w:rsidTr="00DB70E3">
        <w:trPr>
          <w:trHeight w:val="266"/>
        </w:trPr>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55.4</w:t>
            </w:r>
          </w:p>
        </w:tc>
        <w:tc>
          <w:tcPr>
            <w:tcW w:w="6221" w:type="dxa"/>
            <w:shd w:val="clear" w:color="auto" w:fill="auto"/>
          </w:tcPr>
          <w:p w:rsidR="00DB70E3" w:rsidRPr="001E0672"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1E0672">
              <w:rPr>
                <w:rFonts w:ascii="Calibri" w:eastAsia="Arial Unicode MS" w:hAnsi="Calibri" w:cs="Arial"/>
                <w:sz w:val="22"/>
                <w:szCs w:val="22"/>
              </w:rPr>
              <w:t>Property funds</w:t>
            </w:r>
          </w:p>
        </w:tc>
        <w:tc>
          <w:tcPr>
            <w:tcW w:w="1701" w:type="dxa"/>
            <w:shd w:val="clear" w:color="auto" w:fill="auto"/>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w:t>
            </w:r>
          </w:p>
        </w:tc>
      </w:tr>
      <w:tr w:rsidR="001064AA" w:rsidTr="00DB70E3">
        <w:trPr>
          <w:trHeight w:val="266"/>
        </w:trPr>
        <w:tc>
          <w:tcPr>
            <w:tcW w:w="1701"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7,167.2</w:t>
            </w:r>
          </w:p>
        </w:tc>
        <w:tc>
          <w:tcPr>
            <w:tcW w:w="6221" w:type="dxa"/>
            <w:shd w:val="clear" w:color="auto" w:fill="E7E6E6"/>
          </w:tcPr>
          <w:p w:rsidR="00DB70E3" w:rsidRPr="001E0672" w:rsidRDefault="00DB70E3" w:rsidP="00DB70E3">
            <w:pPr>
              <w:tabs>
                <w:tab w:val="left" w:pos="1455"/>
                <w:tab w:val="left" w:pos="5040"/>
                <w:tab w:val="left" w:pos="6885"/>
              </w:tabs>
              <w:autoSpaceDE/>
              <w:autoSpaceDN/>
              <w:adjustRightInd/>
              <w:spacing w:after="40"/>
              <w:rPr>
                <w:rFonts w:ascii="Calibri" w:eastAsia="Arial Unicode MS" w:hAnsi="Calibri" w:cs="Arial Unicode MS"/>
                <w:b/>
                <w:color w:val="auto"/>
                <w:sz w:val="22"/>
              </w:rPr>
            </w:pPr>
          </w:p>
        </w:tc>
        <w:tc>
          <w:tcPr>
            <w:tcW w:w="1701" w:type="dxa"/>
            <w:shd w:val="clear" w:color="auto" w:fill="E7E6E6"/>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rPr>
            </w:pPr>
            <w:r w:rsidRPr="00310529">
              <w:rPr>
                <w:rFonts w:ascii="Calibri" w:eastAsia="Arial Unicode MS" w:hAnsi="Calibri" w:cs="Arial Unicode MS"/>
                <w:b/>
                <w:color w:val="auto"/>
                <w:sz w:val="22"/>
              </w:rPr>
              <w:t>8,043.6</w:t>
            </w:r>
          </w:p>
        </w:tc>
      </w:tr>
    </w:tbl>
    <w:p w:rsidR="00DB70E3" w:rsidRDefault="00131E8E" w:rsidP="00DB70E3">
      <w:pPr>
        <w:autoSpaceDE/>
        <w:autoSpaceDN/>
        <w:adjustRightInd/>
        <w:spacing w:after="0"/>
        <w:jc w:val="left"/>
        <w:rPr>
          <w:rFonts w:ascii="Calibri" w:eastAsia="Arial Unicode MS" w:hAnsi="Calibri" w:cs="Arial Unicode MS"/>
          <w:color w:val="auto"/>
          <w:sz w:val="20"/>
        </w:rPr>
      </w:pPr>
      <w:r w:rsidRPr="001E0672">
        <w:rPr>
          <w:rFonts w:ascii="Calibri" w:eastAsia="Arial Unicode MS" w:hAnsi="Calibri" w:cs="Arial Unicode MS"/>
          <w:color w:val="auto"/>
          <w:sz w:val="22"/>
          <w:vertAlign w:val="superscript"/>
        </w:rPr>
        <w:t>1</w:t>
      </w:r>
      <w:r w:rsidRPr="001E0672">
        <w:rPr>
          <w:rFonts w:ascii="Calibri" w:eastAsia="Arial Unicode MS" w:hAnsi="Calibri" w:cs="Arial Unicode MS"/>
          <w:color w:val="auto"/>
          <w:sz w:val="20"/>
        </w:rPr>
        <w:t>The LPPI Global Equities Fund includes UK equities.</w:t>
      </w:r>
    </w:p>
    <w:p w:rsidR="00DB70E3" w:rsidRPr="000B79C3" w:rsidRDefault="00131E8E" w:rsidP="00DB70E3">
      <w:pPr>
        <w:autoSpaceDE/>
        <w:autoSpaceDN/>
        <w:adjustRightInd/>
        <w:spacing w:after="0"/>
        <w:jc w:val="left"/>
        <w:rPr>
          <w:rFonts w:ascii="Calibri" w:eastAsia="Arial Unicode MS" w:hAnsi="Calibri" w:cs="Arial Unicode MS"/>
          <w:color w:val="auto"/>
          <w:sz w:val="20"/>
        </w:rPr>
      </w:pPr>
      <w:r w:rsidRPr="001E0672">
        <w:rPr>
          <w:rFonts w:ascii="Calibri" w:eastAsia="Arial Unicode MS" w:hAnsi="Calibri" w:cs="Arial Unicode MS"/>
          <w:color w:val="33CCCC"/>
          <w:sz w:val="28"/>
          <w:u w:val="single"/>
        </w:rPr>
        <w:lastRenderedPageBreak/>
        <w:t>Direct property investments</w:t>
      </w:r>
    </w:p>
    <w:tbl>
      <w:tblPr>
        <w:tblW w:w="9623"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6221"/>
        <w:gridCol w:w="1701"/>
      </w:tblGrid>
      <w:tr w:rsidR="001064AA" w:rsidTr="00DB70E3">
        <w:trPr>
          <w:trHeight w:val="266"/>
        </w:trPr>
        <w:tc>
          <w:tcPr>
            <w:tcW w:w="1701" w:type="dxa"/>
            <w:shd w:val="clear" w:color="auto" w:fill="E7E6E6"/>
          </w:tcPr>
          <w:p w:rsidR="00DB70E3" w:rsidRPr="001E0672" w:rsidRDefault="00131E8E" w:rsidP="00DB70E3">
            <w:pPr>
              <w:tabs>
                <w:tab w:val="left" w:pos="717"/>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31 March 2019</w:t>
            </w:r>
          </w:p>
        </w:tc>
        <w:tc>
          <w:tcPr>
            <w:tcW w:w="6221" w:type="dxa"/>
            <w:tcBorders>
              <w:bottom w:val="nil"/>
            </w:tcBorders>
            <w:shd w:val="clear" w:color="auto" w:fill="E7E6E6"/>
          </w:tcPr>
          <w:p w:rsidR="00DB70E3" w:rsidRPr="001E0672" w:rsidRDefault="00DB70E3" w:rsidP="00DB70E3">
            <w:pPr>
              <w:autoSpaceDE/>
              <w:autoSpaceDN/>
              <w:adjustRightInd/>
              <w:spacing w:after="40"/>
              <w:jc w:val="right"/>
              <w:rPr>
                <w:rFonts w:ascii="Calibri" w:eastAsia="Arial Unicode MS" w:hAnsi="Calibri" w:cs="Arial"/>
                <w:b/>
                <w:color w:val="auto"/>
                <w:sz w:val="22"/>
              </w:rPr>
            </w:pPr>
          </w:p>
        </w:tc>
        <w:tc>
          <w:tcPr>
            <w:tcW w:w="1701" w:type="dxa"/>
            <w:shd w:val="clear" w:color="auto" w:fill="E7E6E6"/>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31 March 2020</w:t>
            </w:r>
          </w:p>
        </w:tc>
      </w:tr>
      <w:tr w:rsidR="001064AA" w:rsidTr="00DB70E3">
        <w:trPr>
          <w:trHeight w:val="266"/>
        </w:trPr>
        <w:tc>
          <w:tcPr>
            <w:tcW w:w="1701" w:type="dxa"/>
            <w:shd w:val="clear" w:color="auto" w:fill="E7E6E6"/>
          </w:tcPr>
          <w:p w:rsidR="00DB70E3" w:rsidRPr="001E0672" w:rsidRDefault="00131E8E" w:rsidP="00DB70E3">
            <w:pPr>
              <w:tabs>
                <w:tab w:val="left" w:pos="717"/>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£m</w:t>
            </w:r>
          </w:p>
        </w:tc>
        <w:tc>
          <w:tcPr>
            <w:tcW w:w="6221" w:type="dxa"/>
            <w:tcBorders>
              <w:top w:val="nil"/>
            </w:tcBorders>
            <w:shd w:val="clear" w:color="auto" w:fill="E7E6E6"/>
          </w:tcPr>
          <w:p w:rsidR="00DB70E3" w:rsidRPr="001E0672" w:rsidRDefault="00DB70E3" w:rsidP="00DB70E3">
            <w:pPr>
              <w:autoSpaceDE/>
              <w:autoSpaceDN/>
              <w:adjustRightInd/>
              <w:spacing w:after="40"/>
              <w:jc w:val="right"/>
              <w:rPr>
                <w:rFonts w:ascii="Calibri" w:eastAsia="Arial Unicode MS" w:hAnsi="Calibri" w:cs="Arial"/>
                <w:b/>
                <w:color w:val="auto"/>
                <w:sz w:val="22"/>
              </w:rPr>
            </w:pPr>
          </w:p>
        </w:tc>
        <w:tc>
          <w:tcPr>
            <w:tcW w:w="1701" w:type="dxa"/>
            <w:shd w:val="clear" w:color="auto" w:fill="E7E6E6"/>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£m</w:t>
            </w:r>
          </w:p>
        </w:tc>
      </w:tr>
      <w:tr w:rsidR="001064AA" w:rsidTr="00DB70E3">
        <w:trPr>
          <w:trHeight w:val="266"/>
        </w:trPr>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624.8</w:t>
            </w:r>
          </w:p>
        </w:tc>
        <w:tc>
          <w:tcPr>
            <w:tcW w:w="6221" w:type="dxa"/>
            <w:shd w:val="clear" w:color="auto" w:fill="auto"/>
          </w:tcPr>
          <w:p w:rsidR="00DB70E3" w:rsidRPr="001E0672"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1E0672">
              <w:rPr>
                <w:rFonts w:ascii="Calibri" w:eastAsia="Arial Unicode MS" w:hAnsi="Calibri" w:cs="Arial Unicode MS"/>
                <w:color w:val="auto"/>
                <w:sz w:val="22"/>
              </w:rPr>
              <w:t>UK – freehold</w:t>
            </w:r>
          </w:p>
        </w:tc>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96.0</w:t>
            </w:r>
          </w:p>
        </w:tc>
      </w:tr>
      <w:tr w:rsidR="001064AA" w:rsidTr="00DB70E3">
        <w:trPr>
          <w:trHeight w:val="266"/>
        </w:trPr>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137.1</w:t>
            </w:r>
          </w:p>
        </w:tc>
        <w:tc>
          <w:tcPr>
            <w:tcW w:w="6221" w:type="dxa"/>
            <w:shd w:val="clear" w:color="auto" w:fill="auto"/>
          </w:tcPr>
          <w:p w:rsidR="00DB70E3" w:rsidRPr="001E0672"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1E0672">
              <w:rPr>
                <w:rFonts w:ascii="Calibri" w:eastAsia="Arial Unicode MS" w:hAnsi="Calibri" w:cs="Arial Unicode MS"/>
                <w:color w:val="auto"/>
                <w:sz w:val="22"/>
              </w:rPr>
              <w:t>UK – long leasehold</w:t>
            </w:r>
          </w:p>
        </w:tc>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14.2</w:t>
            </w:r>
          </w:p>
        </w:tc>
      </w:tr>
      <w:tr w:rsidR="001064AA" w:rsidTr="00DB70E3">
        <w:trPr>
          <w:trHeight w:val="266"/>
        </w:trPr>
        <w:tc>
          <w:tcPr>
            <w:tcW w:w="1701"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761.9</w:t>
            </w:r>
          </w:p>
        </w:tc>
        <w:tc>
          <w:tcPr>
            <w:tcW w:w="6221" w:type="dxa"/>
            <w:shd w:val="clear" w:color="auto" w:fill="E7E6E6"/>
          </w:tcPr>
          <w:p w:rsidR="00DB70E3" w:rsidRPr="001E0672" w:rsidRDefault="00DB70E3" w:rsidP="00DB70E3">
            <w:pPr>
              <w:tabs>
                <w:tab w:val="left" w:pos="1455"/>
                <w:tab w:val="left" w:pos="5040"/>
                <w:tab w:val="left" w:pos="6885"/>
              </w:tabs>
              <w:autoSpaceDE/>
              <w:autoSpaceDN/>
              <w:adjustRightInd/>
              <w:spacing w:after="40"/>
              <w:rPr>
                <w:rFonts w:ascii="Calibri" w:eastAsia="Arial Unicode MS" w:hAnsi="Calibri" w:cs="Arial Unicode MS"/>
                <w:b/>
                <w:color w:val="auto"/>
                <w:sz w:val="22"/>
              </w:rPr>
            </w:pPr>
          </w:p>
        </w:tc>
        <w:tc>
          <w:tcPr>
            <w:tcW w:w="1701"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110.2</w:t>
            </w:r>
          </w:p>
        </w:tc>
      </w:tr>
    </w:tbl>
    <w:p w:rsidR="00DB70E3" w:rsidRPr="001E0672" w:rsidRDefault="00DB70E3" w:rsidP="00DB70E3">
      <w:pPr>
        <w:autoSpaceDE/>
        <w:autoSpaceDN/>
        <w:adjustRightInd/>
        <w:spacing w:after="0"/>
        <w:jc w:val="left"/>
        <w:rPr>
          <w:rFonts w:ascii="Calibri" w:eastAsia="Arial Unicode MS" w:hAnsi="Calibri" w:cs="Arial"/>
          <w:color w:val="auto"/>
        </w:rPr>
      </w:pPr>
    </w:p>
    <w:p w:rsidR="00DB70E3" w:rsidRPr="001E0672" w:rsidRDefault="00131E8E" w:rsidP="00DB70E3">
      <w:pPr>
        <w:autoSpaceDE/>
        <w:autoSpaceDN/>
        <w:adjustRightInd/>
        <w:spacing w:after="0"/>
        <w:jc w:val="left"/>
        <w:rPr>
          <w:rFonts w:ascii="Calibri" w:eastAsia="Arial Unicode MS" w:hAnsi="Calibri" w:cs="Arial"/>
          <w:color w:val="auto"/>
        </w:rPr>
      </w:pPr>
      <w:r w:rsidRPr="001E0672">
        <w:rPr>
          <w:rFonts w:ascii="Calibri" w:eastAsia="Arial Unicode MS" w:hAnsi="Calibri" w:cs="Arial"/>
          <w:color w:val="auto"/>
        </w:rPr>
        <w:t>During the year, directly held properties with a market value of £641.3m at the date of transition were transitioned into the LPPI Real Estate Fund.  These assets are now reported within pooled properties as at 31 March 2020.</w:t>
      </w:r>
    </w:p>
    <w:p w:rsidR="00DB70E3" w:rsidRPr="001E0672" w:rsidRDefault="00DB70E3" w:rsidP="00DB70E3">
      <w:pPr>
        <w:autoSpaceDE/>
        <w:autoSpaceDN/>
        <w:adjustRightInd/>
        <w:spacing w:after="0"/>
        <w:jc w:val="left"/>
        <w:rPr>
          <w:rFonts w:ascii="Calibri" w:eastAsia="Arial Unicode MS" w:hAnsi="Calibri" w:cs="Arial Unicode MS"/>
          <w:color w:val="33CCCC"/>
          <w:sz w:val="28"/>
          <w:u w:val="single"/>
        </w:rPr>
      </w:pPr>
    </w:p>
    <w:p w:rsidR="00DB70E3" w:rsidRPr="001E0672" w:rsidRDefault="00DB70E3" w:rsidP="00DB70E3">
      <w:pPr>
        <w:autoSpaceDE/>
        <w:autoSpaceDN/>
        <w:adjustRightInd/>
        <w:spacing w:after="0"/>
        <w:jc w:val="left"/>
        <w:rPr>
          <w:rFonts w:ascii="Calibri" w:eastAsia="Arial Unicode MS" w:hAnsi="Calibri" w:cs="Arial Unicode MS"/>
          <w:color w:val="33CCCC"/>
          <w:sz w:val="28"/>
          <w:u w:val="single"/>
        </w:rPr>
        <w:sectPr w:rsidR="00DB70E3" w:rsidRPr="001E0672" w:rsidSect="00DB70E3">
          <w:type w:val="continuous"/>
          <w:pgSz w:w="16840" w:h="11900" w:orient="landscape" w:code="9"/>
          <w:pgMar w:top="720" w:right="720" w:bottom="720" w:left="720" w:header="567" w:footer="567" w:gutter="0"/>
          <w:cols w:space="567"/>
          <w:docGrid w:linePitch="326"/>
        </w:sectPr>
      </w:pPr>
    </w:p>
    <w:p w:rsidR="00DB70E3" w:rsidRPr="001E0672" w:rsidRDefault="00131E8E" w:rsidP="00DB70E3">
      <w:pPr>
        <w:autoSpaceDE/>
        <w:autoSpaceDN/>
        <w:adjustRightInd/>
        <w:spacing w:after="0"/>
        <w:jc w:val="left"/>
        <w:rPr>
          <w:rFonts w:ascii="Calibri" w:eastAsia="Arial Unicode MS" w:hAnsi="Calibri" w:cs="Arial Unicode MS"/>
          <w:color w:val="33CCCC"/>
          <w:sz w:val="28"/>
          <w:u w:val="single"/>
        </w:rPr>
      </w:pPr>
      <w:r w:rsidRPr="001E0672">
        <w:rPr>
          <w:rFonts w:ascii="Calibri" w:eastAsia="Arial Unicode MS" w:hAnsi="Calibri" w:cs="Arial Unicode MS"/>
          <w:color w:val="33CCCC"/>
          <w:sz w:val="28"/>
          <w:u w:val="single"/>
        </w:rPr>
        <w:t>Property holdings</w:t>
      </w:r>
    </w:p>
    <w:p w:rsidR="00DB70E3" w:rsidRDefault="00DB70E3" w:rsidP="00DB70E3">
      <w:pPr>
        <w:spacing w:after="0"/>
        <w:rPr>
          <w:rFonts w:ascii="Calibri" w:eastAsia="Arial Unicode MS" w:hAnsi="Calibri" w:cs="Arial"/>
          <w:szCs w:val="22"/>
        </w:rPr>
      </w:pPr>
    </w:p>
    <w:p w:rsidR="00DB70E3" w:rsidRPr="001E0672" w:rsidRDefault="00131E8E" w:rsidP="00DB70E3">
      <w:pPr>
        <w:spacing w:after="0"/>
        <w:rPr>
          <w:rFonts w:ascii="Calibri" w:eastAsia="Arial Unicode MS" w:hAnsi="Calibri" w:cs="Arial"/>
          <w:szCs w:val="22"/>
        </w:rPr>
      </w:pPr>
      <w:r w:rsidRPr="001E0672">
        <w:rPr>
          <w:rFonts w:ascii="Calibri" w:eastAsia="Arial Unicode MS" w:hAnsi="Calibri" w:cs="Arial"/>
          <w:szCs w:val="22"/>
        </w:rPr>
        <w:t xml:space="preserve">The Fund's investment in property comprises of investments in pooled property funds along with a number of directly owned properties which are leased commercially to various tenants. </w:t>
      </w:r>
    </w:p>
    <w:p w:rsidR="00DB70E3" w:rsidRPr="001E0672" w:rsidRDefault="00131E8E" w:rsidP="00DB70E3">
      <w:pPr>
        <w:spacing w:after="0"/>
        <w:rPr>
          <w:rFonts w:ascii="Calibri" w:eastAsia="Arial Unicode MS" w:hAnsi="Calibri" w:cs="Arial"/>
          <w:szCs w:val="22"/>
        </w:rPr>
      </w:pPr>
      <w:r w:rsidRPr="001E0672">
        <w:rPr>
          <w:rFonts w:ascii="Calibri" w:eastAsia="Arial Unicode MS" w:hAnsi="Calibri" w:cs="Arial"/>
          <w:szCs w:val="22"/>
        </w:rPr>
        <w:t>Details of these directly owned properties are shown in the table.</w:t>
      </w:r>
    </w:p>
    <w:p w:rsidR="00DB70E3" w:rsidRDefault="00DB70E3" w:rsidP="00DB70E3">
      <w:pPr>
        <w:spacing w:after="0"/>
        <w:rPr>
          <w:rFonts w:ascii="Calibri" w:eastAsia="Arial Unicode MS" w:hAnsi="Calibri" w:cs="Arial"/>
          <w:szCs w:val="22"/>
        </w:rPr>
      </w:pPr>
    </w:p>
    <w:p w:rsidR="00DB70E3" w:rsidRDefault="00DB70E3" w:rsidP="00DB70E3">
      <w:pPr>
        <w:spacing w:after="0"/>
        <w:rPr>
          <w:rFonts w:ascii="Calibri" w:eastAsia="Arial Unicode MS" w:hAnsi="Calibri" w:cs="Arial"/>
          <w:szCs w:val="22"/>
        </w:rPr>
      </w:pPr>
    </w:p>
    <w:p w:rsidR="00DB70E3" w:rsidRDefault="00DB70E3" w:rsidP="00DB70E3">
      <w:pPr>
        <w:spacing w:after="0"/>
        <w:rPr>
          <w:rFonts w:ascii="Calibri" w:eastAsia="Arial Unicode MS" w:hAnsi="Calibri" w:cs="Arial"/>
          <w:szCs w:val="22"/>
        </w:rPr>
      </w:pPr>
    </w:p>
    <w:p w:rsidR="00DB70E3" w:rsidRDefault="00DB70E3" w:rsidP="00DB70E3">
      <w:pPr>
        <w:spacing w:after="0"/>
        <w:rPr>
          <w:rFonts w:ascii="Calibri" w:eastAsia="Arial Unicode MS" w:hAnsi="Calibri" w:cs="Arial"/>
          <w:szCs w:val="22"/>
        </w:rPr>
      </w:pPr>
    </w:p>
    <w:p w:rsidR="00DB70E3" w:rsidRPr="001E0672" w:rsidRDefault="00DB70E3" w:rsidP="00DB70E3">
      <w:pPr>
        <w:spacing w:after="0"/>
        <w:rPr>
          <w:rFonts w:ascii="Calibri" w:eastAsia="Arial Unicode MS" w:hAnsi="Calibri" w:cs="Arial"/>
          <w:szCs w:val="22"/>
        </w:rPr>
        <w:sectPr w:rsidR="00DB70E3" w:rsidRPr="001E0672" w:rsidSect="00DB70E3">
          <w:type w:val="continuous"/>
          <w:pgSz w:w="16840" w:h="11900" w:orient="landscape" w:code="9"/>
          <w:pgMar w:top="720" w:right="720" w:bottom="720" w:left="720" w:header="567" w:footer="567" w:gutter="0"/>
          <w:cols w:num="2" w:space="328" w:equalWidth="0">
            <w:col w:w="10026" w:space="328"/>
            <w:col w:w="5046"/>
          </w:cols>
          <w:docGrid w:linePitch="326"/>
        </w:sectPr>
      </w:pPr>
    </w:p>
    <w:p w:rsidR="00DB70E3" w:rsidRPr="001E0672" w:rsidRDefault="00DB70E3" w:rsidP="00DB70E3">
      <w:pPr>
        <w:spacing w:after="0"/>
        <w:rPr>
          <w:rFonts w:ascii="Calibri" w:eastAsia="Arial Unicode MS" w:hAnsi="Calibri" w:cs="Arial Unicode MS"/>
          <w:color w:val="auto"/>
          <w:highlight w:val="magenta"/>
        </w:rPr>
      </w:pPr>
    </w:p>
    <w:p w:rsidR="00DB70E3" w:rsidRPr="001E0672" w:rsidRDefault="00DB70E3" w:rsidP="00DB70E3">
      <w:pPr>
        <w:spacing w:after="0"/>
        <w:rPr>
          <w:rFonts w:ascii="Calibri" w:eastAsia="Arial Unicode MS" w:hAnsi="Calibri" w:cs="Arial"/>
          <w:szCs w:val="22"/>
        </w:rPr>
        <w:sectPr w:rsidR="00DB70E3" w:rsidRPr="001E0672" w:rsidSect="00DB70E3">
          <w:type w:val="continuous"/>
          <w:pgSz w:w="16840" w:h="11900" w:orient="landscape" w:code="9"/>
          <w:pgMar w:top="720" w:right="720" w:bottom="720" w:left="720" w:header="567" w:footer="567" w:gutter="0"/>
          <w:cols w:num="2" w:space="397" w:equalWidth="0">
            <w:col w:w="10206" w:space="397"/>
            <w:col w:w="4797"/>
          </w:cols>
          <w:docGrid w:linePitch="326"/>
        </w:sectPr>
      </w:pPr>
    </w:p>
    <w:tbl>
      <w:tblPr>
        <w:tblpPr w:leftFromText="180" w:rightFromText="180" w:vertAnchor="text" w:horzAnchor="margin" w:tblpY="-53"/>
        <w:tblW w:w="7938"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985"/>
        <w:gridCol w:w="4273"/>
        <w:gridCol w:w="1680"/>
      </w:tblGrid>
      <w:tr w:rsidR="001064AA" w:rsidTr="00DB70E3">
        <w:trPr>
          <w:trHeight w:val="291"/>
        </w:trPr>
        <w:tc>
          <w:tcPr>
            <w:tcW w:w="1985" w:type="dxa"/>
            <w:shd w:val="clear" w:color="auto" w:fill="E7E6E6"/>
          </w:tcPr>
          <w:p w:rsidR="00DB70E3" w:rsidRPr="001E0672" w:rsidRDefault="00131E8E" w:rsidP="00DB70E3">
            <w:pPr>
              <w:tabs>
                <w:tab w:val="left" w:pos="717"/>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31 March 2019</w:t>
            </w:r>
          </w:p>
        </w:tc>
        <w:tc>
          <w:tcPr>
            <w:tcW w:w="4273" w:type="dxa"/>
            <w:tcBorders>
              <w:bottom w:val="nil"/>
            </w:tcBorders>
            <w:shd w:val="clear" w:color="auto" w:fill="E7E6E6"/>
          </w:tcPr>
          <w:p w:rsidR="00DB70E3" w:rsidRPr="001E0672" w:rsidRDefault="00DB70E3" w:rsidP="00DB70E3">
            <w:pPr>
              <w:autoSpaceDE/>
              <w:autoSpaceDN/>
              <w:adjustRightInd/>
              <w:spacing w:after="40"/>
              <w:jc w:val="right"/>
              <w:rPr>
                <w:rFonts w:ascii="Calibri" w:eastAsia="Arial Unicode MS" w:hAnsi="Calibri" w:cs="Arial"/>
                <w:b/>
                <w:color w:val="auto"/>
                <w:sz w:val="22"/>
              </w:rPr>
            </w:pPr>
          </w:p>
        </w:tc>
        <w:tc>
          <w:tcPr>
            <w:tcW w:w="1680" w:type="dxa"/>
            <w:shd w:val="clear" w:color="auto" w:fill="E7E6E6"/>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31 March 2020</w:t>
            </w:r>
          </w:p>
        </w:tc>
      </w:tr>
      <w:tr w:rsidR="001064AA" w:rsidTr="00DB70E3">
        <w:trPr>
          <w:trHeight w:val="291"/>
        </w:trPr>
        <w:tc>
          <w:tcPr>
            <w:tcW w:w="1985" w:type="dxa"/>
            <w:shd w:val="clear" w:color="auto" w:fill="E7E6E6"/>
          </w:tcPr>
          <w:p w:rsidR="00DB70E3" w:rsidRPr="001E0672" w:rsidRDefault="00131E8E" w:rsidP="00DB70E3">
            <w:pPr>
              <w:tabs>
                <w:tab w:val="left" w:pos="717"/>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£m</w:t>
            </w:r>
          </w:p>
        </w:tc>
        <w:tc>
          <w:tcPr>
            <w:tcW w:w="4273" w:type="dxa"/>
            <w:tcBorders>
              <w:top w:val="nil"/>
            </w:tcBorders>
            <w:shd w:val="clear" w:color="auto" w:fill="E7E6E6"/>
          </w:tcPr>
          <w:p w:rsidR="00DB70E3" w:rsidRPr="001E0672" w:rsidRDefault="00DB70E3" w:rsidP="00DB70E3">
            <w:pPr>
              <w:autoSpaceDE/>
              <w:autoSpaceDN/>
              <w:adjustRightInd/>
              <w:spacing w:after="40"/>
              <w:jc w:val="right"/>
              <w:rPr>
                <w:rFonts w:ascii="Calibri" w:eastAsia="Arial Unicode MS" w:hAnsi="Calibri" w:cs="Arial"/>
                <w:b/>
                <w:color w:val="auto"/>
                <w:sz w:val="22"/>
              </w:rPr>
            </w:pPr>
          </w:p>
        </w:tc>
        <w:tc>
          <w:tcPr>
            <w:tcW w:w="1680" w:type="dxa"/>
            <w:shd w:val="clear" w:color="auto" w:fill="E7E6E6"/>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£m</w:t>
            </w:r>
          </w:p>
        </w:tc>
      </w:tr>
      <w:tr w:rsidR="001064AA" w:rsidTr="00DB70E3">
        <w:trPr>
          <w:trHeight w:val="291"/>
        </w:trPr>
        <w:tc>
          <w:tcPr>
            <w:tcW w:w="1985"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w:b/>
                <w:color w:val="auto"/>
                <w:sz w:val="22"/>
                <w:szCs w:val="22"/>
              </w:rPr>
              <w:t>715.5</w:t>
            </w:r>
          </w:p>
        </w:tc>
        <w:tc>
          <w:tcPr>
            <w:tcW w:w="4273" w:type="dxa"/>
            <w:shd w:val="clear" w:color="auto" w:fill="E7E6E6"/>
          </w:tcPr>
          <w:p w:rsidR="00DB70E3" w:rsidRPr="001E0672" w:rsidRDefault="00131E8E" w:rsidP="00DB70E3">
            <w:pPr>
              <w:tabs>
                <w:tab w:val="left" w:pos="1455"/>
                <w:tab w:val="left" w:pos="5040"/>
                <w:tab w:val="left" w:pos="6885"/>
              </w:tabs>
              <w:autoSpaceDE/>
              <w:autoSpaceDN/>
              <w:adjustRightInd/>
              <w:spacing w:after="40"/>
              <w:rPr>
                <w:rFonts w:ascii="Calibri" w:eastAsia="Arial Unicode MS" w:hAnsi="Calibri" w:cs="Arial Unicode MS"/>
                <w:b/>
                <w:color w:val="auto"/>
                <w:sz w:val="22"/>
              </w:rPr>
            </w:pPr>
            <w:r w:rsidRPr="001E0672">
              <w:rPr>
                <w:rFonts w:ascii="Calibri" w:eastAsia="Arial Unicode MS" w:hAnsi="Calibri" w:cs="Arial Unicode MS"/>
                <w:b/>
                <w:color w:val="auto"/>
                <w:sz w:val="22"/>
              </w:rPr>
              <w:t>Opening balance</w:t>
            </w:r>
          </w:p>
        </w:tc>
        <w:tc>
          <w:tcPr>
            <w:tcW w:w="1680"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761.9</w:t>
            </w:r>
          </w:p>
        </w:tc>
      </w:tr>
      <w:tr w:rsidR="001064AA" w:rsidTr="00DB70E3">
        <w:trPr>
          <w:trHeight w:val="291"/>
        </w:trPr>
        <w:tc>
          <w:tcPr>
            <w:tcW w:w="1985" w:type="dxa"/>
            <w:shd w:val="clear" w:color="auto" w:fill="auto"/>
          </w:tcPr>
          <w:p w:rsidR="00DB70E3" w:rsidRPr="001E0672" w:rsidRDefault="00DB70E3" w:rsidP="00DB70E3">
            <w:pPr>
              <w:tabs>
                <w:tab w:val="left" w:pos="2160"/>
                <w:tab w:val="left" w:pos="6885"/>
              </w:tabs>
              <w:autoSpaceDE/>
              <w:autoSpaceDN/>
              <w:adjustRightInd/>
              <w:spacing w:after="40"/>
              <w:jc w:val="right"/>
              <w:rPr>
                <w:rFonts w:ascii="Calibri" w:eastAsia="Arial Unicode MS" w:hAnsi="Calibri" w:cs="Arial Unicode MS"/>
                <w:b/>
                <w:color w:val="auto"/>
                <w:sz w:val="22"/>
              </w:rPr>
            </w:pPr>
          </w:p>
        </w:tc>
        <w:tc>
          <w:tcPr>
            <w:tcW w:w="4273" w:type="dxa"/>
            <w:shd w:val="clear" w:color="auto" w:fill="auto"/>
          </w:tcPr>
          <w:p w:rsidR="00DB70E3" w:rsidRPr="001E0672" w:rsidRDefault="00131E8E" w:rsidP="00DB70E3">
            <w:pPr>
              <w:tabs>
                <w:tab w:val="left" w:pos="1455"/>
                <w:tab w:val="left" w:pos="5040"/>
                <w:tab w:val="left" w:pos="6885"/>
              </w:tabs>
              <w:autoSpaceDE/>
              <w:autoSpaceDN/>
              <w:adjustRightInd/>
              <w:spacing w:after="40"/>
              <w:rPr>
                <w:rFonts w:ascii="Calibri" w:eastAsia="Arial Unicode MS" w:hAnsi="Calibri" w:cs="Arial Unicode MS"/>
                <w:b/>
                <w:color w:val="auto"/>
                <w:sz w:val="22"/>
              </w:rPr>
            </w:pPr>
            <w:r w:rsidRPr="001E0672">
              <w:rPr>
                <w:rFonts w:ascii="Calibri" w:eastAsia="Arial Unicode MS" w:hAnsi="Calibri" w:cs="Arial Unicode MS"/>
                <w:b/>
                <w:color w:val="auto"/>
                <w:sz w:val="22"/>
              </w:rPr>
              <w:t>Additions:</w:t>
            </w:r>
          </w:p>
        </w:tc>
        <w:tc>
          <w:tcPr>
            <w:tcW w:w="1680" w:type="dxa"/>
            <w:shd w:val="clear" w:color="auto" w:fill="auto"/>
          </w:tcPr>
          <w:p w:rsidR="00DB70E3" w:rsidRPr="001E0672" w:rsidRDefault="00DB70E3" w:rsidP="00DB70E3">
            <w:pPr>
              <w:tabs>
                <w:tab w:val="left" w:pos="2160"/>
                <w:tab w:val="left" w:pos="6885"/>
              </w:tabs>
              <w:autoSpaceDE/>
              <w:autoSpaceDN/>
              <w:adjustRightInd/>
              <w:spacing w:after="40"/>
              <w:jc w:val="right"/>
              <w:rPr>
                <w:rFonts w:ascii="Calibri" w:eastAsia="Arial Unicode MS" w:hAnsi="Calibri" w:cs="Arial Unicode MS"/>
                <w:b/>
                <w:color w:val="auto"/>
                <w:sz w:val="22"/>
              </w:rPr>
            </w:pPr>
          </w:p>
        </w:tc>
      </w:tr>
      <w:tr w:rsidR="001064AA" w:rsidTr="00DB70E3">
        <w:trPr>
          <w:trHeight w:val="291"/>
        </w:trPr>
        <w:tc>
          <w:tcPr>
            <w:tcW w:w="1985"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3.4</w:t>
            </w:r>
          </w:p>
        </w:tc>
        <w:tc>
          <w:tcPr>
            <w:tcW w:w="4273" w:type="dxa"/>
            <w:shd w:val="clear" w:color="auto" w:fill="auto"/>
          </w:tcPr>
          <w:p w:rsidR="00DB70E3" w:rsidRPr="001E0672" w:rsidRDefault="00131E8E" w:rsidP="00DB70E3">
            <w:pPr>
              <w:numPr>
                <w:ilvl w:val="0"/>
                <w:numId w:val="40"/>
              </w:numPr>
              <w:tabs>
                <w:tab w:val="left" w:pos="1455"/>
                <w:tab w:val="left" w:pos="5040"/>
                <w:tab w:val="left" w:pos="6885"/>
              </w:tabs>
              <w:autoSpaceDE/>
              <w:autoSpaceDN/>
              <w:adjustRightInd/>
              <w:spacing w:after="40"/>
              <w:jc w:val="left"/>
              <w:rPr>
                <w:rFonts w:ascii="Calibri" w:eastAsia="Arial Unicode MS" w:hAnsi="Calibri" w:cs="Arial Unicode MS"/>
                <w:color w:val="auto"/>
                <w:sz w:val="22"/>
              </w:rPr>
            </w:pPr>
            <w:r w:rsidRPr="001E0672">
              <w:rPr>
                <w:rFonts w:ascii="Calibri" w:eastAsia="Arial Unicode MS" w:hAnsi="Calibri" w:cs="Arial"/>
                <w:sz w:val="22"/>
                <w:szCs w:val="22"/>
              </w:rPr>
              <w:t>Purchases</w:t>
            </w:r>
          </w:p>
        </w:tc>
        <w:tc>
          <w:tcPr>
            <w:tcW w:w="1680"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0.5</w:t>
            </w:r>
          </w:p>
        </w:tc>
      </w:tr>
      <w:tr w:rsidR="001064AA" w:rsidTr="00DB70E3">
        <w:trPr>
          <w:trHeight w:val="291"/>
        </w:trPr>
        <w:tc>
          <w:tcPr>
            <w:tcW w:w="1985"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31.2</w:t>
            </w:r>
          </w:p>
        </w:tc>
        <w:tc>
          <w:tcPr>
            <w:tcW w:w="4273" w:type="dxa"/>
            <w:shd w:val="clear" w:color="auto" w:fill="auto"/>
          </w:tcPr>
          <w:p w:rsidR="00DB70E3" w:rsidRPr="001E0672" w:rsidRDefault="00131E8E" w:rsidP="00DB70E3">
            <w:pPr>
              <w:numPr>
                <w:ilvl w:val="0"/>
                <w:numId w:val="40"/>
              </w:numPr>
              <w:tabs>
                <w:tab w:val="left" w:pos="1455"/>
                <w:tab w:val="left" w:pos="5040"/>
                <w:tab w:val="left" w:pos="6885"/>
              </w:tabs>
              <w:autoSpaceDE/>
              <w:autoSpaceDN/>
              <w:adjustRightInd/>
              <w:spacing w:after="40"/>
              <w:jc w:val="left"/>
              <w:rPr>
                <w:rFonts w:ascii="Calibri" w:eastAsia="Arial Unicode MS" w:hAnsi="Calibri" w:cs="Arial Unicode MS"/>
                <w:color w:val="auto"/>
                <w:sz w:val="22"/>
              </w:rPr>
            </w:pPr>
            <w:r w:rsidRPr="001E0672">
              <w:rPr>
                <w:rFonts w:ascii="Calibri" w:eastAsia="Arial Unicode MS" w:hAnsi="Calibri" w:cs="Arial"/>
                <w:sz w:val="22"/>
                <w:szCs w:val="22"/>
              </w:rPr>
              <w:t>New construction</w:t>
            </w:r>
          </w:p>
        </w:tc>
        <w:tc>
          <w:tcPr>
            <w:tcW w:w="1680"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3.8</w:t>
            </w:r>
          </w:p>
        </w:tc>
      </w:tr>
      <w:tr w:rsidR="001064AA" w:rsidTr="00DB70E3">
        <w:trPr>
          <w:trHeight w:val="291"/>
        </w:trPr>
        <w:tc>
          <w:tcPr>
            <w:tcW w:w="1985"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0.9</w:t>
            </w:r>
          </w:p>
        </w:tc>
        <w:tc>
          <w:tcPr>
            <w:tcW w:w="4273" w:type="dxa"/>
            <w:shd w:val="clear" w:color="auto" w:fill="auto"/>
          </w:tcPr>
          <w:p w:rsidR="00DB70E3" w:rsidRPr="001E0672" w:rsidRDefault="00131E8E" w:rsidP="00DB70E3">
            <w:pPr>
              <w:numPr>
                <w:ilvl w:val="0"/>
                <w:numId w:val="40"/>
              </w:numPr>
              <w:tabs>
                <w:tab w:val="left" w:pos="1455"/>
                <w:tab w:val="left" w:pos="5040"/>
                <w:tab w:val="left" w:pos="6885"/>
              </w:tabs>
              <w:autoSpaceDE/>
              <w:autoSpaceDN/>
              <w:adjustRightInd/>
              <w:spacing w:after="40"/>
              <w:jc w:val="left"/>
              <w:rPr>
                <w:rFonts w:ascii="Calibri" w:eastAsia="Arial Unicode MS" w:hAnsi="Calibri" w:cs="Arial Unicode MS"/>
                <w:color w:val="auto"/>
                <w:sz w:val="22"/>
              </w:rPr>
            </w:pPr>
            <w:r w:rsidRPr="001E0672">
              <w:rPr>
                <w:rFonts w:ascii="Calibri" w:eastAsia="Arial Unicode MS" w:hAnsi="Calibri" w:cs="Arial"/>
                <w:sz w:val="22"/>
                <w:szCs w:val="22"/>
              </w:rPr>
              <w:t>Subsequent expenditure</w:t>
            </w:r>
          </w:p>
        </w:tc>
        <w:tc>
          <w:tcPr>
            <w:tcW w:w="1680"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6.7</w:t>
            </w:r>
          </w:p>
        </w:tc>
      </w:tr>
      <w:tr w:rsidR="001064AA" w:rsidTr="00DB70E3">
        <w:trPr>
          <w:trHeight w:val="291"/>
        </w:trPr>
        <w:tc>
          <w:tcPr>
            <w:tcW w:w="1985"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w:t>
            </w:r>
          </w:p>
        </w:tc>
        <w:tc>
          <w:tcPr>
            <w:tcW w:w="4273" w:type="dxa"/>
            <w:shd w:val="clear" w:color="auto" w:fill="auto"/>
          </w:tcPr>
          <w:p w:rsidR="00DB70E3" w:rsidRPr="001E0672"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1E0672">
              <w:rPr>
                <w:rFonts w:ascii="Calibri" w:eastAsia="Arial Unicode MS" w:hAnsi="Calibri" w:cs="Arial"/>
                <w:sz w:val="22"/>
                <w:szCs w:val="22"/>
              </w:rPr>
              <w:t>Disposals</w:t>
            </w:r>
          </w:p>
        </w:tc>
        <w:tc>
          <w:tcPr>
            <w:tcW w:w="1680"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(23.6)</w:t>
            </w:r>
          </w:p>
        </w:tc>
      </w:tr>
      <w:tr w:rsidR="001064AA" w:rsidTr="00DB70E3">
        <w:trPr>
          <w:trHeight w:val="184"/>
        </w:trPr>
        <w:tc>
          <w:tcPr>
            <w:tcW w:w="1985"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w:t>
            </w:r>
          </w:p>
        </w:tc>
        <w:tc>
          <w:tcPr>
            <w:tcW w:w="4273" w:type="dxa"/>
            <w:shd w:val="clear" w:color="auto" w:fill="auto"/>
          </w:tcPr>
          <w:p w:rsidR="00DB70E3" w:rsidRPr="001E0672" w:rsidRDefault="00131E8E" w:rsidP="00DB70E3">
            <w:pPr>
              <w:tabs>
                <w:tab w:val="left" w:pos="1455"/>
                <w:tab w:val="left" w:pos="5040"/>
                <w:tab w:val="left" w:pos="6885"/>
              </w:tabs>
              <w:autoSpaceDE/>
              <w:autoSpaceDN/>
              <w:adjustRightInd/>
              <w:spacing w:after="40"/>
              <w:rPr>
                <w:rFonts w:ascii="Calibri" w:eastAsia="Arial Unicode MS" w:hAnsi="Calibri" w:cs="Arial"/>
                <w:sz w:val="22"/>
                <w:szCs w:val="22"/>
              </w:rPr>
            </w:pPr>
            <w:r w:rsidRPr="001E0672">
              <w:rPr>
                <w:rFonts w:ascii="Calibri" w:eastAsia="Arial Unicode MS" w:hAnsi="Calibri" w:cs="Arial"/>
                <w:sz w:val="22"/>
                <w:szCs w:val="22"/>
              </w:rPr>
              <w:t>Transition to LPPI Real Estate Fund</w:t>
            </w:r>
          </w:p>
        </w:tc>
        <w:tc>
          <w:tcPr>
            <w:tcW w:w="1680"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(641.3)</w:t>
            </w:r>
          </w:p>
        </w:tc>
      </w:tr>
      <w:tr w:rsidR="001064AA" w:rsidTr="00DB70E3">
        <w:trPr>
          <w:trHeight w:val="291"/>
        </w:trPr>
        <w:tc>
          <w:tcPr>
            <w:tcW w:w="1985"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10.9</w:t>
            </w:r>
          </w:p>
        </w:tc>
        <w:tc>
          <w:tcPr>
            <w:tcW w:w="4273" w:type="dxa"/>
            <w:shd w:val="clear" w:color="auto" w:fill="auto"/>
          </w:tcPr>
          <w:p w:rsidR="00DB70E3" w:rsidRPr="001E0672"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1E0672">
              <w:rPr>
                <w:rFonts w:ascii="Calibri" w:eastAsia="Arial Unicode MS" w:hAnsi="Calibri" w:cs="Arial"/>
                <w:sz w:val="22"/>
                <w:szCs w:val="22"/>
              </w:rPr>
              <w:t>Net increase in market value</w:t>
            </w:r>
          </w:p>
        </w:tc>
        <w:tc>
          <w:tcPr>
            <w:tcW w:w="1680"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2.2</w:t>
            </w:r>
          </w:p>
        </w:tc>
      </w:tr>
      <w:tr w:rsidR="001064AA" w:rsidTr="00DB70E3">
        <w:trPr>
          <w:trHeight w:val="291"/>
        </w:trPr>
        <w:tc>
          <w:tcPr>
            <w:tcW w:w="1985"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rPr>
            </w:pPr>
            <w:r>
              <w:rPr>
                <w:rFonts w:ascii="Calibri" w:eastAsia="Arial Unicode MS" w:hAnsi="Calibri" w:cs="Arial Unicode MS"/>
                <w:b/>
                <w:color w:val="auto"/>
                <w:sz w:val="22"/>
              </w:rPr>
              <w:t>761.9</w:t>
            </w:r>
          </w:p>
        </w:tc>
        <w:tc>
          <w:tcPr>
            <w:tcW w:w="4273" w:type="dxa"/>
            <w:shd w:val="clear" w:color="auto" w:fill="E7E6E6"/>
          </w:tcPr>
          <w:p w:rsidR="00DB70E3" w:rsidRPr="001E0672" w:rsidRDefault="00131E8E" w:rsidP="00DB70E3">
            <w:pPr>
              <w:tabs>
                <w:tab w:val="left" w:pos="1455"/>
                <w:tab w:val="left" w:pos="5040"/>
                <w:tab w:val="left" w:pos="6885"/>
              </w:tabs>
              <w:autoSpaceDE/>
              <w:autoSpaceDN/>
              <w:adjustRightInd/>
              <w:spacing w:after="40"/>
              <w:rPr>
                <w:rFonts w:ascii="Calibri" w:eastAsia="Arial Unicode MS" w:hAnsi="Calibri" w:cs="Arial"/>
                <w:b/>
                <w:sz w:val="22"/>
                <w:szCs w:val="22"/>
              </w:rPr>
            </w:pPr>
            <w:r>
              <w:rPr>
                <w:rFonts w:ascii="Calibri" w:eastAsia="Arial Unicode MS" w:hAnsi="Calibri" w:cs="Arial"/>
                <w:b/>
                <w:sz w:val="22"/>
                <w:szCs w:val="22"/>
              </w:rPr>
              <w:t>Closing Balance</w:t>
            </w:r>
          </w:p>
        </w:tc>
        <w:tc>
          <w:tcPr>
            <w:tcW w:w="1680"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rPr>
            </w:pPr>
            <w:r>
              <w:rPr>
                <w:rFonts w:ascii="Calibri" w:eastAsia="Arial Unicode MS" w:hAnsi="Calibri" w:cs="Arial Unicode MS"/>
                <w:b/>
                <w:color w:val="auto"/>
                <w:sz w:val="22"/>
              </w:rPr>
              <w:t>110.2</w:t>
            </w:r>
          </w:p>
        </w:tc>
      </w:tr>
    </w:tbl>
    <w:p w:rsidR="00DB70E3" w:rsidRPr="001E0672" w:rsidRDefault="00DB70E3" w:rsidP="00DB70E3">
      <w:pPr>
        <w:spacing w:after="0"/>
        <w:rPr>
          <w:rFonts w:ascii="Calibri" w:eastAsia="Arial Unicode MS" w:hAnsi="Calibri" w:cs="Arial Unicode MS"/>
          <w:color w:val="auto"/>
          <w:highlight w:val="magenta"/>
        </w:rPr>
      </w:pPr>
    </w:p>
    <w:p w:rsidR="00DB70E3" w:rsidRPr="001E0672" w:rsidRDefault="00DB70E3" w:rsidP="00DB70E3">
      <w:pPr>
        <w:spacing w:after="0"/>
        <w:rPr>
          <w:rFonts w:ascii="Calibri" w:eastAsia="Arial Unicode MS" w:hAnsi="Calibri" w:cs="Arial"/>
          <w:sz w:val="18"/>
          <w:szCs w:val="22"/>
        </w:rPr>
      </w:pPr>
    </w:p>
    <w:p w:rsidR="00DB70E3" w:rsidRPr="001E0672" w:rsidRDefault="00DB70E3" w:rsidP="00DB70E3">
      <w:pPr>
        <w:spacing w:after="0"/>
        <w:rPr>
          <w:rFonts w:ascii="Calibri" w:eastAsia="Arial Unicode MS" w:hAnsi="Calibri" w:cs="Arial Unicode MS"/>
          <w:color w:val="33CCCC"/>
          <w:sz w:val="28"/>
          <w:u w:val="single"/>
        </w:rPr>
      </w:pPr>
    </w:p>
    <w:p w:rsidR="00DB70E3" w:rsidRPr="001E0672" w:rsidRDefault="00DB70E3" w:rsidP="00DB70E3">
      <w:pPr>
        <w:spacing w:after="0"/>
        <w:rPr>
          <w:rFonts w:ascii="Calibri" w:eastAsia="Arial Unicode MS" w:hAnsi="Calibri" w:cs="Arial Unicode MS"/>
          <w:color w:val="33CCCC"/>
          <w:sz w:val="28"/>
          <w:u w:val="single"/>
        </w:rPr>
      </w:pPr>
    </w:p>
    <w:p w:rsidR="00DB70E3" w:rsidRPr="001E0672" w:rsidRDefault="00DB70E3" w:rsidP="00DB70E3">
      <w:pPr>
        <w:spacing w:after="0"/>
        <w:rPr>
          <w:rFonts w:ascii="Calibri" w:eastAsia="Arial Unicode MS" w:hAnsi="Calibri" w:cs="Arial Unicode MS"/>
          <w:color w:val="33CCCC"/>
          <w:sz w:val="28"/>
          <w:u w:val="single"/>
        </w:rPr>
      </w:pPr>
    </w:p>
    <w:p w:rsidR="00DB70E3" w:rsidRPr="001E0672" w:rsidRDefault="00DB70E3" w:rsidP="00DB70E3">
      <w:pPr>
        <w:spacing w:after="0"/>
        <w:rPr>
          <w:rFonts w:ascii="Calibri" w:eastAsia="Arial Unicode MS" w:hAnsi="Calibri" w:cs="Arial Unicode MS"/>
          <w:color w:val="33CCCC"/>
          <w:sz w:val="28"/>
          <w:u w:val="single"/>
        </w:rPr>
      </w:pPr>
    </w:p>
    <w:p w:rsidR="00DB70E3" w:rsidRPr="001E0672" w:rsidRDefault="00DB70E3" w:rsidP="00DB70E3">
      <w:pPr>
        <w:spacing w:after="0"/>
        <w:rPr>
          <w:rFonts w:ascii="Calibri" w:eastAsia="Arial Unicode MS" w:hAnsi="Calibri" w:cs="Arial Unicode MS"/>
          <w:color w:val="33CCCC"/>
          <w:sz w:val="28"/>
          <w:u w:val="single"/>
        </w:rPr>
      </w:pPr>
    </w:p>
    <w:p w:rsidR="00DB70E3" w:rsidRPr="001E0672" w:rsidRDefault="00DB70E3" w:rsidP="00DB70E3">
      <w:pPr>
        <w:spacing w:after="0"/>
        <w:rPr>
          <w:rFonts w:ascii="Calibri" w:eastAsia="Arial Unicode MS" w:hAnsi="Calibri" w:cs="Arial Unicode MS"/>
          <w:color w:val="33CCCC"/>
          <w:sz w:val="28"/>
          <w:u w:val="single"/>
        </w:rPr>
      </w:pPr>
    </w:p>
    <w:p w:rsidR="00DB70E3" w:rsidRPr="001E0672" w:rsidRDefault="00DB70E3" w:rsidP="00DB70E3">
      <w:pPr>
        <w:spacing w:after="0"/>
        <w:rPr>
          <w:rFonts w:ascii="Calibri" w:eastAsia="Arial Unicode MS" w:hAnsi="Calibri" w:cs="Arial Unicode MS"/>
          <w:color w:val="33CCCC"/>
          <w:sz w:val="28"/>
          <w:u w:val="single"/>
        </w:rPr>
      </w:pPr>
    </w:p>
    <w:p w:rsidR="00DB70E3" w:rsidRPr="001E0672" w:rsidRDefault="00DB70E3" w:rsidP="00DB70E3">
      <w:pPr>
        <w:spacing w:after="0"/>
        <w:rPr>
          <w:rFonts w:ascii="Calibri" w:eastAsia="Arial Unicode MS" w:hAnsi="Calibri" w:cs="Arial Unicode MS"/>
          <w:color w:val="33CCCC"/>
          <w:sz w:val="28"/>
          <w:u w:val="single"/>
        </w:rPr>
      </w:pPr>
    </w:p>
    <w:p w:rsidR="00DB70E3" w:rsidRPr="001E0672" w:rsidRDefault="00DB70E3" w:rsidP="00DB70E3">
      <w:pPr>
        <w:spacing w:after="0"/>
        <w:rPr>
          <w:rFonts w:ascii="Calibri" w:eastAsia="Arial Unicode MS" w:hAnsi="Calibri" w:cs="Arial Unicode MS"/>
          <w:color w:val="33CCCC"/>
          <w:sz w:val="28"/>
          <w:u w:val="single"/>
        </w:rPr>
      </w:pPr>
    </w:p>
    <w:p w:rsidR="00DB70E3" w:rsidRPr="001E0672" w:rsidRDefault="00DB70E3" w:rsidP="00DB70E3">
      <w:pPr>
        <w:spacing w:after="0"/>
        <w:rPr>
          <w:rFonts w:ascii="Calibri" w:eastAsia="Arial Unicode MS" w:hAnsi="Calibri" w:cs="Arial Unicode MS"/>
          <w:color w:val="33CCCC"/>
          <w:sz w:val="28"/>
          <w:u w:val="single"/>
        </w:rPr>
      </w:pPr>
    </w:p>
    <w:p w:rsidR="00DB70E3" w:rsidRPr="001E0672" w:rsidRDefault="00DB70E3" w:rsidP="00DB70E3">
      <w:pPr>
        <w:spacing w:after="0"/>
        <w:rPr>
          <w:rFonts w:ascii="Calibri" w:eastAsia="Arial Unicode MS" w:hAnsi="Calibri" w:cs="Arial Unicode MS"/>
          <w:color w:val="33CCCC"/>
          <w:sz w:val="28"/>
          <w:u w:val="single"/>
        </w:rPr>
      </w:pPr>
    </w:p>
    <w:p w:rsidR="00DB70E3" w:rsidRPr="001E0672" w:rsidRDefault="00DB70E3" w:rsidP="00DB70E3">
      <w:pPr>
        <w:spacing w:after="0"/>
        <w:rPr>
          <w:rFonts w:ascii="Calibri" w:eastAsia="Arial Unicode MS" w:hAnsi="Calibri" w:cs="Arial"/>
          <w:color w:val="auto"/>
        </w:rPr>
      </w:pPr>
    </w:p>
    <w:p w:rsidR="00DB70E3" w:rsidRPr="001E0672" w:rsidRDefault="00DB70E3" w:rsidP="00DB70E3">
      <w:pPr>
        <w:spacing w:after="0"/>
        <w:rPr>
          <w:rFonts w:ascii="Calibri" w:eastAsia="Arial Unicode MS" w:hAnsi="Calibri" w:cs="Arial Unicode MS"/>
          <w:color w:val="auto"/>
        </w:rPr>
        <w:sectPr w:rsidR="00DB70E3" w:rsidRPr="001E0672" w:rsidSect="00DB70E3">
          <w:type w:val="continuous"/>
          <w:pgSz w:w="16840" w:h="11900" w:orient="landscape" w:code="9"/>
          <w:pgMar w:top="720" w:right="720" w:bottom="720" w:left="720" w:header="567" w:footer="567" w:gutter="0"/>
          <w:cols w:num="2" w:space="397" w:equalWidth="0">
            <w:col w:w="10206" w:space="397"/>
            <w:col w:w="4797"/>
          </w:cols>
          <w:docGrid w:linePitch="326"/>
        </w:sectPr>
      </w:pPr>
    </w:p>
    <w:p w:rsidR="00DB70E3" w:rsidRPr="001E0672" w:rsidRDefault="00DB70E3" w:rsidP="00DB70E3">
      <w:pPr>
        <w:spacing w:after="0"/>
        <w:rPr>
          <w:rFonts w:ascii="Calibri" w:eastAsia="Arial Unicode MS" w:hAnsi="Calibri" w:cs="Arial Unicode MS"/>
          <w:color w:val="33CCCC"/>
          <w:sz w:val="28"/>
          <w:u w:val="single"/>
        </w:rPr>
      </w:pPr>
    </w:p>
    <w:p w:rsidR="00DB70E3" w:rsidRDefault="00DB70E3" w:rsidP="00DB70E3">
      <w:pPr>
        <w:autoSpaceDE/>
        <w:autoSpaceDN/>
        <w:adjustRightInd/>
        <w:spacing w:after="0"/>
        <w:jc w:val="left"/>
        <w:rPr>
          <w:rFonts w:ascii="Calibri" w:eastAsia="Arial Unicode MS" w:hAnsi="Calibri" w:cs="Arial Unicode MS"/>
          <w:color w:val="33CCCC"/>
          <w:sz w:val="28"/>
          <w:u w:val="single"/>
        </w:rPr>
      </w:pPr>
    </w:p>
    <w:p w:rsidR="00DB70E3" w:rsidRDefault="00DB70E3" w:rsidP="00DB70E3">
      <w:pPr>
        <w:autoSpaceDE/>
        <w:autoSpaceDN/>
        <w:adjustRightInd/>
        <w:spacing w:after="0"/>
        <w:jc w:val="left"/>
        <w:rPr>
          <w:rFonts w:ascii="Calibri" w:eastAsia="Arial Unicode MS" w:hAnsi="Calibri" w:cs="Arial Unicode MS"/>
          <w:color w:val="33CCCC"/>
          <w:sz w:val="28"/>
          <w:u w:val="single"/>
        </w:rPr>
      </w:pPr>
    </w:p>
    <w:p w:rsidR="00DB70E3" w:rsidRDefault="00DB70E3" w:rsidP="00DB70E3">
      <w:pPr>
        <w:autoSpaceDE/>
        <w:autoSpaceDN/>
        <w:adjustRightInd/>
        <w:spacing w:after="0"/>
        <w:jc w:val="left"/>
        <w:rPr>
          <w:rFonts w:ascii="Calibri" w:eastAsia="Arial Unicode MS" w:hAnsi="Calibri" w:cs="Arial Unicode MS"/>
          <w:color w:val="33CCCC"/>
          <w:sz w:val="28"/>
          <w:u w:val="single"/>
        </w:rPr>
      </w:pPr>
    </w:p>
    <w:p w:rsidR="00DB70E3" w:rsidRDefault="00DB70E3" w:rsidP="00DB70E3">
      <w:pPr>
        <w:autoSpaceDE/>
        <w:autoSpaceDN/>
        <w:adjustRightInd/>
        <w:spacing w:after="0"/>
        <w:jc w:val="left"/>
        <w:rPr>
          <w:rFonts w:ascii="Calibri" w:eastAsia="Arial Unicode MS" w:hAnsi="Calibri" w:cs="Arial Unicode MS"/>
          <w:color w:val="33CCCC"/>
          <w:sz w:val="28"/>
          <w:u w:val="single"/>
        </w:rPr>
      </w:pPr>
    </w:p>
    <w:p w:rsidR="00DB70E3" w:rsidRPr="001E0672" w:rsidRDefault="00131E8E" w:rsidP="00DB70E3">
      <w:pPr>
        <w:autoSpaceDE/>
        <w:autoSpaceDN/>
        <w:adjustRightInd/>
        <w:spacing w:after="0"/>
        <w:jc w:val="left"/>
        <w:rPr>
          <w:rFonts w:ascii="Calibri" w:eastAsia="Arial Unicode MS" w:hAnsi="Calibri" w:cs="Arial Unicode MS"/>
          <w:color w:val="33CCCC"/>
          <w:sz w:val="28"/>
          <w:u w:val="single"/>
        </w:rPr>
      </w:pPr>
      <w:r w:rsidRPr="001E0672">
        <w:rPr>
          <w:rFonts w:ascii="Calibri" w:eastAsia="Arial Unicode MS" w:hAnsi="Calibri" w:cs="Arial Unicode MS"/>
          <w:color w:val="33CCCC"/>
          <w:sz w:val="28"/>
          <w:u w:val="single"/>
        </w:rPr>
        <w:lastRenderedPageBreak/>
        <w:t>Leases</w:t>
      </w:r>
    </w:p>
    <w:p w:rsidR="00DB70E3" w:rsidRPr="001E0672" w:rsidRDefault="00DB70E3" w:rsidP="00DB70E3">
      <w:pPr>
        <w:spacing w:after="0"/>
        <w:rPr>
          <w:rFonts w:ascii="Calibri" w:eastAsia="Arial Unicode MS" w:hAnsi="Calibri" w:cs="Arial Unicode MS"/>
          <w:color w:val="auto"/>
        </w:rPr>
      </w:pPr>
    </w:p>
    <w:p w:rsidR="00DB70E3" w:rsidRPr="001E0672" w:rsidRDefault="00131E8E" w:rsidP="00DB70E3">
      <w:pPr>
        <w:spacing w:after="0"/>
        <w:rPr>
          <w:rFonts w:ascii="Calibri" w:eastAsia="Arial Unicode MS" w:hAnsi="Calibri" w:cs="Arial Unicode MS"/>
          <w:color w:val="auto"/>
        </w:rPr>
      </w:pPr>
      <w:r w:rsidRPr="001E0672">
        <w:rPr>
          <w:rFonts w:ascii="Calibri" w:eastAsia="Arial Unicode MS" w:hAnsi="Calibri" w:cs="Arial Unicode MS"/>
          <w:color w:val="auto"/>
        </w:rPr>
        <w:t xml:space="preserve">All directly held investment properties are leased to tenants.  There are no investment properties held by the Fund used for purposes other than to generate rental income. </w:t>
      </w:r>
    </w:p>
    <w:p w:rsidR="00DB70E3" w:rsidRPr="001E0672" w:rsidRDefault="00DB70E3" w:rsidP="00DB70E3">
      <w:pPr>
        <w:spacing w:after="0"/>
        <w:rPr>
          <w:rFonts w:ascii="Calibri" w:eastAsia="Arial Unicode MS" w:hAnsi="Calibri" w:cs="Arial Unicode MS"/>
          <w:color w:val="auto"/>
        </w:rPr>
      </w:pPr>
    </w:p>
    <w:p w:rsidR="00DB70E3" w:rsidRPr="001E0672" w:rsidRDefault="00131E8E" w:rsidP="00DB70E3">
      <w:pPr>
        <w:spacing w:after="0"/>
        <w:rPr>
          <w:rFonts w:ascii="Calibri" w:eastAsia="Arial Unicode MS" w:hAnsi="Calibri" w:cs="Arial Unicode MS"/>
          <w:color w:val="33CCCC"/>
        </w:rPr>
      </w:pPr>
      <w:r w:rsidRPr="001E0672">
        <w:rPr>
          <w:rFonts w:ascii="Calibri" w:eastAsia="Arial Unicode MS" w:hAnsi="Calibri" w:cs="Arial Unicode MS"/>
          <w:color w:val="33CCCC"/>
        </w:rPr>
        <w:t>Residual asset risk</w:t>
      </w:r>
    </w:p>
    <w:p w:rsidR="00DB70E3" w:rsidRPr="001E0672" w:rsidRDefault="00131E8E" w:rsidP="00DB70E3">
      <w:pPr>
        <w:spacing w:after="0"/>
        <w:rPr>
          <w:rFonts w:ascii="Calibri" w:hAnsi="Calibri" w:cs="Calibri"/>
        </w:rPr>
      </w:pPr>
      <w:r w:rsidRPr="001E0672">
        <w:rPr>
          <w:rFonts w:ascii="Calibri" w:hAnsi="Calibri" w:cs="Calibri"/>
        </w:rPr>
        <w:t>The independent valuation of the direct property portfolio considers the level of committed tenancies amongst other variables.  Lessees do not have an option to purchase the properties at the expiry of their</w:t>
      </w:r>
      <w:r>
        <w:rPr>
          <w:rFonts w:ascii="Calibri" w:hAnsi="Calibri" w:cs="Calibri"/>
        </w:rPr>
        <w:t xml:space="preserve"> </w:t>
      </w:r>
      <w:r w:rsidRPr="001E0672">
        <w:rPr>
          <w:rFonts w:ascii="Calibri" w:hAnsi="Calibri" w:cs="Calibri"/>
        </w:rPr>
        <w:t xml:space="preserve">lease period and all rental contracts include market review clauses in the event that the lessee exercises an option to renew.  </w:t>
      </w:r>
      <w:r w:rsidRPr="001E0672">
        <w:rPr>
          <w:rFonts w:ascii="Calibri" w:eastAsia="Arial Unicode MS" w:hAnsi="Calibri" w:cs="Arial"/>
          <w:szCs w:val="22"/>
        </w:rPr>
        <w:t xml:space="preserve">Rental income is contractually secured against a wide range of tenants who in turn operate in a range of market sectors. Income is generally reviewed to market rent five yearly, and there is also an element of the portfolio income that is indexed or has fixed uplifts (generally being in the range of 2-4% per annum). The portfolio features a number of vacant properties for which the future income depends on the terms agreed by tenants, and the investment manager is </w:t>
      </w:r>
      <w:r>
        <w:rPr>
          <w:rFonts w:ascii="Calibri" w:eastAsia="Arial Unicode MS" w:hAnsi="Calibri" w:cs="Arial"/>
          <w:szCs w:val="22"/>
        </w:rPr>
        <w:t xml:space="preserve">working with property managers </w:t>
      </w:r>
      <w:r w:rsidRPr="001E0672">
        <w:rPr>
          <w:rFonts w:ascii="Calibri" w:eastAsia="Arial Unicode MS" w:hAnsi="Calibri" w:cs="Arial"/>
          <w:szCs w:val="22"/>
        </w:rPr>
        <w:t xml:space="preserve">to fill these voids.  </w:t>
      </w:r>
      <w:r w:rsidRPr="001E0672">
        <w:rPr>
          <w:rFonts w:ascii="Calibri" w:hAnsi="Calibri" w:cs="Calibri"/>
        </w:rPr>
        <w:t>As at 31 March 2020, the Fund has the following future minimum lease payments due from tenants.</w:t>
      </w:r>
    </w:p>
    <w:p w:rsidR="00DB70E3" w:rsidRPr="001E0672" w:rsidRDefault="00DB70E3" w:rsidP="00DB70E3">
      <w:pPr>
        <w:spacing w:after="0"/>
        <w:rPr>
          <w:rFonts w:ascii="Calibri" w:hAnsi="Calibri" w:cs="Calibri"/>
        </w:rPr>
      </w:pPr>
    </w:p>
    <w:tbl>
      <w:tblPr>
        <w:tblW w:w="10206"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6804"/>
        <w:gridCol w:w="1701"/>
      </w:tblGrid>
      <w:tr w:rsidR="001064AA" w:rsidTr="00DB70E3">
        <w:trPr>
          <w:trHeight w:val="266"/>
        </w:trPr>
        <w:tc>
          <w:tcPr>
            <w:tcW w:w="1701" w:type="dxa"/>
            <w:shd w:val="clear" w:color="auto" w:fill="E7E6E6"/>
          </w:tcPr>
          <w:p w:rsidR="00DB70E3" w:rsidRPr="001E0672" w:rsidRDefault="00131E8E" w:rsidP="00DB70E3">
            <w:pPr>
              <w:spacing w:after="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2018/19</w:t>
            </w:r>
          </w:p>
        </w:tc>
        <w:tc>
          <w:tcPr>
            <w:tcW w:w="6804" w:type="dxa"/>
            <w:tcBorders>
              <w:bottom w:val="nil"/>
            </w:tcBorders>
            <w:shd w:val="clear" w:color="auto" w:fill="E7E6E6"/>
          </w:tcPr>
          <w:p w:rsidR="00DB70E3" w:rsidRPr="001E0672" w:rsidRDefault="00DB70E3" w:rsidP="00DB70E3">
            <w:pPr>
              <w:spacing w:after="0"/>
              <w:jc w:val="right"/>
              <w:rPr>
                <w:rFonts w:ascii="Calibri" w:eastAsia="Arial Unicode MS" w:hAnsi="Calibri" w:cs="Arial"/>
                <w:b/>
                <w:color w:val="auto"/>
                <w:sz w:val="22"/>
              </w:rPr>
            </w:pPr>
          </w:p>
        </w:tc>
        <w:tc>
          <w:tcPr>
            <w:tcW w:w="1701" w:type="dxa"/>
            <w:shd w:val="clear" w:color="auto" w:fill="E7E6E6"/>
          </w:tcPr>
          <w:p w:rsidR="00DB70E3" w:rsidRPr="001E0672" w:rsidRDefault="00131E8E" w:rsidP="00DB70E3">
            <w:pPr>
              <w:spacing w:after="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2019/20</w:t>
            </w:r>
          </w:p>
        </w:tc>
      </w:tr>
      <w:tr w:rsidR="001064AA" w:rsidTr="00DB70E3">
        <w:trPr>
          <w:trHeight w:val="266"/>
        </w:trPr>
        <w:tc>
          <w:tcPr>
            <w:tcW w:w="1701" w:type="dxa"/>
            <w:shd w:val="clear" w:color="auto" w:fill="E7E6E6"/>
          </w:tcPr>
          <w:p w:rsidR="00DB70E3" w:rsidRPr="001E0672" w:rsidRDefault="00131E8E" w:rsidP="00DB70E3">
            <w:pPr>
              <w:spacing w:after="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£m</w:t>
            </w:r>
          </w:p>
        </w:tc>
        <w:tc>
          <w:tcPr>
            <w:tcW w:w="6804" w:type="dxa"/>
            <w:tcBorders>
              <w:top w:val="nil"/>
            </w:tcBorders>
            <w:shd w:val="clear" w:color="auto" w:fill="E7E6E6"/>
          </w:tcPr>
          <w:p w:rsidR="00DB70E3" w:rsidRPr="001E0672" w:rsidRDefault="00DB70E3" w:rsidP="00DB70E3">
            <w:pPr>
              <w:spacing w:after="0"/>
              <w:jc w:val="right"/>
              <w:rPr>
                <w:rFonts w:ascii="Calibri" w:eastAsia="Arial Unicode MS" w:hAnsi="Calibri" w:cs="Arial"/>
                <w:b/>
                <w:color w:val="auto"/>
                <w:sz w:val="22"/>
              </w:rPr>
            </w:pPr>
          </w:p>
        </w:tc>
        <w:tc>
          <w:tcPr>
            <w:tcW w:w="1701" w:type="dxa"/>
            <w:shd w:val="clear" w:color="auto" w:fill="E7E6E6"/>
          </w:tcPr>
          <w:p w:rsidR="00DB70E3" w:rsidRPr="001E0672" w:rsidRDefault="00131E8E" w:rsidP="00DB70E3">
            <w:pPr>
              <w:spacing w:after="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£m</w:t>
            </w:r>
          </w:p>
        </w:tc>
      </w:tr>
      <w:tr w:rsidR="001064AA" w:rsidTr="00DB70E3">
        <w:trPr>
          <w:trHeight w:val="266"/>
        </w:trPr>
        <w:tc>
          <w:tcPr>
            <w:tcW w:w="1701" w:type="dxa"/>
            <w:shd w:val="clear" w:color="auto" w:fill="auto"/>
          </w:tcPr>
          <w:p w:rsidR="00DB70E3" w:rsidRPr="001E0672" w:rsidRDefault="00131E8E" w:rsidP="00DB70E3">
            <w:pPr>
              <w:spacing w:after="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36.3</w:t>
            </w:r>
          </w:p>
        </w:tc>
        <w:tc>
          <w:tcPr>
            <w:tcW w:w="6804" w:type="dxa"/>
            <w:shd w:val="clear" w:color="auto" w:fill="auto"/>
          </w:tcPr>
          <w:p w:rsidR="00DB70E3" w:rsidRPr="001E0672" w:rsidRDefault="00131E8E" w:rsidP="00DB70E3">
            <w:pPr>
              <w:spacing w:after="0"/>
              <w:rPr>
                <w:rFonts w:ascii="Calibri" w:eastAsia="Arial Unicode MS" w:hAnsi="Calibri" w:cs="Arial Unicode MS"/>
                <w:color w:val="auto"/>
                <w:sz w:val="22"/>
              </w:rPr>
            </w:pPr>
            <w:r w:rsidRPr="001E0672">
              <w:rPr>
                <w:rFonts w:ascii="Calibri" w:eastAsia="Arial Unicode MS" w:hAnsi="Calibri" w:cs="Arial Unicode MS"/>
                <w:color w:val="auto"/>
                <w:sz w:val="22"/>
              </w:rPr>
              <w:t>Leases expiring within one year</w:t>
            </w:r>
          </w:p>
        </w:tc>
        <w:tc>
          <w:tcPr>
            <w:tcW w:w="1701" w:type="dxa"/>
            <w:shd w:val="clear" w:color="auto" w:fill="auto"/>
          </w:tcPr>
          <w:p w:rsidR="00DB70E3" w:rsidRPr="001E0672" w:rsidRDefault="00131E8E" w:rsidP="00DB70E3">
            <w:pPr>
              <w:spacing w:after="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0.3</w:t>
            </w:r>
          </w:p>
        </w:tc>
      </w:tr>
      <w:tr w:rsidR="001064AA" w:rsidTr="00DB70E3">
        <w:trPr>
          <w:trHeight w:val="266"/>
        </w:trPr>
        <w:tc>
          <w:tcPr>
            <w:tcW w:w="1701" w:type="dxa"/>
            <w:shd w:val="clear" w:color="auto" w:fill="auto"/>
          </w:tcPr>
          <w:p w:rsidR="00DB70E3" w:rsidRPr="001E0672" w:rsidRDefault="00131E8E" w:rsidP="00DB70E3">
            <w:pPr>
              <w:spacing w:after="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109.8</w:t>
            </w:r>
          </w:p>
        </w:tc>
        <w:tc>
          <w:tcPr>
            <w:tcW w:w="6804" w:type="dxa"/>
            <w:shd w:val="clear" w:color="auto" w:fill="auto"/>
          </w:tcPr>
          <w:p w:rsidR="00DB70E3" w:rsidRPr="001E0672" w:rsidRDefault="00131E8E" w:rsidP="00DB70E3">
            <w:pPr>
              <w:spacing w:after="0"/>
              <w:rPr>
                <w:rFonts w:ascii="Calibri" w:eastAsia="Arial Unicode MS" w:hAnsi="Calibri" w:cs="Arial Unicode MS"/>
                <w:color w:val="auto"/>
                <w:sz w:val="22"/>
              </w:rPr>
            </w:pPr>
            <w:r w:rsidRPr="001E0672">
              <w:rPr>
                <w:rFonts w:ascii="Calibri" w:eastAsia="Arial Unicode MS" w:hAnsi="Calibri" w:cs="Arial Unicode MS"/>
                <w:color w:val="auto"/>
                <w:sz w:val="22"/>
              </w:rPr>
              <w:t>Leases expiring between one and five years</w:t>
            </w:r>
          </w:p>
        </w:tc>
        <w:tc>
          <w:tcPr>
            <w:tcW w:w="1701" w:type="dxa"/>
            <w:shd w:val="clear" w:color="auto" w:fill="auto"/>
          </w:tcPr>
          <w:p w:rsidR="00DB70E3" w:rsidRPr="001E0672" w:rsidRDefault="00131E8E" w:rsidP="00DB70E3">
            <w:pPr>
              <w:spacing w:after="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0.8</w:t>
            </w:r>
          </w:p>
        </w:tc>
      </w:tr>
      <w:tr w:rsidR="001064AA" w:rsidTr="00DB70E3">
        <w:trPr>
          <w:trHeight w:val="266"/>
        </w:trPr>
        <w:tc>
          <w:tcPr>
            <w:tcW w:w="1701" w:type="dxa"/>
            <w:shd w:val="clear" w:color="auto" w:fill="auto"/>
          </w:tcPr>
          <w:p w:rsidR="00DB70E3" w:rsidRPr="001E0672" w:rsidRDefault="00131E8E" w:rsidP="00DB70E3">
            <w:pPr>
              <w:spacing w:after="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112.2</w:t>
            </w:r>
          </w:p>
        </w:tc>
        <w:tc>
          <w:tcPr>
            <w:tcW w:w="6804" w:type="dxa"/>
            <w:shd w:val="clear" w:color="auto" w:fill="auto"/>
          </w:tcPr>
          <w:p w:rsidR="00DB70E3" w:rsidRPr="001E0672" w:rsidRDefault="00131E8E" w:rsidP="00DB70E3">
            <w:pPr>
              <w:spacing w:after="0"/>
              <w:rPr>
                <w:rFonts w:ascii="Calibri" w:eastAsia="Arial Unicode MS" w:hAnsi="Calibri" w:cs="Arial Unicode MS"/>
                <w:color w:val="auto"/>
                <w:sz w:val="22"/>
              </w:rPr>
            </w:pPr>
            <w:r w:rsidRPr="001E0672">
              <w:rPr>
                <w:rFonts w:ascii="Calibri" w:eastAsia="Arial Unicode MS" w:hAnsi="Calibri" w:cs="Arial Unicode MS"/>
                <w:color w:val="auto"/>
                <w:sz w:val="22"/>
              </w:rPr>
              <w:t>Leases expiring later than five years</w:t>
            </w:r>
          </w:p>
        </w:tc>
        <w:tc>
          <w:tcPr>
            <w:tcW w:w="1701" w:type="dxa"/>
            <w:shd w:val="clear" w:color="auto" w:fill="auto"/>
          </w:tcPr>
          <w:p w:rsidR="00DB70E3" w:rsidRPr="001E0672" w:rsidRDefault="00131E8E" w:rsidP="00DB70E3">
            <w:pPr>
              <w:spacing w:after="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3.2</w:t>
            </w:r>
          </w:p>
        </w:tc>
      </w:tr>
      <w:tr w:rsidR="001064AA" w:rsidTr="00DB70E3">
        <w:trPr>
          <w:trHeight w:val="266"/>
        </w:trPr>
        <w:tc>
          <w:tcPr>
            <w:tcW w:w="1701" w:type="dxa"/>
            <w:shd w:val="clear" w:color="auto" w:fill="E7E6E6"/>
          </w:tcPr>
          <w:p w:rsidR="00DB70E3" w:rsidRPr="001E0672" w:rsidRDefault="00131E8E" w:rsidP="00DB70E3">
            <w:pPr>
              <w:spacing w:after="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258.3</w:t>
            </w:r>
          </w:p>
        </w:tc>
        <w:tc>
          <w:tcPr>
            <w:tcW w:w="6804" w:type="dxa"/>
            <w:shd w:val="clear" w:color="auto" w:fill="E7E6E6"/>
          </w:tcPr>
          <w:p w:rsidR="00DB70E3" w:rsidRPr="001E0672" w:rsidRDefault="00131E8E" w:rsidP="00DB70E3">
            <w:pPr>
              <w:spacing w:after="0"/>
              <w:rPr>
                <w:rFonts w:ascii="Calibri" w:eastAsia="Arial Unicode MS" w:hAnsi="Calibri" w:cs="Arial Unicode MS"/>
                <w:b/>
                <w:color w:val="auto"/>
                <w:sz w:val="22"/>
              </w:rPr>
            </w:pPr>
            <w:r w:rsidRPr="001E0672">
              <w:rPr>
                <w:rFonts w:ascii="Calibri" w:eastAsia="Arial Unicode MS" w:hAnsi="Calibri" w:cs="Arial Unicode MS"/>
                <w:b/>
                <w:color w:val="auto"/>
                <w:sz w:val="22"/>
              </w:rPr>
              <w:t>Total future minimum lease payments receivable under existing non-cancellable leases</w:t>
            </w:r>
          </w:p>
        </w:tc>
        <w:tc>
          <w:tcPr>
            <w:tcW w:w="1701" w:type="dxa"/>
            <w:shd w:val="clear" w:color="auto" w:fill="E7E6E6"/>
          </w:tcPr>
          <w:p w:rsidR="00DB70E3" w:rsidRPr="001E0672" w:rsidRDefault="00131E8E" w:rsidP="00DB70E3">
            <w:pPr>
              <w:spacing w:after="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4.3</w:t>
            </w:r>
          </w:p>
        </w:tc>
      </w:tr>
    </w:tbl>
    <w:p w:rsidR="00DB70E3" w:rsidRPr="001E0672" w:rsidRDefault="00DB70E3" w:rsidP="00DB70E3">
      <w:pPr>
        <w:spacing w:after="0"/>
        <w:rPr>
          <w:rFonts w:ascii="Calibri" w:eastAsia="Arial Unicode MS" w:hAnsi="Calibri" w:cs="Arial Unicode MS"/>
          <w:color w:val="auto"/>
        </w:rPr>
      </w:pPr>
    </w:p>
    <w:p w:rsidR="00DB70E3" w:rsidRPr="001E0672" w:rsidRDefault="00DB70E3" w:rsidP="00DB70E3">
      <w:pPr>
        <w:spacing w:after="0"/>
        <w:rPr>
          <w:rFonts w:ascii="Calibri" w:eastAsia="Arial Unicode MS" w:hAnsi="Calibri" w:cs="Arial"/>
          <w:szCs w:val="22"/>
        </w:rPr>
      </w:pPr>
    </w:p>
    <w:p w:rsidR="00DB70E3" w:rsidRPr="001E0672" w:rsidRDefault="00131E8E" w:rsidP="00DB70E3">
      <w:pPr>
        <w:autoSpaceDE/>
        <w:autoSpaceDN/>
        <w:adjustRightInd/>
        <w:spacing w:after="0"/>
        <w:jc w:val="left"/>
        <w:rPr>
          <w:rFonts w:eastAsia="Times New Roman" w:cs="Arial"/>
          <w:color w:val="auto"/>
          <w:sz w:val="20"/>
          <w:szCs w:val="20"/>
        </w:rPr>
      </w:pPr>
      <w:r w:rsidRPr="001E0672">
        <w:rPr>
          <w:rFonts w:ascii="Calibri" w:eastAsia="Arial Unicode MS" w:hAnsi="Calibri" w:cs="Arial"/>
          <w:szCs w:val="22"/>
        </w:rPr>
        <w:t xml:space="preserve">The above disclosures have been reduced by a credit loss allowance of 7.5 % (2018/19: 2.1%) per annum reflecting the Fund's expected loss from late or non-recovery of rents from tenants.  This adjustment is based on experience of rents outstanding 28 days after the due date.  The credit loss allowance has increased since the previous year as a result of market conditions – for example, requests for rent cancellations or deferments. </w:t>
      </w:r>
    </w:p>
    <w:p w:rsidR="00DB70E3" w:rsidRPr="001E0672" w:rsidRDefault="00DB70E3" w:rsidP="00DB70E3">
      <w:pPr>
        <w:spacing w:after="0"/>
        <w:rPr>
          <w:rFonts w:ascii="Calibri" w:eastAsia="Arial Unicode MS" w:hAnsi="Calibri" w:cs="Arial"/>
          <w:szCs w:val="22"/>
        </w:rPr>
      </w:pPr>
    </w:p>
    <w:p w:rsidR="00DB70E3" w:rsidRPr="001E0672" w:rsidRDefault="00131E8E" w:rsidP="00DB70E3">
      <w:pPr>
        <w:spacing w:after="0"/>
        <w:rPr>
          <w:rFonts w:ascii="Calibri" w:eastAsia="Arial Unicode MS" w:hAnsi="Calibri" w:cs="Arial"/>
          <w:szCs w:val="22"/>
        </w:rPr>
      </w:pPr>
      <w:r w:rsidRPr="001E0672">
        <w:rPr>
          <w:rFonts w:ascii="Calibri" w:eastAsia="Arial Unicode MS" w:hAnsi="Calibri" w:cs="Arial"/>
          <w:szCs w:val="22"/>
        </w:rPr>
        <w:t xml:space="preserve">There are no contingent rents as all rents are fixed until the next rent review (generally on 5 year review patterns) and then are either reviewed to market rent, a fixed uplift or in line with an index.  </w:t>
      </w:r>
    </w:p>
    <w:p w:rsidR="00DB70E3" w:rsidRDefault="00DB70E3" w:rsidP="00DB70E3">
      <w:pPr>
        <w:spacing w:after="0"/>
        <w:rPr>
          <w:rFonts w:ascii="Calibri" w:eastAsia="Arial Unicode MS" w:hAnsi="Calibri" w:cs="Arial Unicode MS"/>
          <w:color w:val="auto"/>
          <w:highlight w:val="magenta"/>
        </w:rPr>
      </w:pPr>
    </w:p>
    <w:p w:rsidR="00DB70E3" w:rsidRDefault="00DB70E3" w:rsidP="00DB70E3">
      <w:pPr>
        <w:spacing w:after="0"/>
        <w:rPr>
          <w:rFonts w:ascii="Calibri" w:eastAsia="Arial Unicode MS" w:hAnsi="Calibri" w:cs="Arial Unicode MS"/>
          <w:color w:val="auto"/>
          <w:highlight w:val="magenta"/>
        </w:rPr>
      </w:pPr>
    </w:p>
    <w:p w:rsidR="00DB70E3" w:rsidRPr="001E0672" w:rsidRDefault="00DB70E3" w:rsidP="00DB70E3">
      <w:pPr>
        <w:spacing w:after="0"/>
        <w:rPr>
          <w:rFonts w:ascii="Calibri" w:eastAsia="Arial Unicode MS" w:hAnsi="Calibri" w:cs="Arial Unicode MS"/>
          <w:color w:val="auto"/>
          <w:highlight w:val="magenta"/>
        </w:rPr>
        <w:sectPr w:rsidR="00DB70E3" w:rsidRPr="001E0672" w:rsidSect="00DB70E3">
          <w:type w:val="continuous"/>
          <w:pgSz w:w="16840" w:h="11900" w:orient="landscape" w:code="9"/>
          <w:pgMar w:top="720" w:right="720" w:bottom="720" w:left="720" w:header="567" w:footer="567" w:gutter="0"/>
          <w:cols w:space="397"/>
          <w:docGrid w:linePitch="326"/>
        </w:sectPr>
      </w:pPr>
    </w:p>
    <w:p w:rsidR="00DB70E3" w:rsidRPr="001E0672" w:rsidRDefault="00131E8E" w:rsidP="00DB70E3">
      <w:pPr>
        <w:tabs>
          <w:tab w:val="left" w:pos="1080"/>
        </w:tabs>
        <w:spacing w:after="0"/>
        <w:rPr>
          <w:rFonts w:ascii="Calibri" w:eastAsia="Arial Unicode MS" w:hAnsi="Calibri" w:cs="Arial Unicode MS"/>
          <w:color w:val="33CCCC"/>
          <w:sz w:val="28"/>
          <w:u w:val="single"/>
        </w:rPr>
      </w:pPr>
      <w:r w:rsidRPr="001E0672">
        <w:rPr>
          <w:rFonts w:ascii="Calibri" w:eastAsia="Arial Unicode MS" w:hAnsi="Calibri" w:cs="Arial Unicode MS"/>
          <w:color w:val="33CCCC"/>
          <w:sz w:val="28"/>
          <w:u w:val="single"/>
        </w:rPr>
        <w:lastRenderedPageBreak/>
        <w:t>Cash deposits</w:t>
      </w:r>
    </w:p>
    <w:p w:rsidR="00DB70E3" w:rsidRPr="001E0672" w:rsidRDefault="00DB70E3" w:rsidP="00DB70E3">
      <w:pPr>
        <w:tabs>
          <w:tab w:val="left" w:pos="1080"/>
        </w:tabs>
        <w:spacing w:after="0"/>
        <w:rPr>
          <w:rFonts w:ascii="Calibri" w:eastAsia="Arial Unicode MS" w:hAnsi="Calibri" w:cs="Arial Unicode MS"/>
          <w:color w:val="33CCCC"/>
          <w:sz w:val="28"/>
          <w:u w:val="single"/>
        </w:rPr>
      </w:pPr>
    </w:p>
    <w:tbl>
      <w:tblPr>
        <w:tblW w:w="10206"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6804"/>
        <w:gridCol w:w="1701"/>
      </w:tblGrid>
      <w:tr w:rsidR="001064AA" w:rsidTr="00DB70E3">
        <w:trPr>
          <w:trHeight w:val="266"/>
        </w:trPr>
        <w:tc>
          <w:tcPr>
            <w:tcW w:w="1701" w:type="dxa"/>
            <w:shd w:val="clear" w:color="auto" w:fill="E7E6E6"/>
          </w:tcPr>
          <w:p w:rsidR="00DB70E3" w:rsidRPr="001E0672" w:rsidRDefault="00131E8E" w:rsidP="00DB70E3">
            <w:pPr>
              <w:tabs>
                <w:tab w:val="left" w:pos="717"/>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31 March 2019</w:t>
            </w:r>
          </w:p>
        </w:tc>
        <w:tc>
          <w:tcPr>
            <w:tcW w:w="6804" w:type="dxa"/>
            <w:tcBorders>
              <w:bottom w:val="nil"/>
            </w:tcBorders>
            <w:shd w:val="clear" w:color="auto" w:fill="E7E6E6"/>
          </w:tcPr>
          <w:p w:rsidR="00DB70E3" w:rsidRPr="001E0672" w:rsidRDefault="00DB70E3" w:rsidP="00DB70E3">
            <w:pPr>
              <w:autoSpaceDE/>
              <w:autoSpaceDN/>
              <w:adjustRightInd/>
              <w:spacing w:after="40"/>
              <w:jc w:val="right"/>
              <w:rPr>
                <w:rFonts w:ascii="Calibri" w:eastAsia="Arial Unicode MS" w:hAnsi="Calibri" w:cs="Arial"/>
                <w:b/>
                <w:color w:val="auto"/>
                <w:sz w:val="22"/>
              </w:rPr>
            </w:pPr>
          </w:p>
        </w:tc>
        <w:tc>
          <w:tcPr>
            <w:tcW w:w="1701" w:type="dxa"/>
            <w:shd w:val="clear" w:color="auto" w:fill="E7E6E6"/>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31 March 2020</w:t>
            </w:r>
          </w:p>
        </w:tc>
      </w:tr>
      <w:tr w:rsidR="001064AA" w:rsidTr="00DB70E3">
        <w:trPr>
          <w:trHeight w:val="266"/>
        </w:trPr>
        <w:tc>
          <w:tcPr>
            <w:tcW w:w="1701" w:type="dxa"/>
            <w:shd w:val="clear" w:color="auto" w:fill="E7E6E6"/>
          </w:tcPr>
          <w:p w:rsidR="00DB70E3" w:rsidRPr="001E0672" w:rsidRDefault="00131E8E" w:rsidP="00DB70E3">
            <w:pPr>
              <w:tabs>
                <w:tab w:val="left" w:pos="717"/>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£m</w:t>
            </w:r>
          </w:p>
        </w:tc>
        <w:tc>
          <w:tcPr>
            <w:tcW w:w="6804" w:type="dxa"/>
            <w:tcBorders>
              <w:top w:val="nil"/>
            </w:tcBorders>
            <w:shd w:val="clear" w:color="auto" w:fill="E7E6E6"/>
          </w:tcPr>
          <w:p w:rsidR="00DB70E3" w:rsidRPr="001E0672" w:rsidRDefault="00DB70E3" w:rsidP="00DB70E3">
            <w:pPr>
              <w:autoSpaceDE/>
              <w:autoSpaceDN/>
              <w:adjustRightInd/>
              <w:spacing w:after="40"/>
              <w:jc w:val="right"/>
              <w:rPr>
                <w:rFonts w:ascii="Calibri" w:eastAsia="Arial Unicode MS" w:hAnsi="Calibri" w:cs="Arial"/>
                <w:b/>
                <w:color w:val="auto"/>
                <w:sz w:val="22"/>
              </w:rPr>
            </w:pPr>
          </w:p>
        </w:tc>
        <w:tc>
          <w:tcPr>
            <w:tcW w:w="1701" w:type="dxa"/>
            <w:shd w:val="clear" w:color="auto" w:fill="E7E6E6"/>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£m</w:t>
            </w:r>
          </w:p>
        </w:tc>
      </w:tr>
      <w:tr w:rsidR="001064AA" w:rsidTr="00DB70E3">
        <w:trPr>
          <w:trHeight w:val="266"/>
        </w:trPr>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43.5</w:t>
            </w:r>
          </w:p>
        </w:tc>
        <w:tc>
          <w:tcPr>
            <w:tcW w:w="6804" w:type="dxa"/>
            <w:shd w:val="clear" w:color="auto" w:fill="auto"/>
          </w:tcPr>
          <w:p w:rsidR="00DB70E3" w:rsidRPr="001E0672"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1E0672">
              <w:rPr>
                <w:rFonts w:ascii="Calibri" w:eastAsia="Arial Unicode MS" w:hAnsi="Calibri" w:cs="Arial Unicode MS"/>
                <w:color w:val="auto"/>
                <w:sz w:val="22"/>
              </w:rPr>
              <w:t>Sterling</w:t>
            </w:r>
          </w:p>
        </w:tc>
        <w:tc>
          <w:tcPr>
            <w:tcW w:w="1701" w:type="dxa"/>
            <w:shd w:val="clear" w:color="auto" w:fill="auto"/>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362A21">
              <w:rPr>
                <w:rFonts w:ascii="Calibri" w:eastAsia="Arial Unicode MS" w:hAnsi="Calibri" w:cs="Arial Unicode MS"/>
                <w:color w:val="auto"/>
                <w:sz w:val="22"/>
              </w:rPr>
              <w:t>89.6</w:t>
            </w:r>
          </w:p>
        </w:tc>
      </w:tr>
      <w:tr w:rsidR="001064AA" w:rsidTr="00DB70E3">
        <w:trPr>
          <w:trHeight w:val="266"/>
        </w:trPr>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23.6</w:t>
            </w:r>
          </w:p>
        </w:tc>
        <w:tc>
          <w:tcPr>
            <w:tcW w:w="6804" w:type="dxa"/>
            <w:shd w:val="clear" w:color="auto" w:fill="auto"/>
          </w:tcPr>
          <w:p w:rsidR="00DB70E3" w:rsidRPr="001E0672"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1E0672">
              <w:rPr>
                <w:rFonts w:ascii="Calibri" w:eastAsia="Arial Unicode MS" w:hAnsi="Calibri" w:cs="Arial Unicode MS"/>
                <w:color w:val="auto"/>
                <w:sz w:val="22"/>
              </w:rPr>
              <w:t>Foreign currency</w:t>
            </w:r>
          </w:p>
        </w:tc>
        <w:tc>
          <w:tcPr>
            <w:tcW w:w="1701" w:type="dxa"/>
            <w:shd w:val="clear" w:color="auto" w:fill="auto"/>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19.2</w:t>
            </w:r>
          </w:p>
        </w:tc>
      </w:tr>
      <w:tr w:rsidR="001064AA" w:rsidTr="00DB70E3">
        <w:trPr>
          <w:trHeight w:val="266"/>
        </w:trPr>
        <w:tc>
          <w:tcPr>
            <w:tcW w:w="1701"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67.1</w:t>
            </w:r>
          </w:p>
        </w:tc>
        <w:tc>
          <w:tcPr>
            <w:tcW w:w="6804" w:type="dxa"/>
            <w:shd w:val="clear" w:color="auto" w:fill="E7E6E6"/>
          </w:tcPr>
          <w:p w:rsidR="00DB70E3" w:rsidRPr="001E0672" w:rsidRDefault="00DB70E3" w:rsidP="00DB70E3">
            <w:pPr>
              <w:tabs>
                <w:tab w:val="left" w:pos="1455"/>
                <w:tab w:val="left" w:pos="5040"/>
                <w:tab w:val="left" w:pos="6885"/>
              </w:tabs>
              <w:autoSpaceDE/>
              <w:autoSpaceDN/>
              <w:adjustRightInd/>
              <w:spacing w:after="40"/>
              <w:rPr>
                <w:rFonts w:ascii="Calibri" w:eastAsia="Arial Unicode MS" w:hAnsi="Calibri" w:cs="Arial Unicode MS"/>
                <w:b/>
                <w:color w:val="auto"/>
                <w:sz w:val="22"/>
              </w:rPr>
            </w:pPr>
          </w:p>
        </w:tc>
        <w:tc>
          <w:tcPr>
            <w:tcW w:w="1701" w:type="dxa"/>
            <w:shd w:val="clear" w:color="auto" w:fill="E7E6E6"/>
          </w:tcPr>
          <w:p w:rsidR="00DB70E3" w:rsidRPr="003D5394"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rPr>
            </w:pPr>
            <w:r w:rsidRPr="00362A21">
              <w:rPr>
                <w:rFonts w:ascii="Calibri" w:eastAsia="Arial Unicode MS" w:hAnsi="Calibri" w:cs="Arial Unicode MS"/>
                <w:b/>
                <w:color w:val="auto"/>
                <w:sz w:val="22"/>
              </w:rPr>
              <w:t>108.8</w:t>
            </w:r>
          </w:p>
        </w:tc>
      </w:tr>
    </w:tbl>
    <w:p w:rsidR="00DB70E3" w:rsidRPr="001E0672" w:rsidRDefault="00DB70E3" w:rsidP="00DB70E3">
      <w:pPr>
        <w:spacing w:after="0"/>
        <w:contextualSpacing/>
        <w:rPr>
          <w:rFonts w:ascii="Calibri" w:eastAsia="Arial Unicode MS" w:hAnsi="Calibri" w:cs="Arial Unicode MS"/>
          <w:color w:val="33CCCC"/>
          <w:sz w:val="32"/>
        </w:rPr>
      </w:pPr>
    </w:p>
    <w:p w:rsidR="00DB70E3" w:rsidRPr="001E0672" w:rsidRDefault="00DB70E3" w:rsidP="00DB70E3">
      <w:pPr>
        <w:spacing w:after="0"/>
        <w:contextualSpacing/>
        <w:rPr>
          <w:rFonts w:ascii="Calibri" w:eastAsia="Arial Unicode MS" w:hAnsi="Calibri" w:cs="Arial Unicode MS"/>
          <w:color w:val="33CCCC"/>
          <w:sz w:val="32"/>
        </w:rPr>
      </w:pPr>
    </w:p>
    <w:p w:rsidR="00DB70E3" w:rsidRDefault="00DB70E3" w:rsidP="00DB70E3">
      <w:pPr>
        <w:spacing w:after="0"/>
        <w:contextualSpacing/>
        <w:rPr>
          <w:rFonts w:ascii="Calibri" w:eastAsia="Arial Unicode MS" w:hAnsi="Calibri" w:cs="Arial Unicode MS"/>
          <w:color w:val="33CCCC"/>
          <w:sz w:val="32"/>
        </w:rPr>
      </w:pPr>
    </w:p>
    <w:p w:rsidR="00DB70E3" w:rsidRDefault="00DB70E3" w:rsidP="00DB70E3">
      <w:pPr>
        <w:spacing w:after="0"/>
        <w:contextualSpacing/>
        <w:rPr>
          <w:rFonts w:ascii="Calibri" w:eastAsia="Arial Unicode MS" w:hAnsi="Calibri" w:cs="Arial Unicode MS"/>
          <w:color w:val="33CCCC"/>
          <w:sz w:val="32"/>
        </w:rPr>
      </w:pPr>
    </w:p>
    <w:p w:rsidR="00DB70E3" w:rsidRDefault="00DB70E3" w:rsidP="00DB70E3">
      <w:pPr>
        <w:spacing w:after="0"/>
        <w:contextualSpacing/>
        <w:rPr>
          <w:rFonts w:ascii="Calibri" w:eastAsia="Arial Unicode MS" w:hAnsi="Calibri" w:cs="Arial Unicode MS"/>
          <w:color w:val="33CCCC"/>
          <w:sz w:val="32"/>
        </w:rPr>
      </w:pPr>
    </w:p>
    <w:p w:rsidR="00DB70E3" w:rsidRDefault="00DB70E3" w:rsidP="00DB70E3">
      <w:pPr>
        <w:spacing w:after="0"/>
        <w:contextualSpacing/>
        <w:rPr>
          <w:rFonts w:ascii="Calibri" w:eastAsia="Arial Unicode MS" w:hAnsi="Calibri" w:cs="Arial Unicode MS"/>
          <w:color w:val="33CCCC"/>
          <w:sz w:val="32"/>
        </w:rPr>
      </w:pPr>
    </w:p>
    <w:p w:rsidR="00DB70E3" w:rsidRDefault="00DB70E3" w:rsidP="00DB70E3">
      <w:pPr>
        <w:spacing w:after="0"/>
        <w:contextualSpacing/>
        <w:rPr>
          <w:rFonts w:ascii="Calibri" w:eastAsia="Arial Unicode MS" w:hAnsi="Calibri" w:cs="Arial Unicode MS"/>
          <w:color w:val="33CCCC"/>
          <w:sz w:val="32"/>
        </w:rPr>
      </w:pPr>
    </w:p>
    <w:p w:rsidR="00DB70E3" w:rsidRDefault="00DB70E3" w:rsidP="00DB70E3">
      <w:pPr>
        <w:spacing w:after="0"/>
        <w:contextualSpacing/>
        <w:rPr>
          <w:rFonts w:ascii="Calibri" w:eastAsia="Arial Unicode MS" w:hAnsi="Calibri" w:cs="Arial Unicode MS"/>
          <w:color w:val="33CCCC"/>
          <w:sz w:val="32"/>
        </w:rPr>
      </w:pPr>
    </w:p>
    <w:p w:rsidR="00DB70E3" w:rsidRDefault="00DB70E3" w:rsidP="00DB70E3">
      <w:pPr>
        <w:spacing w:after="0"/>
        <w:contextualSpacing/>
        <w:rPr>
          <w:rFonts w:ascii="Calibri" w:eastAsia="Arial Unicode MS" w:hAnsi="Calibri" w:cs="Arial Unicode MS"/>
          <w:color w:val="33CCCC"/>
          <w:sz w:val="32"/>
        </w:rPr>
      </w:pPr>
    </w:p>
    <w:p w:rsidR="00DB70E3" w:rsidRDefault="00DB70E3" w:rsidP="00DB70E3">
      <w:pPr>
        <w:spacing w:after="0"/>
        <w:contextualSpacing/>
        <w:rPr>
          <w:rFonts w:ascii="Calibri" w:eastAsia="Arial Unicode MS" w:hAnsi="Calibri" w:cs="Arial Unicode MS"/>
          <w:color w:val="33CCCC"/>
          <w:sz w:val="32"/>
        </w:rPr>
      </w:pPr>
    </w:p>
    <w:p w:rsidR="00DB70E3" w:rsidRDefault="00DB70E3" w:rsidP="00DB70E3">
      <w:pPr>
        <w:spacing w:after="0"/>
        <w:contextualSpacing/>
        <w:rPr>
          <w:rFonts w:ascii="Calibri" w:eastAsia="Arial Unicode MS" w:hAnsi="Calibri" w:cs="Arial Unicode MS"/>
          <w:color w:val="33CCCC"/>
          <w:sz w:val="32"/>
        </w:rPr>
      </w:pPr>
    </w:p>
    <w:p w:rsidR="00DB70E3" w:rsidRDefault="00DB70E3" w:rsidP="00DB70E3">
      <w:pPr>
        <w:spacing w:after="0"/>
        <w:contextualSpacing/>
        <w:rPr>
          <w:rFonts w:ascii="Calibri" w:eastAsia="Arial Unicode MS" w:hAnsi="Calibri" w:cs="Arial Unicode MS"/>
          <w:color w:val="33CCCC"/>
          <w:sz w:val="32"/>
        </w:rPr>
      </w:pPr>
    </w:p>
    <w:p w:rsidR="00DB70E3" w:rsidRDefault="00DB70E3" w:rsidP="00DB70E3">
      <w:pPr>
        <w:spacing w:after="0"/>
        <w:contextualSpacing/>
        <w:rPr>
          <w:rFonts w:ascii="Calibri" w:eastAsia="Arial Unicode MS" w:hAnsi="Calibri" w:cs="Arial Unicode MS"/>
          <w:color w:val="33CCCC"/>
          <w:sz w:val="32"/>
        </w:rPr>
      </w:pPr>
    </w:p>
    <w:p w:rsidR="00DB70E3" w:rsidRDefault="00DB70E3" w:rsidP="00DB70E3">
      <w:pPr>
        <w:spacing w:after="0"/>
        <w:contextualSpacing/>
        <w:rPr>
          <w:rFonts w:ascii="Calibri" w:eastAsia="Arial Unicode MS" w:hAnsi="Calibri" w:cs="Arial Unicode MS"/>
          <w:color w:val="33CCCC"/>
          <w:sz w:val="32"/>
        </w:rPr>
      </w:pPr>
    </w:p>
    <w:p w:rsidR="00DB70E3" w:rsidRDefault="00DB70E3" w:rsidP="00DB70E3">
      <w:pPr>
        <w:spacing w:after="0"/>
        <w:contextualSpacing/>
        <w:rPr>
          <w:rFonts w:ascii="Calibri" w:eastAsia="Arial Unicode MS" w:hAnsi="Calibri" w:cs="Arial Unicode MS"/>
          <w:color w:val="33CCCC"/>
          <w:sz w:val="32"/>
        </w:rPr>
      </w:pPr>
    </w:p>
    <w:p w:rsidR="00DB70E3" w:rsidRDefault="00DB70E3" w:rsidP="00DB70E3">
      <w:pPr>
        <w:spacing w:after="0"/>
        <w:contextualSpacing/>
        <w:rPr>
          <w:rFonts w:ascii="Calibri" w:eastAsia="Arial Unicode MS" w:hAnsi="Calibri" w:cs="Arial Unicode MS"/>
          <w:color w:val="33CCCC"/>
          <w:sz w:val="32"/>
        </w:rPr>
      </w:pPr>
    </w:p>
    <w:p w:rsidR="00DB70E3" w:rsidRDefault="00DB70E3" w:rsidP="00DB70E3">
      <w:pPr>
        <w:spacing w:after="0"/>
        <w:contextualSpacing/>
        <w:rPr>
          <w:rFonts w:ascii="Calibri" w:eastAsia="Arial Unicode MS" w:hAnsi="Calibri" w:cs="Arial Unicode MS"/>
          <w:color w:val="33CCCC"/>
          <w:sz w:val="32"/>
        </w:rPr>
      </w:pPr>
    </w:p>
    <w:p w:rsidR="00DB70E3" w:rsidRPr="001E0672" w:rsidRDefault="00131E8E" w:rsidP="00DB70E3">
      <w:pPr>
        <w:spacing w:after="0"/>
        <w:contextualSpacing/>
        <w:rPr>
          <w:rFonts w:ascii="Calibri" w:eastAsia="Arial Unicode MS" w:hAnsi="Calibri" w:cs="Arial"/>
          <w:szCs w:val="22"/>
        </w:rPr>
      </w:pPr>
      <w:r w:rsidRPr="001E0672">
        <w:rPr>
          <w:rFonts w:ascii="Calibri" w:eastAsia="Arial Unicode MS" w:hAnsi="Calibri" w:cs="Arial Unicode MS"/>
          <w:color w:val="33CCCC"/>
          <w:sz w:val="32"/>
        </w:rPr>
        <w:lastRenderedPageBreak/>
        <w:t>Note 14 - Financial instruments classification</w:t>
      </w:r>
    </w:p>
    <w:p w:rsidR="00DB70E3" w:rsidRPr="001E0672" w:rsidRDefault="00131E8E" w:rsidP="00DB70E3">
      <w:pPr>
        <w:spacing w:after="0"/>
        <w:rPr>
          <w:rFonts w:ascii="Calibri" w:eastAsia="Arial Unicode MS" w:hAnsi="Calibri" w:cs="Arial"/>
          <w:szCs w:val="22"/>
        </w:rPr>
      </w:pPr>
      <w:r w:rsidRPr="001E0672">
        <w:rPr>
          <w:rFonts w:ascii="Calibri" w:eastAsia="Arial Unicode MS" w:hAnsi="Calibri" w:cs="Arial"/>
          <w:szCs w:val="22"/>
        </w:rPr>
        <w:t>The following table analyses the carrying amounts of financial assets and liabilities by category and net asset statement heading.   Directly held property is excluded from this note.</w:t>
      </w:r>
    </w:p>
    <w:p w:rsidR="00DB70E3" w:rsidRPr="001E0672" w:rsidRDefault="00DB70E3" w:rsidP="00DB70E3">
      <w:pPr>
        <w:spacing w:after="0"/>
        <w:rPr>
          <w:rFonts w:ascii="Calibri" w:eastAsia="Arial Unicode MS" w:hAnsi="Calibri" w:cs="Arial"/>
          <w:szCs w:val="22"/>
        </w:rPr>
      </w:pPr>
    </w:p>
    <w:p w:rsidR="00DB70E3" w:rsidRPr="001E0672" w:rsidRDefault="00DB70E3" w:rsidP="00DB70E3">
      <w:pPr>
        <w:spacing w:after="0"/>
        <w:contextualSpacing/>
        <w:rPr>
          <w:rFonts w:ascii="Calibri" w:eastAsia="Arial Unicode MS" w:hAnsi="Calibri" w:cs="Arial Unicode MS"/>
          <w:color w:val="33CCCC"/>
          <w:sz w:val="28"/>
        </w:rPr>
        <w:sectPr w:rsidR="00DB70E3" w:rsidRPr="001E0672" w:rsidSect="00DB70E3">
          <w:type w:val="continuous"/>
          <w:pgSz w:w="16840" w:h="11900" w:orient="landscape" w:code="9"/>
          <w:pgMar w:top="720" w:right="720" w:bottom="720" w:left="720" w:header="567" w:footer="567" w:gutter="0"/>
          <w:cols w:space="567"/>
          <w:docGrid w:linePitch="326"/>
        </w:sectPr>
      </w:pPr>
    </w:p>
    <w:p w:rsidR="00DB70E3" w:rsidRPr="001E0672" w:rsidRDefault="00131E8E" w:rsidP="00DB70E3">
      <w:pPr>
        <w:spacing w:after="0"/>
        <w:contextualSpacing/>
        <w:rPr>
          <w:rFonts w:ascii="Calibri" w:eastAsia="Arial Unicode MS" w:hAnsi="Calibri" w:cs="Arial Unicode MS"/>
          <w:color w:val="33CCCC"/>
          <w:sz w:val="28"/>
        </w:rPr>
      </w:pPr>
      <w:r w:rsidRPr="001E0672">
        <w:rPr>
          <w:rFonts w:ascii="Calibri" w:eastAsia="Arial Unicode MS" w:hAnsi="Calibri" w:cs="Arial Unicode MS"/>
          <w:color w:val="33CCCC"/>
          <w:sz w:val="28"/>
        </w:rPr>
        <w:t>31 March 2020</w:t>
      </w:r>
    </w:p>
    <w:tbl>
      <w:tblPr>
        <w:tblStyle w:val="TableGrid122"/>
        <w:tblW w:w="7650"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2830"/>
        <w:gridCol w:w="1606"/>
        <w:gridCol w:w="1607"/>
        <w:gridCol w:w="1607"/>
      </w:tblGrid>
      <w:tr w:rsidR="001064AA" w:rsidTr="00DB70E3">
        <w:trPr>
          <w:trHeight w:val="266"/>
        </w:trPr>
        <w:tc>
          <w:tcPr>
            <w:tcW w:w="2830" w:type="dxa"/>
            <w:tcBorders>
              <w:bottom w:val="nil"/>
            </w:tcBorders>
            <w:shd w:val="clear" w:color="auto" w:fill="E7E6E6"/>
          </w:tcPr>
          <w:p w:rsidR="00DB70E3" w:rsidRPr="001E0672" w:rsidRDefault="00DB70E3" w:rsidP="00DB70E3">
            <w:pPr>
              <w:tabs>
                <w:tab w:val="left" w:pos="1080"/>
              </w:tabs>
              <w:spacing w:after="40"/>
              <w:jc w:val="left"/>
              <w:rPr>
                <w:rFonts w:ascii="Calibri" w:eastAsia="Arial Unicode MS" w:hAnsi="Calibri" w:cs="Arial Unicode MS"/>
                <w:b/>
                <w:color w:val="auto"/>
                <w:sz w:val="22"/>
                <w:szCs w:val="22"/>
              </w:rPr>
            </w:pPr>
          </w:p>
        </w:tc>
        <w:tc>
          <w:tcPr>
            <w:tcW w:w="1606" w:type="dxa"/>
            <w:shd w:val="clear" w:color="auto" w:fill="E7E6E6"/>
          </w:tcPr>
          <w:p w:rsidR="00DB70E3" w:rsidRPr="001E0672" w:rsidRDefault="00131E8E" w:rsidP="00DB70E3">
            <w:pPr>
              <w:tabs>
                <w:tab w:val="left" w:pos="1080"/>
              </w:tabs>
              <w:spacing w:after="40"/>
              <w:jc w:val="right"/>
              <w:rPr>
                <w:rFonts w:ascii="Calibri" w:eastAsia="Arial Unicode MS" w:hAnsi="Calibri" w:cs="Arial Unicode MS"/>
                <w:b/>
                <w:color w:val="auto"/>
                <w:sz w:val="22"/>
                <w:szCs w:val="22"/>
              </w:rPr>
            </w:pPr>
            <w:r w:rsidRPr="001E0672">
              <w:rPr>
                <w:rFonts w:ascii="Calibri" w:eastAsia="Arial Unicode MS" w:hAnsi="Calibri" w:cs="Arial Unicode MS"/>
                <w:b/>
                <w:color w:val="auto"/>
                <w:sz w:val="22"/>
                <w:szCs w:val="22"/>
              </w:rPr>
              <w:t>Fair value through profit or loss</w:t>
            </w:r>
          </w:p>
        </w:tc>
        <w:tc>
          <w:tcPr>
            <w:tcW w:w="1607" w:type="dxa"/>
            <w:shd w:val="clear" w:color="auto" w:fill="E7E6E6"/>
          </w:tcPr>
          <w:p w:rsidR="00DB70E3" w:rsidRPr="001E0672" w:rsidRDefault="00131E8E" w:rsidP="00DB70E3">
            <w:pPr>
              <w:tabs>
                <w:tab w:val="left" w:pos="1080"/>
              </w:tabs>
              <w:spacing w:after="40"/>
              <w:jc w:val="right"/>
              <w:rPr>
                <w:rFonts w:ascii="Calibri" w:eastAsia="Arial Unicode MS" w:hAnsi="Calibri" w:cs="Arial Unicode MS"/>
                <w:b/>
                <w:color w:val="auto"/>
                <w:sz w:val="22"/>
                <w:szCs w:val="22"/>
              </w:rPr>
            </w:pPr>
            <w:r w:rsidRPr="001E0672">
              <w:rPr>
                <w:rFonts w:ascii="Calibri" w:eastAsia="Arial Unicode MS" w:hAnsi="Calibri" w:cs="Arial Unicode MS"/>
                <w:b/>
                <w:color w:val="auto"/>
                <w:sz w:val="22"/>
                <w:szCs w:val="22"/>
              </w:rPr>
              <w:t>Loans and receivables at amortised cost</w:t>
            </w:r>
          </w:p>
        </w:tc>
        <w:tc>
          <w:tcPr>
            <w:tcW w:w="1607" w:type="dxa"/>
            <w:shd w:val="clear" w:color="auto" w:fill="E7E6E6"/>
          </w:tcPr>
          <w:p w:rsidR="00DB70E3" w:rsidRPr="001E0672" w:rsidRDefault="00131E8E" w:rsidP="00DB70E3">
            <w:pPr>
              <w:tabs>
                <w:tab w:val="left" w:pos="1080"/>
              </w:tabs>
              <w:spacing w:after="40"/>
              <w:jc w:val="right"/>
              <w:rPr>
                <w:rFonts w:ascii="Calibri" w:eastAsia="Arial Unicode MS" w:hAnsi="Calibri" w:cs="Arial Unicode MS"/>
                <w:b/>
                <w:color w:val="auto"/>
                <w:sz w:val="22"/>
                <w:szCs w:val="22"/>
              </w:rPr>
            </w:pPr>
            <w:r w:rsidRPr="001E0672">
              <w:rPr>
                <w:rFonts w:ascii="Calibri" w:eastAsia="Arial Unicode MS" w:hAnsi="Calibri" w:cs="Arial Unicode MS"/>
                <w:b/>
                <w:color w:val="auto"/>
                <w:sz w:val="22"/>
                <w:szCs w:val="22"/>
              </w:rPr>
              <w:t>Financial liabilities at amortised cost</w:t>
            </w:r>
          </w:p>
        </w:tc>
      </w:tr>
      <w:tr w:rsidR="001064AA" w:rsidTr="00DB70E3">
        <w:trPr>
          <w:trHeight w:val="266"/>
        </w:trPr>
        <w:tc>
          <w:tcPr>
            <w:tcW w:w="2830" w:type="dxa"/>
            <w:tcBorders>
              <w:top w:val="nil"/>
            </w:tcBorders>
            <w:shd w:val="clear" w:color="auto" w:fill="E7E6E6"/>
          </w:tcPr>
          <w:p w:rsidR="00DB70E3" w:rsidRPr="001E0672" w:rsidRDefault="00DB70E3" w:rsidP="00DB70E3">
            <w:pPr>
              <w:tabs>
                <w:tab w:val="left" w:pos="1080"/>
              </w:tabs>
              <w:spacing w:after="40"/>
              <w:jc w:val="left"/>
              <w:rPr>
                <w:rFonts w:ascii="Calibri" w:eastAsia="Arial Unicode MS" w:hAnsi="Calibri" w:cs="Arial Unicode MS"/>
                <w:color w:val="auto"/>
                <w:sz w:val="22"/>
                <w:szCs w:val="22"/>
              </w:rPr>
            </w:pPr>
          </w:p>
        </w:tc>
        <w:tc>
          <w:tcPr>
            <w:tcW w:w="1606" w:type="dxa"/>
            <w:shd w:val="clear" w:color="auto" w:fill="E7E6E6"/>
          </w:tcPr>
          <w:p w:rsidR="00DB70E3" w:rsidRPr="001E0672" w:rsidRDefault="00131E8E" w:rsidP="00DB70E3">
            <w:pPr>
              <w:tabs>
                <w:tab w:val="left" w:pos="1080"/>
              </w:tabs>
              <w:spacing w:after="40"/>
              <w:jc w:val="right"/>
              <w:rPr>
                <w:rFonts w:ascii="Calibri" w:eastAsia="Arial Unicode MS" w:hAnsi="Calibri" w:cs="Arial Unicode MS"/>
                <w:b/>
                <w:color w:val="auto"/>
                <w:sz w:val="22"/>
                <w:szCs w:val="22"/>
              </w:rPr>
            </w:pPr>
            <w:r w:rsidRPr="001E0672">
              <w:rPr>
                <w:rFonts w:ascii="Calibri" w:eastAsia="Arial Unicode MS" w:hAnsi="Calibri" w:cs="Arial Unicode MS"/>
                <w:b/>
                <w:color w:val="auto"/>
                <w:sz w:val="22"/>
                <w:szCs w:val="22"/>
              </w:rPr>
              <w:t>£m</w:t>
            </w:r>
          </w:p>
        </w:tc>
        <w:tc>
          <w:tcPr>
            <w:tcW w:w="1607" w:type="dxa"/>
            <w:shd w:val="clear" w:color="auto" w:fill="E7E6E6"/>
          </w:tcPr>
          <w:p w:rsidR="00DB70E3" w:rsidRPr="001E0672" w:rsidRDefault="00131E8E" w:rsidP="00DB70E3">
            <w:pPr>
              <w:tabs>
                <w:tab w:val="left" w:pos="1080"/>
              </w:tabs>
              <w:spacing w:after="40"/>
              <w:jc w:val="right"/>
              <w:rPr>
                <w:rFonts w:ascii="Calibri" w:eastAsia="Arial Unicode MS" w:hAnsi="Calibri" w:cs="Arial Unicode MS"/>
                <w:b/>
                <w:color w:val="auto"/>
                <w:sz w:val="22"/>
                <w:szCs w:val="22"/>
              </w:rPr>
            </w:pPr>
            <w:r w:rsidRPr="001E0672">
              <w:rPr>
                <w:rFonts w:ascii="Calibri" w:eastAsia="Arial Unicode MS" w:hAnsi="Calibri" w:cs="Arial Unicode MS"/>
                <w:b/>
                <w:color w:val="auto"/>
                <w:sz w:val="22"/>
                <w:szCs w:val="22"/>
              </w:rPr>
              <w:t>£m</w:t>
            </w:r>
          </w:p>
        </w:tc>
        <w:tc>
          <w:tcPr>
            <w:tcW w:w="1607" w:type="dxa"/>
            <w:shd w:val="clear" w:color="auto" w:fill="E7E6E6"/>
          </w:tcPr>
          <w:p w:rsidR="00DB70E3" w:rsidRPr="001E0672" w:rsidRDefault="00131E8E" w:rsidP="00DB70E3">
            <w:pPr>
              <w:tabs>
                <w:tab w:val="left" w:pos="1080"/>
              </w:tabs>
              <w:spacing w:after="40"/>
              <w:jc w:val="right"/>
              <w:rPr>
                <w:rFonts w:ascii="Calibri" w:eastAsia="Arial Unicode MS" w:hAnsi="Calibri" w:cs="Arial Unicode MS"/>
                <w:b/>
                <w:color w:val="auto"/>
                <w:sz w:val="22"/>
                <w:szCs w:val="22"/>
              </w:rPr>
            </w:pPr>
            <w:r w:rsidRPr="001E0672">
              <w:rPr>
                <w:rFonts w:ascii="Calibri" w:eastAsia="Arial Unicode MS" w:hAnsi="Calibri" w:cs="Arial Unicode MS"/>
                <w:b/>
                <w:color w:val="auto"/>
                <w:sz w:val="22"/>
                <w:szCs w:val="22"/>
              </w:rPr>
              <w:t>£m</w:t>
            </w:r>
          </w:p>
        </w:tc>
      </w:tr>
      <w:tr w:rsidR="001064AA" w:rsidTr="00DB70E3">
        <w:trPr>
          <w:trHeight w:val="266"/>
        </w:trPr>
        <w:tc>
          <w:tcPr>
            <w:tcW w:w="2830" w:type="dxa"/>
            <w:shd w:val="clear" w:color="auto" w:fill="E7E6E6"/>
          </w:tcPr>
          <w:p w:rsidR="00DB70E3" w:rsidRPr="001E0672" w:rsidRDefault="00131E8E" w:rsidP="00DB70E3">
            <w:pPr>
              <w:tabs>
                <w:tab w:val="left" w:pos="1080"/>
              </w:tabs>
              <w:spacing w:after="40"/>
              <w:jc w:val="left"/>
              <w:rPr>
                <w:rFonts w:ascii="Calibri" w:eastAsia="Arial Unicode MS" w:hAnsi="Calibri" w:cs="Arial Unicode MS"/>
                <w:b/>
                <w:color w:val="auto"/>
                <w:sz w:val="22"/>
                <w:szCs w:val="22"/>
              </w:rPr>
            </w:pPr>
            <w:r w:rsidRPr="001E0672">
              <w:rPr>
                <w:rFonts w:ascii="Calibri" w:eastAsia="Arial Unicode MS" w:hAnsi="Calibri" w:cs="Arial"/>
                <w:b/>
                <w:sz w:val="22"/>
                <w:szCs w:val="22"/>
              </w:rPr>
              <w:t>Financial assets</w:t>
            </w:r>
          </w:p>
        </w:tc>
        <w:tc>
          <w:tcPr>
            <w:tcW w:w="1606" w:type="dxa"/>
            <w:shd w:val="clear" w:color="auto" w:fill="E7E6E6"/>
          </w:tcPr>
          <w:p w:rsidR="00DB70E3" w:rsidRPr="001E0672" w:rsidRDefault="00DB70E3" w:rsidP="00DB70E3">
            <w:pPr>
              <w:tabs>
                <w:tab w:val="left" w:pos="1080"/>
              </w:tabs>
              <w:spacing w:after="40"/>
              <w:jc w:val="right"/>
              <w:rPr>
                <w:rFonts w:ascii="Calibri" w:eastAsia="Arial Unicode MS" w:hAnsi="Calibri" w:cs="Arial Unicode MS"/>
                <w:color w:val="auto"/>
                <w:sz w:val="22"/>
                <w:szCs w:val="22"/>
              </w:rPr>
            </w:pPr>
          </w:p>
        </w:tc>
        <w:tc>
          <w:tcPr>
            <w:tcW w:w="1607" w:type="dxa"/>
            <w:shd w:val="clear" w:color="auto" w:fill="E7E6E6"/>
          </w:tcPr>
          <w:p w:rsidR="00DB70E3" w:rsidRPr="001E0672" w:rsidRDefault="00DB70E3" w:rsidP="00DB70E3">
            <w:pPr>
              <w:tabs>
                <w:tab w:val="left" w:pos="1080"/>
              </w:tabs>
              <w:spacing w:after="40"/>
              <w:jc w:val="right"/>
              <w:rPr>
                <w:rFonts w:ascii="Calibri" w:eastAsia="Arial Unicode MS" w:hAnsi="Calibri" w:cs="Arial Unicode MS"/>
                <w:color w:val="auto"/>
                <w:sz w:val="22"/>
                <w:szCs w:val="22"/>
              </w:rPr>
            </w:pPr>
          </w:p>
        </w:tc>
        <w:tc>
          <w:tcPr>
            <w:tcW w:w="1607" w:type="dxa"/>
            <w:shd w:val="clear" w:color="auto" w:fill="E7E6E6"/>
          </w:tcPr>
          <w:p w:rsidR="00DB70E3" w:rsidRPr="001E0672" w:rsidRDefault="00DB70E3" w:rsidP="00DB70E3">
            <w:pPr>
              <w:tabs>
                <w:tab w:val="left" w:pos="1080"/>
              </w:tabs>
              <w:spacing w:after="40"/>
              <w:jc w:val="right"/>
              <w:rPr>
                <w:rFonts w:ascii="Calibri" w:eastAsia="Arial Unicode MS" w:hAnsi="Calibri" w:cs="Arial Unicode MS"/>
                <w:color w:val="auto"/>
                <w:sz w:val="22"/>
                <w:szCs w:val="22"/>
              </w:rPr>
            </w:pPr>
          </w:p>
        </w:tc>
      </w:tr>
      <w:tr w:rsidR="001064AA" w:rsidTr="00DB70E3">
        <w:trPr>
          <w:trHeight w:val="266"/>
        </w:trPr>
        <w:tc>
          <w:tcPr>
            <w:tcW w:w="2830" w:type="dxa"/>
          </w:tcPr>
          <w:p w:rsidR="00DB70E3" w:rsidRPr="001E0672" w:rsidRDefault="00131E8E" w:rsidP="00DB70E3">
            <w:pPr>
              <w:tabs>
                <w:tab w:val="left" w:pos="1080"/>
              </w:tabs>
              <w:spacing w:after="40"/>
              <w:jc w:val="left"/>
              <w:rPr>
                <w:rFonts w:ascii="Calibri" w:eastAsia="Arial Unicode MS" w:hAnsi="Calibri" w:cs="Arial Unicode MS"/>
                <w:color w:val="auto"/>
                <w:sz w:val="22"/>
                <w:szCs w:val="22"/>
              </w:rPr>
            </w:pPr>
            <w:r w:rsidRPr="001E0672">
              <w:rPr>
                <w:rFonts w:ascii="Calibri" w:eastAsia="Arial Unicode MS" w:hAnsi="Calibri" w:cs="Arial"/>
                <w:sz w:val="22"/>
                <w:szCs w:val="22"/>
              </w:rPr>
              <w:t>Fixed interest securities</w:t>
            </w:r>
          </w:p>
        </w:tc>
        <w:tc>
          <w:tcPr>
            <w:tcW w:w="1606" w:type="dxa"/>
          </w:tcPr>
          <w:p w:rsidR="00DB70E3" w:rsidRPr="001E0672" w:rsidRDefault="00131E8E" w:rsidP="00DB70E3">
            <w:pPr>
              <w:tabs>
                <w:tab w:val="left" w:pos="1080"/>
              </w:tabs>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142.5</w:t>
            </w:r>
          </w:p>
        </w:tc>
        <w:tc>
          <w:tcPr>
            <w:tcW w:w="1607" w:type="dxa"/>
          </w:tcPr>
          <w:p w:rsidR="00DB70E3" w:rsidRPr="001E0672" w:rsidRDefault="00DB70E3" w:rsidP="00DB70E3">
            <w:pPr>
              <w:tabs>
                <w:tab w:val="left" w:pos="1080"/>
              </w:tabs>
              <w:spacing w:after="40"/>
              <w:jc w:val="right"/>
              <w:rPr>
                <w:rFonts w:ascii="Calibri" w:eastAsia="Arial Unicode MS" w:hAnsi="Calibri" w:cs="Arial Unicode MS"/>
                <w:color w:val="auto"/>
                <w:sz w:val="22"/>
                <w:szCs w:val="22"/>
              </w:rPr>
            </w:pPr>
          </w:p>
        </w:tc>
        <w:tc>
          <w:tcPr>
            <w:tcW w:w="1607" w:type="dxa"/>
          </w:tcPr>
          <w:p w:rsidR="00DB70E3" w:rsidRPr="001E0672" w:rsidRDefault="00DB70E3" w:rsidP="00DB70E3">
            <w:pPr>
              <w:tabs>
                <w:tab w:val="left" w:pos="1080"/>
              </w:tabs>
              <w:spacing w:after="40"/>
              <w:jc w:val="right"/>
              <w:rPr>
                <w:rFonts w:ascii="Calibri" w:eastAsia="Arial Unicode MS" w:hAnsi="Calibri" w:cs="Arial Unicode MS"/>
                <w:color w:val="auto"/>
                <w:sz w:val="22"/>
                <w:szCs w:val="22"/>
              </w:rPr>
            </w:pPr>
          </w:p>
        </w:tc>
      </w:tr>
      <w:tr w:rsidR="001064AA" w:rsidTr="00DB70E3">
        <w:trPr>
          <w:trHeight w:val="266"/>
        </w:trPr>
        <w:tc>
          <w:tcPr>
            <w:tcW w:w="2830" w:type="dxa"/>
          </w:tcPr>
          <w:p w:rsidR="00DB70E3" w:rsidRPr="001E0672" w:rsidRDefault="00131E8E" w:rsidP="00DB70E3">
            <w:pPr>
              <w:tabs>
                <w:tab w:val="left" w:pos="1080"/>
              </w:tabs>
              <w:spacing w:after="40"/>
              <w:jc w:val="left"/>
              <w:rPr>
                <w:rFonts w:ascii="Calibri" w:eastAsia="Arial Unicode MS" w:hAnsi="Calibri" w:cs="Arial Unicode MS"/>
                <w:color w:val="auto"/>
                <w:sz w:val="22"/>
                <w:szCs w:val="22"/>
              </w:rPr>
            </w:pPr>
            <w:r w:rsidRPr="001E0672">
              <w:rPr>
                <w:rFonts w:ascii="Calibri" w:eastAsia="Arial Unicode MS" w:hAnsi="Calibri" w:cs="Arial"/>
                <w:sz w:val="22"/>
                <w:szCs w:val="22"/>
              </w:rPr>
              <w:t>Loan investments</w:t>
            </w:r>
          </w:p>
        </w:tc>
        <w:tc>
          <w:tcPr>
            <w:tcW w:w="1606" w:type="dxa"/>
          </w:tcPr>
          <w:p w:rsidR="00DB70E3" w:rsidRPr="001E0672" w:rsidRDefault="00DB70E3" w:rsidP="00DB70E3">
            <w:pPr>
              <w:tabs>
                <w:tab w:val="left" w:pos="1080"/>
              </w:tabs>
              <w:spacing w:after="40"/>
              <w:jc w:val="right"/>
              <w:rPr>
                <w:rFonts w:ascii="Calibri" w:eastAsia="Arial Unicode MS" w:hAnsi="Calibri" w:cs="Arial Unicode MS"/>
                <w:color w:val="auto"/>
                <w:sz w:val="22"/>
                <w:szCs w:val="22"/>
              </w:rPr>
            </w:pPr>
          </w:p>
        </w:tc>
        <w:tc>
          <w:tcPr>
            <w:tcW w:w="1607" w:type="dxa"/>
          </w:tcPr>
          <w:p w:rsidR="00DB70E3" w:rsidRPr="001E0672" w:rsidRDefault="00131E8E" w:rsidP="00DB70E3">
            <w:pPr>
              <w:tabs>
                <w:tab w:val="left" w:pos="1080"/>
              </w:tabs>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3.0</w:t>
            </w:r>
          </w:p>
        </w:tc>
        <w:tc>
          <w:tcPr>
            <w:tcW w:w="1607" w:type="dxa"/>
          </w:tcPr>
          <w:p w:rsidR="00DB70E3" w:rsidRPr="001E0672" w:rsidRDefault="00DB70E3" w:rsidP="00DB70E3">
            <w:pPr>
              <w:tabs>
                <w:tab w:val="left" w:pos="1080"/>
              </w:tabs>
              <w:spacing w:after="40"/>
              <w:jc w:val="right"/>
              <w:rPr>
                <w:rFonts w:ascii="Calibri" w:eastAsia="Arial Unicode MS" w:hAnsi="Calibri" w:cs="Arial Unicode MS"/>
                <w:color w:val="auto"/>
                <w:sz w:val="22"/>
                <w:szCs w:val="22"/>
              </w:rPr>
            </w:pPr>
          </w:p>
        </w:tc>
      </w:tr>
      <w:tr w:rsidR="001064AA" w:rsidTr="00DB70E3">
        <w:trPr>
          <w:trHeight w:val="266"/>
        </w:trPr>
        <w:tc>
          <w:tcPr>
            <w:tcW w:w="2830" w:type="dxa"/>
          </w:tcPr>
          <w:p w:rsidR="00DB70E3" w:rsidRPr="003D5394" w:rsidRDefault="00131E8E" w:rsidP="00DB70E3">
            <w:pPr>
              <w:tabs>
                <w:tab w:val="left" w:pos="1080"/>
              </w:tabs>
              <w:spacing w:after="40"/>
              <w:jc w:val="left"/>
              <w:rPr>
                <w:rFonts w:ascii="Calibri" w:eastAsia="Arial Unicode MS" w:hAnsi="Calibri" w:cs="Arial Unicode MS"/>
                <w:color w:val="auto"/>
                <w:sz w:val="22"/>
                <w:szCs w:val="22"/>
              </w:rPr>
            </w:pPr>
            <w:r w:rsidRPr="003D5394">
              <w:rPr>
                <w:rFonts w:ascii="Calibri" w:eastAsia="Arial Unicode MS" w:hAnsi="Calibri" w:cs="Arial"/>
                <w:sz w:val="22"/>
                <w:szCs w:val="22"/>
              </w:rPr>
              <w:t>Pooled investment vehicles</w:t>
            </w:r>
          </w:p>
        </w:tc>
        <w:tc>
          <w:tcPr>
            <w:tcW w:w="1606" w:type="dxa"/>
          </w:tcPr>
          <w:p w:rsidR="00DB70E3" w:rsidRPr="003D5394" w:rsidRDefault="00131E8E" w:rsidP="00DB70E3">
            <w:pPr>
              <w:tabs>
                <w:tab w:val="left" w:pos="1080"/>
              </w:tabs>
              <w:spacing w:after="40"/>
              <w:jc w:val="right"/>
              <w:rPr>
                <w:rFonts w:ascii="Calibri" w:eastAsia="Arial Unicode MS" w:hAnsi="Calibri" w:cs="Arial Unicode MS"/>
                <w:color w:val="auto"/>
                <w:sz w:val="22"/>
                <w:szCs w:val="22"/>
              </w:rPr>
            </w:pPr>
            <w:r w:rsidRPr="00362A21">
              <w:rPr>
                <w:rFonts w:ascii="Calibri" w:eastAsia="Arial Unicode MS" w:hAnsi="Calibri" w:cs="Arial Unicode MS"/>
                <w:color w:val="auto"/>
                <w:sz w:val="22"/>
                <w:szCs w:val="22"/>
              </w:rPr>
              <w:t>6,913.5</w:t>
            </w:r>
          </w:p>
        </w:tc>
        <w:tc>
          <w:tcPr>
            <w:tcW w:w="1607" w:type="dxa"/>
          </w:tcPr>
          <w:p w:rsidR="00DB70E3" w:rsidRPr="003D5394" w:rsidRDefault="00DB70E3" w:rsidP="00DB70E3">
            <w:pPr>
              <w:tabs>
                <w:tab w:val="left" w:pos="1080"/>
              </w:tabs>
              <w:spacing w:after="40"/>
              <w:jc w:val="right"/>
              <w:rPr>
                <w:rFonts w:ascii="Calibri" w:eastAsia="Arial Unicode MS" w:hAnsi="Calibri" w:cs="Arial Unicode MS"/>
                <w:color w:val="auto"/>
                <w:sz w:val="22"/>
                <w:szCs w:val="22"/>
              </w:rPr>
            </w:pPr>
          </w:p>
        </w:tc>
        <w:tc>
          <w:tcPr>
            <w:tcW w:w="1607" w:type="dxa"/>
          </w:tcPr>
          <w:p w:rsidR="00DB70E3" w:rsidRPr="003D5394" w:rsidRDefault="00DB70E3" w:rsidP="00DB70E3">
            <w:pPr>
              <w:tabs>
                <w:tab w:val="left" w:pos="1080"/>
              </w:tabs>
              <w:spacing w:after="40"/>
              <w:jc w:val="right"/>
              <w:rPr>
                <w:rFonts w:ascii="Calibri" w:eastAsia="Arial Unicode MS" w:hAnsi="Calibri" w:cs="Arial Unicode MS"/>
                <w:color w:val="auto"/>
                <w:sz w:val="22"/>
                <w:szCs w:val="22"/>
              </w:rPr>
            </w:pPr>
          </w:p>
        </w:tc>
      </w:tr>
      <w:tr w:rsidR="001064AA" w:rsidTr="00DB70E3">
        <w:trPr>
          <w:trHeight w:val="266"/>
        </w:trPr>
        <w:tc>
          <w:tcPr>
            <w:tcW w:w="2830" w:type="dxa"/>
          </w:tcPr>
          <w:p w:rsidR="00DB70E3" w:rsidRPr="003D5394" w:rsidRDefault="00131E8E" w:rsidP="00DB70E3">
            <w:pPr>
              <w:tabs>
                <w:tab w:val="left" w:pos="1080"/>
              </w:tabs>
              <w:spacing w:after="40"/>
              <w:jc w:val="left"/>
              <w:rPr>
                <w:rFonts w:ascii="Calibri" w:eastAsia="Arial Unicode MS" w:hAnsi="Calibri" w:cs="Arial Unicode MS"/>
                <w:color w:val="auto"/>
                <w:sz w:val="22"/>
                <w:szCs w:val="22"/>
              </w:rPr>
            </w:pPr>
            <w:r w:rsidRPr="003D5394">
              <w:rPr>
                <w:rFonts w:ascii="Calibri" w:eastAsia="Arial Unicode MS" w:hAnsi="Calibri" w:cs="Arial"/>
                <w:sz w:val="22"/>
                <w:szCs w:val="22"/>
              </w:rPr>
              <w:t>Pooled property investments</w:t>
            </w:r>
          </w:p>
        </w:tc>
        <w:tc>
          <w:tcPr>
            <w:tcW w:w="1606" w:type="dxa"/>
          </w:tcPr>
          <w:p w:rsidR="00DB70E3" w:rsidRPr="003D5394" w:rsidRDefault="00131E8E" w:rsidP="00DB70E3">
            <w:pPr>
              <w:tabs>
                <w:tab w:val="left" w:pos="1080"/>
              </w:tabs>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1,130.1</w:t>
            </w:r>
          </w:p>
        </w:tc>
        <w:tc>
          <w:tcPr>
            <w:tcW w:w="1607" w:type="dxa"/>
          </w:tcPr>
          <w:p w:rsidR="00DB70E3" w:rsidRPr="003D5394" w:rsidRDefault="00DB70E3" w:rsidP="00DB70E3">
            <w:pPr>
              <w:tabs>
                <w:tab w:val="left" w:pos="1080"/>
              </w:tabs>
              <w:spacing w:after="40"/>
              <w:jc w:val="right"/>
              <w:rPr>
                <w:rFonts w:ascii="Calibri" w:eastAsia="Arial Unicode MS" w:hAnsi="Calibri" w:cs="Arial Unicode MS"/>
                <w:color w:val="auto"/>
                <w:sz w:val="22"/>
                <w:szCs w:val="22"/>
              </w:rPr>
            </w:pPr>
          </w:p>
        </w:tc>
        <w:tc>
          <w:tcPr>
            <w:tcW w:w="1607" w:type="dxa"/>
          </w:tcPr>
          <w:p w:rsidR="00DB70E3" w:rsidRPr="003D5394" w:rsidRDefault="00DB70E3" w:rsidP="00DB70E3">
            <w:pPr>
              <w:tabs>
                <w:tab w:val="left" w:pos="1080"/>
              </w:tabs>
              <w:spacing w:after="40"/>
              <w:jc w:val="right"/>
              <w:rPr>
                <w:rFonts w:ascii="Calibri" w:eastAsia="Arial Unicode MS" w:hAnsi="Calibri" w:cs="Arial Unicode MS"/>
                <w:color w:val="auto"/>
                <w:sz w:val="22"/>
                <w:szCs w:val="22"/>
              </w:rPr>
            </w:pPr>
          </w:p>
        </w:tc>
      </w:tr>
      <w:tr w:rsidR="001064AA" w:rsidTr="00DB70E3">
        <w:trPr>
          <w:trHeight w:val="266"/>
        </w:trPr>
        <w:tc>
          <w:tcPr>
            <w:tcW w:w="2830" w:type="dxa"/>
          </w:tcPr>
          <w:p w:rsidR="00DB70E3" w:rsidRPr="003D5394" w:rsidRDefault="00131E8E" w:rsidP="00DB70E3">
            <w:pPr>
              <w:tabs>
                <w:tab w:val="left" w:pos="1080"/>
              </w:tabs>
              <w:spacing w:after="40"/>
              <w:jc w:val="left"/>
              <w:rPr>
                <w:rFonts w:ascii="Calibri" w:eastAsia="Arial Unicode MS" w:hAnsi="Calibri" w:cs="Arial Unicode MS"/>
                <w:color w:val="auto"/>
                <w:sz w:val="22"/>
                <w:szCs w:val="22"/>
              </w:rPr>
            </w:pPr>
            <w:r w:rsidRPr="003D5394">
              <w:rPr>
                <w:rFonts w:ascii="Calibri" w:eastAsia="Arial Unicode MS" w:hAnsi="Calibri" w:cs="Arial"/>
                <w:sz w:val="22"/>
                <w:szCs w:val="22"/>
              </w:rPr>
              <w:t>Cash deposits</w:t>
            </w:r>
          </w:p>
        </w:tc>
        <w:tc>
          <w:tcPr>
            <w:tcW w:w="1606" w:type="dxa"/>
          </w:tcPr>
          <w:p w:rsidR="00DB70E3" w:rsidRPr="003D5394" w:rsidRDefault="00DB70E3" w:rsidP="00DB70E3">
            <w:pPr>
              <w:tabs>
                <w:tab w:val="left" w:pos="1080"/>
              </w:tabs>
              <w:spacing w:after="40"/>
              <w:jc w:val="right"/>
              <w:rPr>
                <w:rFonts w:ascii="Calibri" w:eastAsia="Arial Unicode MS" w:hAnsi="Calibri" w:cs="Arial Unicode MS"/>
                <w:color w:val="auto"/>
                <w:sz w:val="22"/>
                <w:szCs w:val="22"/>
              </w:rPr>
            </w:pPr>
          </w:p>
        </w:tc>
        <w:tc>
          <w:tcPr>
            <w:tcW w:w="1607" w:type="dxa"/>
          </w:tcPr>
          <w:p w:rsidR="00DB70E3" w:rsidRPr="003D5394" w:rsidRDefault="00131E8E" w:rsidP="00DB70E3">
            <w:pPr>
              <w:tabs>
                <w:tab w:val="left" w:pos="1080"/>
              </w:tabs>
              <w:spacing w:after="40"/>
              <w:jc w:val="right"/>
              <w:rPr>
                <w:rFonts w:ascii="Calibri" w:eastAsia="Arial Unicode MS" w:hAnsi="Calibri" w:cs="Arial Unicode MS"/>
                <w:color w:val="auto"/>
                <w:sz w:val="22"/>
                <w:szCs w:val="22"/>
              </w:rPr>
            </w:pPr>
            <w:r w:rsidRPr="00362A21">
              <w:rPr>
                <w:rFonts w:ascii="Calibri" w:eastAsia="Arial Unicode MS" w:hAnsi="Calibri" w:cs="Arial Unicode MS"/>
                <w:color w:val="auto"/>
                <w:sz w:val="22"/>
                <w:szCs w:val="22"/>
              </w:rPr>
              <w:t>108.8</w:t>
            </w:r>
          </w:p>
        </w:tc>
        <w:tc>
          <w:tcPr>
            <w:tcW w:w="1607" w:type="dxa"/>
          </w:tcPr>
          <w:p w:rsidR="00DB70E3" w:rsidRPr="003D5394" w:rsidRDefault="00DB70E3" w:rsidP="00DB70E3">
            <w:pPr>
              <w:tabs>
                <w:tab w:val="left" w:pos="1080"/>
              </w:tabs>
              <w:spacing w:after="40"/>
              <w:jc w:val="right"/>
              <w:rPr>
                <w:rFonts w:ascii="Calibri" w:eastAsia="Arial Unicode MS" w:hAnsi="Calibri" w:cs="Arial Unicode MS"/>
                <w:color w:val="auto"/>
                <w:sz w:val="22"/>
                <w:szCs w:val="22"/>
              </w:rPr>
            </w:pPr>
          </w:p>
        </w:tc>
      </w:tr>
      <w:tr w:rsidR="001064AA" w:rsidTr="00DB70E3">
        <w:trPr>
          <w:trHeight w:val="266"/>
        </w:trPr>
        <w:tc>
          <w:tcPr>
            <w:tcW w:w="2830" w:type="dxa"/>
          </w:tcPr>
          <w:p w:rsidR="00DB70E3" w:rsidRPr="003D5394" w:rsidRDefault="00131E8E" w:rsidP="00DB70E3">
            <w:pPr>
              <w:tabs>
                <w:tab w:val="left" w:pos="1080"/>
              </w:tabs>
              <w:spacing w:after="40"/>
              <w:jc w:val="left"/>
              <w:rPr>
                <w:rFonts w:ascii="Calibri" w:eastAsia="Arial Unicode MS" w:hAnsi="Calibri" w:cs="Arial Unicode MS"/>
                <w:color w:val="auto"/>
                <w:sz w:val="22"/>
                <w:szCs w:val="22"/>
              </w:rPr>
            </w:pPr>
            <w:r w:rsidRPr="003D5394">
              <w:rPr>
                <w:rFonts w:ascii="Calibri" w:eastAsia="Arial Unicode MS" w:hAnsi="Calibri" w:cs="Arial"/>
                <w:sz w:val="22"/>
                <w:szCs w:val="22"/>
              </w:rPr>
              <w:t>Investment accruals</w:t>
            </w:r>
          </w:p>
        </w:tc>
        <w:tc>
          <w:tcPr>
            <w:tcW w:w="1606" w:type="dxa"/>
          </w:tcPr>
          <w:p w:rsidR="00DB70E3" w:rsidRPr="003D5394" w:rsidRDefault="00131E8E" w:rsidP="00DB70E3">
            <w:pPr>
              <w:tabs>
                <w:tab w:val="left" w:pos="1080"/>
              </w:tabs>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8.8</w:t>
            </w:r>
          </w:p>
        </w:tc>
        <w:tc>
          <w:tcPr>
            <w:tcW w:w="1607" w:type="dxa"/>
          </w:tcPr>
          <w:p w:rsidR="00DB70E3" w:rsidRPr="003D5394" w:rsidRDefault="00DB70E3" w:rsidP="00DB70E3">
            <w:pPr>
              <w:tabs>
                <w:tab w:val="left" w:pos="1080"/>
              </w:tabs>
              <w:spacing w:after="40"/>
              <w:jc w:val="right"/>
              <w:rPr>
                <w:rFonts w:ascii="Calibri" w:eastAsia="Arial Unicode MS" w:hAnsi="Calibri" w:cs="Arial Unicode MS"/>
                <w:color w:val="auto"/>
                <w:sz w:val="22"/>
                <w:szCs w:val="22"/>
              </w:rPr>
            </w:pPr>
          </w:p>
        </w:tc>
        <w:tc>
          <w:tcPr>
            <w:tcW w:w="1607" w:type="dxa"/>
          </w:tcPr>
          <w:p w:rsidR="00DB70E3" w:rsidRPr="003D5394" w:rsidRDefault="00DB70E3" w:rsidP="00DB70E3">
            <w:pPr>
              <w:tabs>
                <w:tab w:val="left" w:pos="1080"/>
              </w:tabs>
              <w:spacing w:after="40"/>
              <w:jc w:val="right"/>
              <w:rPr>
                <w:rFonts w:ascii="Calibri" w:eastAsia="Arial Unicode MS" w:hAnsi="Calibri" w:cs="Arial Unicode MS"/>
                <w:color w:val="auto"/>
                <w:sz w:val="22"/>
                <w:szCs w:val="22"/>
              </w:rPr>
            </w:pPr>
          </w:p>
        </w:tc>
      </w:tr>
      <w:tr w:rsidR="001064AA" w:rsidTr="00DB70E3">
        <w:trPr>
          <w:trHeight w:val="266"/>
        </w:trPr>
        <w:tc>
          <w:tcPr>
            <w:tcW w:w="2830" w:type="dxa"/>
          </w:tcPr>
          <w:p w:rsidR="00DB70E3" w:rsidRPr="003D5394" w:rsidRDefault="00131E8E" w:rsidP="00DB70E3">
            <w:pPr>
              <w:tabs>
                <w:tab w:val="left" w:pos="1080"/>
              </w:tabs>
              <w:spacing w:after="40"/>
              <w:jc w:val="left"/>
              <w:rPr>
                <w:rFonts w:ascii="Calibri" w:eastAsia="Arial Unicode MS" w:hAnsi="Calibri" w:cs="Arial Unicode MS"/>
                <w:color w:val="auto"/>
                <w:sz w:val="22"/>
                <w:szCs w:val="22"/>
              </w:rPr>
            </w:pPr>
            <w:r w:rsidRPr="003D5394">
              <w:rPr>
                <w:rFonts w:ascii="Calibri" w:eastAsia="Arial Unicode MS" w:hAnsi="Calibri" w:cs="Arial"/>
                <w:sz w:val="22"/>
                <w:szCs w:val="22"/>
              </w:rPr>
              <w:t>Debtors</w:t>
            </w:r>
          </w:p>
        </w:tc>
        <w:tc>
          <w:tcPr>
            <w:tcW w:w="1606" w:type="dxa"/>
          </w:tcPr>
          <w:p w:rsidR="00DB70E3" w:rsidRPr="003D5394" w:rsidRDefault="00DB70E3" w:rsidP="00DB70E3">
            <w:pPr>
              <w:tabs>
                <w:tab w:val="left" w:pos="1080"/>
              </w:tabs>
              <w:spacing w:after="40"/>
              <w:jc w:val="right"/>
              <w:rPr>
                <w:rFonts w:ascii="Calibri" w:eastAsia="Arial Unicode MS" w:hAnsi="Calibri" w:cs="Arial Unicode MS"/>
                <w:color w:val="auto"/>
                <w:sz w:val="22"/>
                <w:szCs w:val="22"/>
              </w:rPr>
            </w:pPr>
          </w:p>
        </w:tc>
        <w:tc>
          <w:tcPr>
            <w:tcW w:w="1607" w:type="dxa"/>
          </w:tcPr>
          <w:p w:rsidR="00DB70E3" w:rsidRPr="003D5394" w:rsidRDefault="00131E8E" w:rsidP="00DB70E3">
            <w:pPr>
              <w:tabs>
                <w:tab w:val="left" w:pos="1080"/>
              </w:tabs>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15.0</w:t>
            </w:r>
          </w:p>
        </w:tc>
        <w:tc>
          <w:tcPr>
            <w:tcW w:w="1607" w:type="dxa"/>
          </w:tcPr>
          <w:p w:rsidR="00DB70E3" w:rsidRPr="003D5394" w:rsidRDefault="00DB70E3" w:rsidP="00DB70E3">
            <w:pPr>
              <w:tabs>
                <w:tab w:val="left" w:pos="1080"/>
              </w:tabs>
              <w:spacing w:after="40"/>
              <w:jc w:val="right"/>
              <w:rPr>
                <w:rFonts w:ascii="Calibri" w:eastAsia="Arial Unicode MS" w:hAnsi="Calibri" w:cs="Arial Unicode MS"/>
                <w:color w:val="auto"/>
                <w:sz w:val="22"/>
                <w:szCs w:val="22"/>
              </w:rPr>
            </w:pPr>
          </w:p>
        </w:tc>
      </w:tr>
      <w:tr w:rsidR="001064AA" w:rsidTr="00DB70E3">
        <w:trPr>
          <w:trHeight w:val="266"/>
        </w:trPr>
        <w:tc>
          <w:tcPr>
            <w:tcW w:w="2830" w:type="dxa"/>
            <w:shd w:val="clear" w:color="auto" w:fill="E7E6E6"/>
          </w:tcPr>
          <w:p w:rsidR="00DB70E3" w:rsidRPr="003D5394" w:rsidRDefault="00131E8E" w:rsidP="00DB70E3">
            <w:pPr>
              <w:tabs>
                <w:tab w:val="left" w:pos="1080"/>
              </w:tabs>
              <w:spacing w:after="40"/>
              <w:jc w:val="left"/>
              <w:rPr>
                <w:rFonts w:ascii="Calibri" w:eastAsia="Arial Unicode MS" w:hAnsi="Calibri" w:cs="Arial Unicode MS"/>
                <w:b/>
                <w:color w:val="auto"/>
                <w:sz w:val="22"/>
                <w:szCs w:val="22"/>
              </w:rPr>
            </w:pPr>
            <w:r w:rsidRPr="003D5394">
              <w:rPr>
                <w:rFonts w:ascii="Calibri" w:eastAsia="Arial Unicode MS" w:hAnsi="Calibri" w:cs="Arial"/>
                <w:b/>
                <w:sz w:val="22"/>
                <w:szCs w:val="22"/>
              </w:rPr>
              <w:t>Total financial assets</w:t>
            </w:r>
          </w:p>
        </w:tc>
        <w:tc>
          <w:tcPr>
            <w:tcW w:w="1606" w:type="dxa"/>
            <w:shd w:val="clear" w:color="auto" w:fill="E7E6E6"/>
          </w:tcPr>
          <w:p w:rsidR="00DB70E3" w:rsidRPr="003D5394" w:rsidRDefault="00131E8E" w:rsidP="00DB70E3">
            <w:pPr>
              <w:tabs>
                <w:tab w:val="left" w:pos="1080"/>
              </w:tabs>
              <w:spacing w:after="40"/>
              <w:jc w:val="right"/>
              <w:rPr>
                <w:rFonts w:ascii="Calibri" w:eastAsia="Arial Unicode MS" w:hAnsi="Calibri" w:cs="Arial Unicode MS"/>
                <w:b/>
                <w:color w:val="auto"/>
                <w:sz w:val="22"/>
                <w:szCs w:val="22"/>
              </w:rPr>
            </w:pPr>
            <w:r w:rsidRPr="00362A21">
              <w:rPr>
                <w:rFonts w:ascii="Calibri" w:eastAsia="Arial Unicode MS" w:hAnsi="Calibri" w:cs="Arial Unicode MS"/>
                <w:b/>
                <w:color w:val="auto"/>
                <w:sz w:val="22"/>
                <w:szCs w:val="22"/>
              </w:rPr>
              <w:t>8,199.2</w:t>
            </w:r>
          </w:p>
        </w:tc>
        <w:tc>
          <w:tcPr>
            <w:tcW w:w="1607" w:type="dxa"/>
            <w:shd w:val="clear" w:color="auto" w:fill="E7E6E6"/>
          </w:tcPr>
          <w:p w:rsidR="00DB70E3" w:rsidRPr="003D5394" w:rsidRDefault="00131E8E" w:rsidP="00DB70E3">
            <w:pPr>
              <w:tabs>
                <w:tab w:val="left" w:pos="1080"/>
              </w:tabs>
              <w:spacing w:after="40"/>
              <w:jc w:val="right"/>
              <w:rPr>
                <w:rFonts w:ascii="Calibri" w:eastAsia="Arial Unicode MS" w:hAnsi="Calibri" w:cs="Arial Unicode MS"/>
                <w:b/>
                <w:color w:val="auto"/>
                <w:sz w:val="22"/>
                <w:szCs w:val="22"/>
              </w:rPr>
            </w:pPr>
            <w:r w:rsidRPr="00362A21">
              <w:rPr>
                <w:rFonts w:ascii="Calibri" w:eastAsia="Arial Unicode MS" w:hAnsi="Calibri" w:cs="Arial Unicode MS"/>
                <w:b/>
                <w:color w:val="auto"/>
                <w:sz w:val="22"/>
                <w:szCs w:val="22"/>
              </w:rPr>
              <w:t>126.8</w:t>
            </w:r>
          </w:p>
        </w:tc>
        <w:tc>
          <w:tcPr>
            <w:tcW w:w="1607" w:type="dxa"/>
            <w:shd w:val="clear" w:color="auto" w:fill="E7E6E6"/>
          </w:tcPr>
          <w:p w:rsidR="00DB70E3" w:rsidRPr="003D5394" w:rsidRDefault="00DB70E3" w:rsidP="00DB70E3">
            <w:pPr>
              <w:tabs>
                <w:tab w:val="left" w:pos="1080"/>
              </w:tabs>
              <w:spacing w:after="40"/>
              <w:jc w:val="right"/>
              <w:rPr>
                <w:rFonts w:ascii="Calibri" w:eastAsia="Arial Unicode MS" w:hAnsi="Calibri" w:cs="Arial Unicode MS"/>
                <w:b/>
                <w:color w:val="auto"/>
                <w:sz w:val="22"/>
                <w:szCs w:val="22"/>
              </w:rPr>
            </w:pPr>
          </w:p>
        </w:tc>
      </w:tr>
      <w:tr w:rsidR="001064AA" w:rsidTr="00DB70E3">
        <w:trPr>
          <w:trHeight w:val="266"/>
        </w:trPr>
        <w:tc>
          <w:tcPr>
            <w:tcW w:w="2830" w:type="dxa"/>
            <w:shd w:val="clear" w:color="auto" w:fill="E7E6E6"/>
          </w:tcPr>
          <w:p w:rsidR="00DB70E3" w:rsidRPr="003D5394" w:rsidRDefault="00131E8E" w:rsidP="00DB70E3">
            <w:pPr>
              <w:tabs>
                <w:tab w:val="left" w:pos="1080"/>
              </w:tabs>
              <w:spacing w:after="40"/>
              <w:jc w:val="left"/>
              <w:rPr>
                <w:rFonts w:ascii="Calibri" w:eastAsia="Arial Unicode MS" w:hAnsi="Calibri" w:cs="Arial Unicode MS"/>
                <w:b/>
                <w:color w:val="auto"/>
                <w:sz w:val="22"/>
                <w:szCs w:val="22"/>
              </w:rPr>
            </w:pPr>
            <w:r w:rsidRPr="003D5394">
              <w:rPr>
                <w:rFonts w:ascii="Calibri" w:eastAsia="Arial Unicode MS" w:hAnsi="Calibri" w:cs="Arial Unicode MS"/>
                <w:b/>
                <w:color w:val="auto"/>
                <w:sz w:val="22"/>
                <w:szCs w:val="22"/>
              </w:rPr>
              <w:t>Financial liabilities</w:t>
            </w:r>
          </w:p>
        </w:tc>
        <w:tc>
          <w:tcPr>
            <w:tcW w:w="1606" w:type="dxa"/>
            <w:shd w:val="clear" w:color="auto" w:fill="E7E6E6"/>
          </w:tcPr>
          <w:p w:rsidR="00DB70E3" w:rsidRPr="003D5394" w:rsidRDefault="00DB70E3" w:rsidP="00DB70E3">
            <w:pPr>
              <w:tabs>
                <w:tab w:val="left" w:pos="1080"/>
              </w:tabs>
              <w:spacing w:after="40"/>
              <w:jc w:val="right"/>
              <w:rPr>
                <w:rFonts w:ascii="Calibri" w:eastAsia="Arial Unicode MS" w:hAnsi="Calibri" w:cs="Arial Unicode MS"/>
                <w:b/>
                <w:color w:val="auto"/>
                <w:sz w:val="22"/>
                <w:szCs w:val="22"/>
              </w:rPr>
            </w:pPr>
          </w:p>
        </w:tc>
        <w:tc>
          <w:tcPr>
            <w:tcW w:w="1607" w:type="dxa"/>
            <w:shd w:val="clear" w:color="auto" w:fill="E7E6E6"/>
          </w:tcPr>
          <w:p w:rsidR="00DB70E3" w:rsidRPr="003D5394" w:rsidRDefault="00DB70E3" w:rsidP="00DB70E3">
            <w:pPr>
              <w:tabs>
                <w:tab w:val="left" w:pos="1080"/>
              </w:tabs>
              <w:spacing w:after="40"/>
              <w:jc w:val="right"/>
              <w:rPr>
                <w:rFonts w:ascii="Calibri" w:eastAsia="Arial Unicode MS" w:hAnsi="Calibri" w:cs="Arial Unicode MS"/>
                <w:b/>
                <w:color w:val="auto"/>
                <w:sz w:val="22"/>
                <w:szCs w:val="22"/>
              </w:rPr>
            </w:pPr>
          </w:p>
        </w:tc>
        <w:tc>
          <w:tcPr>
            <w:tcW w:w="1607" w:type="dxa"/>
            <w:shd w:val="clear" w:color="auto" w:fill="E7E6E6"/>
          </w:tcPr>
          <w:p w:rsidR="00DB70E3" w:rsidRPr="003D5394" w:rsidRDefault="00DB70E3" w:rsidP="00DB70E3">
            <w:pPr>
              <w:tabs>
                <w:tab w:val="left" w:pos="1080"/>
              </w:tabs>
              <w:spacing w:after="40"/>
              <w:jc w:val="right"/>
              <w:rPr>
                <w:rFonts w:ascii="Calibri" w:eastAsia="Arial Unicode MS" w:hAnsi="Calibri" w:cs="Arial Unicode MS"/>
                <w:b/>
                <w:color w:val="auto"/>
                <w:sz w:val="22"/>
                <w:szCs w:val="22"/>
              </w:rPr>
            </w:pPr>
          </w:p>
        </w:tc>
      </w:tr>
      <w:tr w:rsidR="001064AA" w:rsidTr="00DB70E3">
        <w:trPr>
          <w:trHeight w:val="266"/>
        </w:trPr>
        <w:tc>
          <w:tcPr>
            <w:tcW w:w="2830" w:type="dxa"/>
          </w:tcPr>
          <w:p w:rsidR="00DB70E3" w:rsidRPr="003D5394" w:rsidRDefault="00131E8E" w:rsidP="00DB70E3">
            <w:pPr>
              <w:tabs>
                <w:tab w:val="left" w:pos="1080"/>
              </w:tabs>
              <w:spacing w:after="40"/>
              <w:jc w:val="left"/>
              <w:rPr>
                <w:rFonts w:ascii="Calibri" w:eastAsia="Arial Unicode MS" w:hAnsi="Calibri" w:cs="Arial Unicode MS"/>
                <w:color w:val="auto"/>
                <w:sz w:val="22"/>
                <w:szCs w:val="22"/>
              </w:rPr>
            </w:pPr>
            <w:r w:rsidRPr="003D5394">
              <w:rPr>
                <w:rFonts w:ascii="Calibri" w:eastAsia="Arial Unicode MS" w:hAnsi="Calibri" w:cs="Arial"/>
                <w:sz w:val="22"/>
                <w:szCs w:val="22"/>
              </w:rPr>
              <w:t>Creditors</w:t>
            </w:r>
          </w:p>
        </w:tc>
        <w:tc>
          <w:tcPr>
            <w:tcW w:w="1606" w:type="dxa"/>
          </w:tcPr>
          <w:p w:rsidR="00DB70E3" w:rsidRPr="003D5394" w:rsidRDefault="00DB70E3" w:rsidP="00DB70E3">
            <w:pPr>
              <w:tabs>
                <w:tab w:val="left" w:pos="1080"/>
              </w:tabs>
              <w:spacing w:after="40"/>
              <w:jc w:val="right"/>
              <w:rPr>
                <w:rFonts w:ascii="Calibri" w:eastAsia="Arial Unicode MS" w:hAnsi="Calibri" w:cs="Arial Unicode MS"/>
                <w:color w:val="auto"/>
                <w:sz w:val="22"/>
                <w:szCs w:val="22"/>
              </w:rPr>
            </w:pPr>
          </w:p>
        </w:tc>
        <w:tc>
          <w:tcPr>
            <w:tcW w:w="1607" w:type="dxa"/>
          </w:tcPr>
          <w:p w:rsidR="00DB70E3" w:rsidRPr="003D5394" w:rsidRDefault="00DB70E3" w:rsidP="00DB70E3">
            <w:pPr>
              <w:tabs>
                <w:tab w:val="left" w:pos="1080"/>
              </w:tabs>
              <w:spacing w:after="40"/>
              <w:jc w:val="right"/>
              <w:rPr>
                <w:rFonts w:ascii="Calibri" w:eastAsia="Arial Unicode MS" w:hAnsi="Calibri" w:cs="Arial Unicode MS"/>
                <w:color w:val="auto"/>
                <w:sz w:val="22"/>
                <w:szCs w:val="22"/>
              </w:rPr>
            </w:pPr>
          </w:p>
        </w:tc>
        <w:tc>
          <w:tcPr>
            <w:tcW w:w="1607" w:type="dxa"/>
          </w:tcPr>
          <w:p w:rsidR="00DB70E3" w:rsidRPr="003D5394" w:rsidRDefault="00131E8E" w:rsidP="00DB70E3">
            <w:pPr>
              <w:tabs>
                <w:tab w:val="left" w:pos="1080"/>
              </w:tabs>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6.7</w:t>
            </w:r>
          </w:p>
        </w:tc>
      </w:tr>
      <w:tr w:rsidR="001064AA" w:rsidTr="00DB70E3">
        <w:trPr>
          <w:trHeight w:val="266"/>
        </w:trPr>
        <w:tc>
          <w:tcPr>
            <w:tcW w:w="2830" w:type="dxa"/>
            <w:shd w:val="clear" w:color="auto" w:fill="E7E6E6"/>
          </w:tcPr>
          <w:p w:rsidR="00DB70E3" w:rsidRPr="003D5394" w:rsidRDefault="00131E8E" w:rsidP="00DB70E3">
            <w:pPr>
              <w:tabs>
                <w:tab w:val="left" w:pos="1080"/>
              </w:tabs>
              <w:spacing w:after="40"/>
              <w:jc w:val="left"/>
              <w:rPr>
                <w:rFonts w:ascii="Calibri" w:eastAsia="Arial Unicode MS" w:hAnsi="Calibri" w:cs="Arial Unicode MS"/>
                <w:b/>
                <w:color w:val="auto"/>
                <w:sz w:val="22"/>
                <w:szCs w:val="22"/>
              </w:rPr>
            </w:pPr>
            <w:r w:rsidRPr="003D5394">
              <w:rPr>
                <w:rFonts w:ascii="Calibri" w:eastAsia="Arial Unicode MS" w:hAnsi="Calibri" w:cs="Arial"/>
                <w:b/>
                <w:sz w:val="22"/>
                <w:szCs w:val="22"/>
              </w:rPr>
              <w:t>Total financial liabilities</w:t>
            </w:r>
          </w:p>
        </w:tc>
        <w:tc>
          <w:tcPr>
            <w:tcW w:w="1606" w:type="dxa"/>
            <w:shd w:val="clear" w:color="auto" w:fill="E7E6E6"/>
          </w:tcPr>
          <w:p w:rsidR="00DB70E3" w:rsidRPr="003D5394" w:rsidRDefault="00DB70E3" w:rsidP="00DB70E3">
            <w:pPr>
              <w:tabs>
                <w:tab w:val="left" w:pos="1080"/>
              </w:tabs>
              <w:spacing w:after="40"/>
              <w:jc w:val="right"/>
              <w:rPr>
                <w:rFonts w:ascii="Calibri" w:eastAsia="Arial Unicode MS" w:hAnsi="Calibri" w:cs="Arial Unicode MS"/>
                <w:b/>
                <w:color w:val="auto"/>
                <w:sz w:val="22"/>
                <w:szCs w:val="22"/>
              </w:rPr>
            </w:pPr>
          </w:p>
        </w:tc>
        <w:tc>
          <w:tcPr>
            <w:tcW w:w="1607" w:type="dxa"/>
            <w:shd w:val="clear" w:color="auto" w:fill="E7E6E6"/>
          </w:tcPr>
          <w:p w:rsidR="00DB70E3" w:rsidRPr="003D5394" w:rsidRDefault="00DB70E3" w:rsidP="00DB70E3">
            <w:pPr>
              <w:tabs>
                <w:tab w:val="left" w:pos="1080"/>
              </w:tabs>
              <w:spacing w:after="40"/>
              <w:jc w:val="right"/>
              <w:rPr>
                <w:rFonts w:ascii="Calibri" w:eastAsia="Arial Unicode MS" w:hAnsi="Calibri" w:cs="Arial Unicode MS"/>
                <w:b/>
                <w:color w:val="auto"/>
                <w:sz w:val="22"/>
                <w:szCs w:val="22"/>
              </w:rPr>
            </w:pPr>
          </w:p>
        </w:tc>
        <w:tc>
          <w:tcPr>
            <w:tcW w:w="1607" w:type="dxa"/>
            <w:shd w:val="clear" w:color="auto" w:fill="E7E6E6"/>
          </w:tcPr>
          <w:p w:rsidR="00DB70E3" w:rsidRPr="003D5394" w:rsidRDefault="00131E8E" w:rsidP="00DB70E3">
            <w:pPr>
              <w:tabs>
                <w:tab w:val="left" w:pos="1080"/>
              </w:tabs>
              <w:spacing w:after="40"/>
              <w:jc w:val="right"/>
              <w:rPr>
                <w:rFonts w:ascii="Calibri" w:eastAsia="Arial Unicode MS" w:hAnsi="Calibri" w:cs="Arial Unicode MS"/>
                <w:b/>
                <w:color w:val="auto"/>
                <w:sz w:val="22"/>
                <w:szCs w:val="22"/>
              </w:rPr>
            </w:pPr>
            <w:r w:rsidRPr="003D5394">
              <w:rPr>
                <w:rFonts w:ascii="Calibri" w:eastAsia="Arial Unicode MS" w:hAnsi="Calibri" w:cs="Arial Unicode MS"/>
                <w:b/>
                <w:color w:val="auto"/>
                <w:sz w:val="22"/>
                <w:szCs w:val="22"/>
              </w:rPr>
              <w:t>6.7</w:t>
            </w:r>
          </w:p>
        </w:tc>
      </w:tr>
    </w:tbl>
    <w:p w:rsidR="00DB70E3" w:rsidRPr="00362A21" w:rsidRDefault="00DB70E3" w:rsidP="00DB70E3">
      <w:pPr>
        <w:spacing w:after="0"/>
        <w:ind w:left="720"/>
        <w:contextualSpacing/>
        <w:rPr>
          <w:rFonts w:ascii="Calibri" w:eastAsia="Arial Unicode MS" w:hAnsi="Calibri" w:cs="Arial"/>
          <w:color w:val="auto"/>
        </w:rPr>
      </w:pPr>
    </w:p>
    <w:p w:rsidR="00DB70E3" w:rsidRPr="003D5394" w:rsidRDefault="00131E8E" w:rsidP="00DB70E3">
      <w:pPr>
        <w:spacing w:after="0"/>
        <w:contextualSpacing/>
        <w:rPr>
          <w:rFonts w:ascii="Calibri" w:eastAsia="Arial Unicode MS" w:hAnsi="Calibri" w:cs="Arial Unicode MS"/>
          <w:color w:val="33CCCC"/>
          <w:sz w:val="28"/>
        </w:rPr>
      </w:pPr>
      <w:r w:rsidRPr="003D5394">
        <w:rPr>
          <w:rFonts w:ascii="Calibri" w:eastAsia="Arial Unicode MS" w:hAnsi="Calibri" w:cs="Arial Unicode MS"/>
          <w:color w:val="33CCCC"/>
          <w:sz w:val="28"/>
        </w:rPr>
        <w:t>31 March 2019</w:t>
      </w:r>
    </w:p>
    <w:tbl>
      <w:tblPr>
        <w:tblStyle w:val="TableGrid122"/>
        <w:tblW w:w="7650"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2830"/>
        <w:gridCol w:w="1606"/>
        <w:gridCol w:w="1607"/>
        <w:gridCol w:w="1607"/>
      </w:tblGrid>
      <w:tr w:rsidR="001064AA" w:rsidTr="00DB70E3">
        <w:trPr>
          <w:trHeight w:val="266"/>
        </w:trPr>
        <w:tc>
          <w:tcPr>
            <w:tcW w:w="2830" w:type="dxa"/>
            <w:tcBorders>
              <w:bottom w:val="nil"/>
            </w:tcBorders>
            <w:shd w:val="clear" w:color="auto" w:fill="E7E6E6"/>
          </w:tcPr>
          <w:p w:rsidR="00DB70E3" w:rsidRPr="003D5394" w:rsidRDefault="00DB70E3" w:rsidP="00DB70E3">
            <w:pPr>
              <w:tabs>
                <w:tab w:val="left" w:pos="1080"/>
              </w:tabs>
              <w:spacing w:after="40"/>
              <w:jc w:val="left"/>
              <w:rPr>
                <w:rFonts w:ascii="Calibri" w:eastAsia="Arial Unicode MS" w:hAnsi="Calibri" w:cs="Arial Unicode MS"/>
                <w:b/>
                <w:color w:val="auto"/>
                <w:sz w:val="22"/>
                <w:szCs w:val="22"/>
              </w:rPr>
            </w:pPr>
          </w:p>
        </w:tc>
        <w:tc>
          <w:tcPr>
            <w:tcW w:w="1606" w:type="dxa"/>
            <w:shd w:val="clear" w:color="auto" w:fill="E7E6E6"/>
          </w:tcPr>
          <w:p w:rsidR="00DB70E3" w:rsidRPr="003D5394" w:rsidRDefault="00131E8E" w:rsidP="00DB70E3">
            <w:pPr>
              <w:tabs>
                <w:tab w:val="left" w:pos="1080"/>
              </w:tabs>
              <w:spacing w:after="40"/>
              <w:jc w:val="right"/>
              <w:rPr>
                <w:rFonts w:ascii="Calibri" w:eastAsia="Arial Unicode MS" w:hAnsi="Calibri" w:cs="Arial Unicode MS"/>
                <w:b/>
                <w:color w:val="auto"/>
                <w:sz w:val="22"/>
                <w:szCs w:val="22"/>
              </w:rPr>
            </w:pPr>
            <w:r w:rsidRPr="003D5394">
              <w:rPr>
                <w:rFonts w:ascii="Calibri" w:eastAsia="Arial Unicode MS" w:hAnsi="Calibri" w:cs="Arial Unicode MS"/>
                <w:b/>
                <w:color w:val="auto"/>
                <w:sz w:val="22"/>
                <w:szCs w:val="22"/>
              </w:rPr>
              <w:t>Fair value through profit or loss</w:t>
            </w:r>
          </w:p>
        </w:tc>
        <w:tc>
          <w:tcPr>
            <w:tcW w:w="1607" w:type="dxa"/>
            <w:shd w:val="clear" w:color="auto" w:fill="E7E6E6"/>
          </w:tcPr>
          <w:p w:rsidR="00DB70E3" w:rsidRPr="003D5394" w:rsidRDefault="00131E8E" w:rsidP="00DB70E3">
            <w:pPr>
              <w:tabs>
                <w:tab w:val="left" w:pos="1080"/>
              </w:tabs>
              <w:spacing w:after="40"/>
              <w:jc w:val="right"/>
              <w:rPr>
                <w:rFonts w:ascii="Calibri" w:eastAsia="Arial Unicode MS" w:hAnsi="Calibri" w:cs="Arial Unicode MS"/>
                <w:b/>
                <w:color w:val="auto"/>
                <w:sz w:val="22"/>
                <w:szCs w:val="22"/>
              </w:rPr>
            </w:pPr>
            <w:r w:rsidRPr="003D5394">
              <w:rPr>
                <w:rFonts w:ascii="Calibri" w:eastAsia="Arial Unicode MS" w:hAnsi="Calibri" w:cs="Arial Unicode MS"/>
                <w:b/>
                <w:color w:val="auto"/>
                <w:sz w:val="22"/>
                <w:szCs w:val="22"/>
              </w:rPr>
              <w:t>Loans and receivables at amortised cost</w:t>
            </w:r>
          </w:p>
        </w:tc>
        <w:tc>
          <w:tcPr>
            <w:tcW w:w="1607" w:type="dxa"/>
            <w:shd w:val="clear" w:color="auto" w:fill="E7E6E6"/>
          </w:tcPr>
          <w:p w:rsidR="00DB70E3" w:rsidRPr="003D5394" w:rsidRDefault="00131E8E" w:rsidP="00DB70E3">
            <w:pPr>
              <w:tabs>
                <w:tab w:val="left" w:pos="1080"/>
              </w:tabs>
              <w:spacing w:after="40"/>
              <w:jc w:val="right"/>
              <w:rPr>
                <w:rFonts w:ascii="Calibri" w:eastAsia="Arial Unicode MS" w:hAnsi="Calibri" w:cs="Arial Unicode MS"/>
                <w:b/>
                <w:color w:val="auto"/>
                <w:sz w:val="22"/>
                <w:szCs w:val="22"/>
              </w:rPr>
            </w:pPr>
            <w:r w:rsidRPr="003D5394">
              <w:rPr>
                <w:rFonts w:ascii="Calibri" w:eastAsia="Arial Unicode MS" w:hAnsi="Calibri" w:cs="Arial Unicode MS"/>
                <w:b/>
                <w:color w:val="auto"/>
                <w:sz w:val="22"/>
                <w:szCs w:val="22"/>
              </w:rPr>
              <w:t>Financial liabilities at amortised cost</w:t>
            </w:r>
          </w:p>
        </w:tc>
      </w:tr>
      <w:tr w:rsidR="001064AA" w:rsidTr="00DB70E3">
        <w:trPr>
          <w:trHeight w:val="266"/>
        </w:trPr>
        <w:tc>
          <w:tcPr>
            <w:tcW w:w="2830" w:type="dxa"/>
            <w:tcBorders>
              <w:top w:val="nil"/>
            </w:tcBorders>
            <w:shd w:val="clear" w:color="auto" w:fill="E7E6E6"/>
          </w:tcPr>
          <w:p w:rsidR="00DB70E3" w:rsidRPr="003D5394" w:rsidRDefault="00DB70E3" w:rsidP="00DB70E3">
            <w:pPr>
              <w:tabs>
                <w:tab w:val="left" w:pos="1080"/>
              </w:tabs>
              <w:spacing w:after="40"/>
              <w:jc w:val="left"/>
              <w:rPr>
                <w:rFonts w:ascii="Calibri" w:eastAsia="Arial Unicode MS" w:hAnsi="Calibri" w:cs="Arial Unicode MS"/>
                <w:color w:val="auto"/>
                <w:sz w:val="22"/>
                <w:szCs w:val="22"/>
              </w:rPr>
            </w:pPr>
          </w:p>
        </w:tc>
        <w:tc>
          <w:tcPr>
            <w:tcW w:w="1606" w:type="dxa"/>
            <w:shd w:val="clear" w:color="auto" w:fill="E7E6E6"/>
          </w:tcPr>
          <w:p w:rsidR="00DB70E3" w:rsidRPr="003D5394" w:rsidRDefault="00131E8E" w:rsidP="00DB70E3">
            <w:pPr>
              <w:tabs>
                <w:tab w:val="left" w:pos="1080"/>
              </w:tabs>
              <w:spacing w:after="40"/>
              <w:jc w:val="right"/>
              <w:rPr>
                <w:rFonts w:ascii="Calibri" w:eastAsia="Arial Unicode MS" w:hAnsi="Calibri" w:cs="Arial Unicode MS"/>
                <w:b/>
                <w:color w:val="auto"/>
                <w:sz w:val="22"/>
                <w:szCs w:val="22"/>
              </w:rPr>
            </w:pPr>
            <w:r w:rsidRPr="003D5394">
              <w:rPr>
                <w:rFonts w:ascii="Calibri" w:eastAsia="Arial Unicode MS" w:hAnsi="Calibri" w:cs="Arial Unicode MS"/>
                <w:b/>
                <w:color w:val="auto"/>
                <w:sz w:val="22"/>
                <w:szCs w:val="22"/>
              </w:rPr>
              <w:t>£m</w:t>
            </w:r>
          </w:p>
        </w:tc>
        <w:tc>
          <w:tcPr>
            <w:tcW w:w="1607" w:type="dxa"/>
            <w:shd w:val="clear" w:color="auto" w:fill="E7E6E6"/>
          </w:tcPr>
          <w:p w:rsidR="00DB70E3" w:rsidRPr="003D5394" w:rsidRDefault="00131E8E" w:rsidP="00DB70E3">
            <w:pPr>
              <w:tabs>
                <w:tab w:val="left" w:pos="1080"/>
              </w:tabs>
              <w:spacing w:after="40"/>
              <w:jc w:val="right"/>
              <w:rPr>
                <w:rFonts w:ascii="Calibri" w:eastAsia="Arial Unicode MS" w:hAnsi="Calibri" w:cs="Arial Unicode MS"/>
                <w:b/>
                <w:color w:val="auto"/>
                <w:sz w:val="22"/>
                <w:szCs w:val="22"/>
              </w:rPr>
            </w:pPr>
            <w:r w:rsidRPr="003D5394">
              <w:rPr>
                <w:rFonts w:ascii="Calibri" w:eastAsia="Arial Unicode MS" w:hAnsi="Calibri" w:cs="Arial Unicode MS"/>
                <w:b/>
                <w:color w:val="auto"/>
                <w:sz w:val="22"/>
                <w:szCs w:val="22"/>
              </w:rPr>
              <w:t>£m</w:t>
            </w:r>
          </w:p>
        </w:tc>
        <w:tc>
          <w:tcPr>
            <w:tcW w:w="1607" w:type="dxa"/>
            <w:shd w:val="clear" w:color="auto" w:fill="E7E6E6"/>
          </w:tcPr>
          <w:p w:rsidR="00DB70E3" w:rsidRPr="003D5394" w:rsidRDefault="00131E8E" w:rsidP="00DB70E3">
            <w:pPr>
              <w:tabs>
                <w:tab w:val="left" w:pos="1080"/>
              </w:tabs>
              <w:spacing w:after="40"/>
              <w:jc w:val="right"/>
              <w:rPr>
                <w:rFonts w:ascii="Calibri" w:eastAsia="Arial Unicode MS" w:hAnsi="Calibri" w:cs="Arial Unicode MS"/>
                <w:b/>
                <w:color w:val="auto"/>
                <w:sz w:val="22"/>
                <w:szCs w:val="22"/>
              </w:rPr>
            </w:pPr>
            <w:r w:rsidRPr="003D5394">
              <w:rPr>
                <w:rFonts w:ascii="Calibri" w:eastAsia="Arial Unicode MS" w:hAnsi="Calibri" w:cs="Arial Unicode MS"/>
                <w:b/>
                <w:color w:val="auto"/>
                <w:sz w:val="22"/>
                <w:szCs w:val="22"/>
              </w:rPr>
              <w:t>£m</w:t>
            </w:r>
          </w:p>
        </w:tc>
      </w:tr>
      <w:tr w:rsidR="001064AA" w:rsidTr="00DB70E3">
        <w:trPr>
          <w:trHeight w:val="266"/>
        </w:trPr>
        <w:tc>
          <w:tcPr>
            <w:tcW w:w="2830" w:type="dxa"/>
            <w:shd w:val="clear" w:color="auto" w:fill="E7E6E6"/>
          </w:tcPr>
          <w:p w:rsidR="00DB70E3" w:rsidRPr="003D5394" w:rsidRDefault="00131E8E" w:rsidP="00DB70E3">
            <w:pPr>
              <w:tabs>
                <w:tab w:val="left" w:pos="1080"/>
              </w:tabs>
              <w:spacing w:after="40"/>
              <w:jc w:val="left"/>
              <w:rPr>
                <w:rFonts w:ascii="Calibri" w:eastAsia="Arial Unicode MS" w:hAnsi="Calibri" w:cs="Arial Unicode MS"/>
                <w:b/>
                <w:color w:val="auto"/>
                <w:sz w:val="22"/>
                <w:szCs w:val="22"/>
              </w:rPr>
            </w:pPr>
            <w:r w:rsidRPr="003D5394">
              <w:rPr>
                <w:rFonts w:ascii="Calibri" w:eastAsia="Arial Unicode MS" w:hAnsi="Calibri" w:cs="Arial"/>
                <w:b/>
                <w:sz w:val="22"/>
                <w:szCs w:val="22"/>
              </w:rPr>
              <w:t>Financial assets</w:t>
            </w:r>
          </w:p>
        </w:tc>
        <w:tc>
          <w:tcPr>
            <w:tcW w:w="1606" w:type="dxa"/>
            <w:shd w:val="clear" w:color="auto" w:fill="E7E6E6"/>
          </w:tcPr>
          <w:p w:rsidR="00DB70E3" w:rsidRPr="003D5394" w:rsidRDefault="00DB70E3" w:rsidP="00DB70E3">
            <w:pPr>
              <w:tabs>
                <w:tab w:val="left" w:pos="1080"/>
              </w:tabs>
              <w:spacing w:after="40"/>
              <w:jc w:val="right"/>
              <w:rPr>
                <w:rFonts w:ascii="Calibri" w:eastAsia="Arial Unicode MS" w:hAnsi="Calibri" w:cs="Arial Unicode MS"/>
                <w:color w:val="auto"/>
                <w:sz w:val="22"/>
                <w:szCs w:val="22"/>
              </w:rPr>
            </w:pPr>
          </w:p>
        </w:tc>
        <w:tc>
          <w:tcPr>
            <w:tcW w:w="1607" w:type="dxa"/>
            <w:shd w:val="clear" w:color="auto" w:fill="E7E6E6"/>
          </w:tcPr>
          <w:p w:rsidR="00DB70E3" w:rsidRPr="003D5394" w:rsidRDefault="00DB70E3" w:rsidP="00DB70E3">
            <w:pPr>
              <w:tabs>
                <w:tab w:val="left" w:pos="1080"/>
              </w:tabs>
              <w:spacing w:after="40"/>
              <w:jc w:val="right"/>
              <w:rPr>
                <w:rFonts w:ascii="Calibri" w:eastAsia="Arial Unicode MS" w:hAnsi="Calibri" w:cs="Arial Unicode MS"/>
                <w:color w:val="auto"/>
                <w:sz w:val="22"/>
                <w:szCs w:val="22"/>
              </w:rPr>
            </w:pPr>
          </w:p>
        </w:tc>
        <w:tc>
          <w:tcPr>
            <w:tcW w:w="1607" w:type="dxa"/>
            <w:shd w:val="clear" w:color="auto" w:fill="E7E6E6"/>
          </w:tcPr>
          <w:p w:rsidR="00DB70E3" w:rsidRPr="003D5394" w:rsidRDefault="00DB70E3" w:rsidP="00DB70E3">
            <w:pPr>
              <w:tabs>
                <w:tab w:val="left" w:pos="1080"/>
              </w:tabs>
              <w:spacing w:after="40"/>
              <w:jc w:val="right"/>
              <w:rPr>
                <w:rFonts w:ascii="Calibri" w:eastAsia="Arial Unicode MS" w:hAnsi="Calibri" w:cs="Arial Unicode MS"/>
                <w:color w:val="auto"/>
                <w:sz w:val="22"/>
                <w:szCs w:val="22"/>
              </w:rPr>
            </w:pPr>
          </w:p>
        </w:tc>
      </w:tr>
      <w:tr w:rsidR="001064AA" w:rsidTr="00DB70E3">
        <w:trPr>
          <w:trHeight w:val="266"/>
        </w:trPr>
        <w:tc>
          <w:tcPr>
            <w:tcW w:w="2830" w:type="dxa"/>
          </w:tcPr>
          <w:p w:rsidR="00DB70E3" w:rsidRPr="003D5394" w:rsidRDefault="00131E8E" w:rsidP="00DB70E3">
            <w:pPr>
              <w:tabs>
                <w:tab w:val="left" w:pos="1080"/>
              </w:tabs>
              <w:spacing w:after="40"/>
              <w:jc w:val="left"/>
              <w:rPr>
                <w:rFonts w:ascii="Calibri" w:eastAsia="Arial Unicode MS" w:hAnsi="Calibri" w:cs="Arial Unicode MS"/>
                <w:color w:val="auto"/>
                <w:sz w:val="22"/>
                <w:szCs w:val="22"/>
              </w:rPr>
            </w:pPr>
            <w:r w:rsidRPr="003D5394">
              <w:rPr>
                <w:rFonts w:ascii="Calibri" w:eastAsia="Arial Unicode MS" w:hAnsi="Calibri" w:cs="Arial"/>
                <w:sz w:val="22"/>
                <w:szCs w:val="22"/>
              </w:rPr>
              <w:t>Fixed interest securities</w:t>
            </w:r>
          </w:p>
        </w:tc>
        <w:tc>
          <w:tcPr>
            <w:tcW w:w="1606" w:type="dxa"/>
          </w:tcPr>
          <w:p w:rsidR="00DB70E3" w:rsidRPr="003D5394" w:rsidRDefault="00131E8E" w:rsidP="00DB70E3">
            <w:pPr>
              <w:tabs>
                <w:tab w:val="left" w:pos="1080"/>
              </w:tabs>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110.7</w:t>
            </w:r>
          </w:p>
        </w:tc>
        <w:tc>
          <w:tcPr>
            <w:tcW w:w="1607" w:type="dxa"/>
          </w:tcPr>
          <w:p w:rsidR="00DB70E3" w:rsidRPr="003D5394" w:rsidRDefault="00DB70E3" w:rsidP="00DB70E3">
            <w:pPr>
              <w:tabs>
                <w:tab w:val="left" w:pos="1080"/>
              </w:tabs>
              <w:spacing w:after="40"/>
              <w:jc w:val="right"/>
              <w:rPr>
                <w:rFonts w:ascii="Calibri" w:eastAsia="Arial Unicode MS" w:hAnsi="Calibri" w:cs="Arial Unicode MS"/>
                <w:color w:val="auto"/>
                <w:sz w:val="22"/>
                <w:szCs w:val="22"/>
              </w:rPr>
            </w:pPr>
          </w:p>
        </w:tc>
        <w:tc>
          <w:tcPr>
            <w:tcW w:w="1607" w:type="dxa"/>
          </w:tcPr>
          <w:p w:rsidR="00DB70E3" w:rsidRPr="003D5394" w:rsidRDefault="00DB70E3" w:rsidP="00DB70E3">
            <w:pPr>
              <w:tabs>
                <w:tab w:val="left" w:pos="1080"/>
              </w:tabs>
              <w:spacing w:after="40"/>
              <w:jc w:val="right"/>
              <w:rPr>
                <w:rFonts w:ascii="Calibri" w:eastAsia="Arial Unicode MS" w:hAnsi="Calibri" w:cs="Arial Unicode MS"/>
                <w:color w:val="auto"/>
                <w:sz w:val="22"/>
                <w:szCs w:val="22"/>
              </w:rPr>
            </w:pPr>
          </w:p>
        </w:tc>
      </w:tr>
      <w:tr w:rsidR="001064AA" w:rsidTr="00DB70E3">
        <w:trPr>
          <w:trHeight w:val="266"/>
        </w:trPr>
        <w:tc>
          <w:tcPr>
            <w:tcW w:w="2830" w:type="dxa"/>
          </w:tcPr>
          <w:p w:rsidR="00DB70E3" w:rsidRPr="003D5394" w:rsidRDefault="00131E8E" w:rsidP="00DB70E3">
            <w:pPr>
              <w:tabs>
                <w:tab w:val="left" w:pos="1080"/>
              </w:tabs>
              <w:spacing w:after="40"/>
              <w:jc w:val="left"/>
              <w:rPr>
                <w:rFonts w:ascii="Calibri" w:eastAsia="Arial Unicode MS" w:hAnsi="Calibri" w:cs="Arial Unicode MS"/>
                <w:color w:val="auto"/>
                <w:sz w:val="22"/>
                <w:szCs w:val="22"/>
              </w:rPr>
            </w:pPr>
            <w:r w:rsidRPr="003D5394">
              <w:rPr>
                <w:rFonts w:ascii="Calibri" w:eastAsia="Arial Unicode MS" w:hAnsi="Calibri" w:cs="Arial"/>
                <w:sz w:val="22"/>
                <w:szCs w:val="22"/>
              </w:rPr>
              <w:t>Index linked securities</w:t>
            </w:r>
          </w:p>
        </w:tc>
        <w:tc>
          <w:tcPr>
            <w:tcW w:w="1606" w:type="dxa"/>
          </w:tcPr>
          <w:p w:rsidR="00DB70E3" w:rsidRPr="003D5394" w:rsidRDefault="00131E8E" w:rsidP="00DB70E3">
            <w:pPr>
              <w:tabs>
                <w:tab w:val="left" w:pos="1080"/>
              </w:tabs>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283.6</w:t>
            </w:r>
          </w:p>
        </w:tc>
        <w:tc>
          <w:tcPr>
            <w:tcW w:w="1607" w:type="dxa"/>
          </w:tcPr>
          <w:p w:rsidR="00DB70E3" w:rsidRPr="003D5394" w:rsidRDefault="00DB70E3" w:rsidP="00DB70E3">
            <w:pPr>
              <w:tabs>
                <w:tab w:val="left" w:pos="1080"/>
              </w:tabs>
              <w:spacing w:after="40"/>
              <w:jc w:val="right"/>
              <w:rPr>
                <w:rFonts w:ascii="Calibri" w:eastAsia="Arial Unicode MS" w:hAnsi="Calibri" w:cs="Arial Unicode MS"/>
                <w:color w:val="auto"/>
                <w:sz w:val="22"/>
                <w:szCs w:val="22"/>
              </w:rPr>
            </w:pPr>
          </w:p>
        </w:tc>
        <w:tc>
          <w:tcPr>
            <w:tcW w:w="1607" w:type="dxa"/>
          </w:tcPr>
          <w:p w:rsidR="00DB70E3" w:rsidRPr="003D5394" w:rsidRDefault="00DB70E3" w:rsidP="00DB70E3">
            <w:pPr>
              <w:tabs>
                <w:tab w:val="left" w:pos="1080"/>
              </w:tabs>
              <w:spacing w:after="40"/>
              <w:jc w:val="right"/>
              <w:rPr>
                <w:rFonts w:ascii="Calibri" w:eastAsia="Arial Unicode MS" w:hAnsi="Calibri" w:cs="Arial Unicode MS"/>
                <w:color w:val="auto"/>
                <w:sz w:val="22"/>
                <w:szCs w:val="22"/>
              </w:rPr>
            </w:pPr>
          </w:p>
        </w:tc>
      </w:tr>
      <w:tr w:rsidR="001064AA" w:rsidTr="00DB70E3">
        <w:trPr>
          <w:trHeight w:val="266"/>
        </w:trPr>
        <w:tc>
          <w:tcPr>
            <w:tcW w:w="2830" w:type="dxa"/>
          </w:tcPr>
          <w:p w:rsidR="00DB70E3" w:rsidRPr="003D5394" w:rsidRDefault="00131E8E" w:rsidP="00DB70E3">
            <w:pPr>
              <w:tabs>
                <w:tab w:val="left" w:pos="1080"/>
              </w:tabs>
              <w:spacing w:after="40"/>
              <w:jc w:val="left"/>
              <w:rPr>
                <w:rFonts w:ascii="Calibri" w:eastAsia="Arial Unicode MS" w:hAnsi="Calibri" w:cs="Arial Unicode MS"/>
                <w:color w:val="auto"/>
                <w:sz w:val="22"/>
                <w:szCs w:val="22"/>
              </w:rPr>
            </w:pPr>
            <w:r w:rsidRPr="003D5394">
              <w:rPr>
                <w:rFonts w:ascii="Calibri" w:eastAsia="Arial Unicode MS" w:hAnsi="Calibri" w:cs="Arial"/>
                <w:sz w:val="22"/>
                <w:szCs w:val="22"/>
              </w:rPr>
              <w:t>Pooled investment vehicles</w:t>
            </w:r>
          </w:p>
        </w:tc>
        <w:tc>
          <w:tcPr>
            <w:tcW w:w="1606" w:type="dxa"/>
          </w:tcPr>
          <w:p w:rsidR="00DB70E3" w:rsidRPr="003D5394" w:rsidRDefault="00131E8E" w:rsidP="00DB70E3">
            <w:pPr>
              <w:tabs>
                <w:tab w:val="left" w:pos="1080"/>
              </w:tabs>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7,043.2</w:t>
            </w:r>
          </w:p>
        </w:tc>
        <w:tc>
          <w:tcPr>
            <w:tcW w:w="1607" w:type="dxa"/>
          </w:tcPr>
          <w:p w:rsidR="00DB70E3" w:rsidRPr="003D5394" w:rsidRDefault="00DB70E3" w:rsidP="00DB70E3">
            <w:pPr>
              <w:tabs>
                <w:tab w:val="left" w:pos="1080"/>
              </w:tabs>
              <w:spacing w:after="40"/>
              <w:jc w:val="right"/>
              <w:rPr>
                <w:rFonts w:ascii="Calibri" w:eastAsia="Arial Unicode MS" w:hAnsi="Calibri" w:cs="Arial Unicode MS"/>
                <w:color w:val="auto"/>
                <w:sz w:val="22"/>
                <w:szCs w:val="22"/>
              </w:rPr>
            </w:pPr>
          </w:p>
        </w:tc>
        <w:tc>
          <w:tcPr>
            <w:tcW w:w="1607" w:type="dxa"/>
          </w:tcPr>
          <w:p w:rsidR="00DB70E3" w:rsidRPr="003D5394" w:rsidRDefault="00DB70E3" w:rsidP="00DB70E3">
            <w:pPr>
              <w:tabs>
                <w:tab w:val="left" w:pos="1080"/>
              </w:tabs>
              <w:spacing w:after="40"/>
              <w:jc w:val="right"/>
              <w:rPr>
                <w:rFonts w:ascii="Calibri" w:eastAsia="Arial Unicode MS" w:hAnsi="Calibri" w:cs="Arial Unicode MS"/>
                <w:color w:val="auto"/>
                <w:sz w:val="22"/>
                <w:szCs w:val="22"/>
              </w:rPr>
            </w:pPr>
          </w:p>
        </w:tc>
      </w:tr>
      <w:tr w:rsidR="001064AA" w:rsidTr="00DB70E3">
        <w:trPr>
          <w:trHeight w:val="266"/>
        </w:trPr>
        <w:tc>
          <w:tcPr>
            <w:tcW w:w="2830" w:type="dxa"/>
          </w:tcPr>
          <w:p w:rsidR="00DB70E3" w:rsidRPr="003D5394" w:rsidRDefault="00131E8E" w:rsidP="00DB70E3">
            <w:pPr>
              <w:tabs>
                <w:tab w:val="left" w:pos="1080"/>
              </w:tabs>
              <w:spacing w:after="40"/>
              <w:jc w:val="left"/>
              <w:rPr>
                <w:rFonts w:ascii="Calibri" w:eastAsia="Arial Unicode MS" w:hAnsi="Calibri" w:cs="Arial Unicode MS"/>
                <w:color w:val="auto"/>
                <w:sz w:val="22"/>
                <w:szCs w:val="22"/>
              </w:rPr>
            </w:pPr>
            <w:r w:rsidRPr="003D5394">
              <w:rPr>
                <w:rFonts w:ascii="Calibri" w:eastAsia="Arial Unicode MS" w:hAnsi="Calibri" w:cs="Arial"/>
                <w:sz w:val="22"/>
                <w:szCs w:val="22"/>
              </w:rPr>
              <w:t>Pooled property investments</w:t>
            </w:r>
          </w:p>
        </w:tc>
        <w:tc>
          <w:tcPr>
            <w:tcW w:w="1606" w:type="dxa"/>
          </w:tcPr>
          <w:p w:rsidR="00DB70E3" w:rsidRPr="003D5394" w:rsidRDefault="00131E8E" w:rsidP="00DB70E3">
            <w:pPr>
              <w:tabs>
                <w:tab w:val="left" w:pos="1080"/>
              </w:tabs>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124.0</w:t>
            </w:r>
          </w:p>
        </w:tc>
        <w:tc>
          <w:tcPr>
            <w:tcW w:w="1607" w:type="dxa"/>
          </w:tcPr>
          <w:p w:rsidR="00DB70E3" w:rsidRPr="003D5394" w:rsidRDefault="00DB70E3" w:rsidP="00DB70E3">
            <w:pPr>
              <w:tabs>
                <w:tab w:val="left" w:pos="1080"/>
              </w:tabs>
              <w:spacing w:after="40"/>
              <w:jc w:val="right"/>
              <w:rPr>
                <w:rFonts w:ascii="Calibri" w:eastAsia="Arial Unicode MS" w:hAnsi="Calibri" w:cs="Arial Unicode MS"/>
                <w:color w:val="auto"/>
                <w:sz w:val="22"/>
                <w:szCs w:val="22"/>
              </w:rPr>
            </w:pPr>
          </w:p>
        </w:tc>
        <w:tc>
          <w:tcPr>
            <w:tcW w:w="1607" w:type="dxa"/>
          </w:tcPr>
          <w:p w:rsidR="00DB70E3" w:rsidRPr="003D5394" w:rsidRDefault="00DB70E3" w:rsidP="00DB70E3">
            <w:pPr>
              <w:tabs>
                <w:tab w:val="left" w:pos="1080"/>
              </w:tabs>
              <w:spacing w:after="40"/>
              <w:jc w:val="right"/>
              <w:rPr>
                <w:rFonts w:ascii="Calibri" w:eastAsia="Arial Unicode MS" w:hAnsi="Calibri" w:cs="Arial Unicode MS"/>
                <w:color w:val="auto"/>
                <w:sz w:val="22"/>
                <w:szCs w:val="22"/>
              </w:rPr>
            </w:pPr>
          </w:p>
        </w:tc>
      </w:tr>
      <w:tr w:rsidR="001064AA" w:rsidTr="00DB70E3">
        <w:trPr>
          <w:trHeight w:val="266"/>
        </w:trPr>
        <w:tc>
          <w:tcPr>
            <w:tcW w:w="2830" w:type="dxa"/>
          </w:tcPr>
          <w:p w:rsidR="00DB70E3" w:rsidRPr="003D5394" w:rsidRDefault="00131E8E" w:rsidP="00DB70E3">
            <w:pPr>
              <w:tabs>
                <w:tab w:val="left" w:pos="1080"/>
              </w:tabs>
              <w:spacing w:after="40"/>
              <w:jc w:val="left"/>
              <w:rPr>
                <w:rFonts w:ascii="Calibri" w:eastAsia="Arial Unicode MS" w:hAnsi="Calibri" w:cs="Arial Unicode MS"/>
                <w:color w:val="auto"/>
                <w:sz w:val="22"/>
                <w:szCs w:val="22"/>
              </w:rPr>
            </w:pPr>
            <w:r w:rsidRPr="003D5394">
              <w:rPr>
                <w:rFonts w:ascii="Calibri" w:eastAsia="Arial Unicode MS" w:hAnsi="Calibri" w:cs="Arial"/>
                <w:sz w:val="22"/>
                <w:szCs w:val="22"/>
              </w:rPr>
              <w:t>Cash deposits</w:t>
            </w:r>
          </w:p>
        </w:tc>
        <w:tc>
          <w:tcPr>
            <w:tcW w:w="1606" w:type="dxa"/>
          </w:tcPr>
          <w:p w:rsidR="00DB70E3" w:rsidRPr="003D5394" w:rsidRDefault="00DB70E3" w:rsidP="00DB70E3">
            <w:pPr>
              <w:tabs>
                <w:tab w:val="left" w:pos="1080"/>
              </w:tabs>
              <w:spacing w:after="40"/>
              <w:jc w:val="right"/>
              <w:rPr>
                <w:rFonts w:ascii="Calibri" w:eastAsia="Arial Unicode MS" w:hAnsi="Calibri" w:cs="Arial Unicode MS"/>
                <w:color w:val="auto"/>
                <w:sz w:val="22"/>
                <w:szCs w:val="22"/>
              </w:rPr>
            </w:pPr>
          </w:p>
        </w:tc>
        <w:tc>
          <w:tcPr>
            <w:tcW w:w="1607" w:type="dxa"/>
          </w:tcPr>
          <w:p w:rsidR="00DB70E3" w:rsidRPr="003D5394" w:rsidRDefault="00131E8E" w:rsidP="00DB70E3">
            <w:pPr>
              <w:tabs>
                <w:tab w:val="left" w:pos="1080"/>
              </w:tabs>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67.1</w:t>
            </w:r>
          </w:p>
        </w:tc>
        <w:tc>
          <w:tcPr>
            <w:tcW w:w="1607" w:type="dxa"/>
          </w:tcPr>
          <w:p w:rsidR="00DB70E3" w:rsidRPr="003D5394" w:rsidRDefault="00DB70E3" w:rsidP="00DB70E3">
            <w:pPr>
              <w:tabs>
                <w:tab w:val="left" w:pos="1080"/>
              </w:tabs>
              <w:spacing w:after="40"/>
              <w:jc w:val="right"/>
              <w:rPr>
                <w:rFonts w:ascii="Calibri" w:eastAsia="Arial Unicode MS" w:hAnsi="Calibri" w:cs="Arial Unicode MS"/>
                <w:color w:val="auto"/>
                <w:sz w:val="22"/>
                <w:szCs w:val="22"/>
              </w:rPr>
            </w:pPr>
          </w:p>
        </w:tc>
      </w:tr>
      <w:tr w:rsidR="001064AA" w:rsidTr="00DB70E3">
        <w:trPr>
          <w:trHeight w:val="266"/>
        </w:trPr>
        <w:tc>
          <w:tcPr>
            <w:tcW w:w="2830" w:type="dxa"/>
          </w:tcPr>
          <w:p w:rsidR="00DB70E3" w:rsidRPr="003D5394" w:rsidRDefault="00131E8E" w:rsidP="00DB70E3">
            <w:pPr>
              <w:tabs>
                <w:tab w:val="left" w:pos="1080"/>
              </w:tabs>
              <w:spacing w:after="40"/>
              <w:jc w:val="left"/>
              <w:rPr>
                <w:rFonts w:ascii="Calibri" w:eastAsia="Arial Unicode MS" w:hAnsi="Calibri" w:cs="Arial Unicode MS"/>
                <w:color w:val="auto"/>
                <w:sz w:val="22"/>
                <w:szCs w:val="22"/>
              </w:rPr>
            </w:pPr>
            <w:r w:rsidRPr="003D5394">
              <w:rPr>
                <w:rFonts w:ascii="Calibri" w:eastAsia="Arial Unicode MS" w:hAnsi="Calibri" w:cs="Arial"/>
                <w:sz w:val="22"/>
                <w:szCs w:val="22"/>
              </w:rPr>
              <w:t>Investment accruals</w:t>
            </w:r>
          </w:p>
        </w:tc>
        <w:tc>
          <w:tcPr>
            <w:tcW w:w="1606" w:type="dxa"/>
          </w:tcPr>
          <w:p w:rsidR="00DB70E3" w:rsidRPr="003D5394" w:rsidRDefault="00131E8E" w:rsidP="00DB70E3">
            <w:pPr>
              <w:tabs>
                <w:tab w:val="left" w:pos="1080"/>
              </w:tabs>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3.9</w:t>
            </w:r>
          </w:p>
        </w:tc>
        <w:tc>
          <w:tcPr>
            <w:tcW w:w="1607" w:type="dxa"/>
          </w:tcPr>
          <w:p w:rsidR="00DB70E3" w:rsidRPr="003D5394" w:rsidRDefault="00DB70E3" w:rsidP="00DB70E3">
            <w:pPr>
              <w:tabs>
                <w:tab w:val="left" w:pos="1080"/>
              </w:tabs>
              <w:spacing w:after="40"/>
              <w:jc w:val="right"/>
              <w:rPr>
                <w:rFonts w:ascii="Calibri" w:eastAsia="Arial Unicode MS" w:hAnsi="Calibri" w:cs="Arial Unicode MS"/>
                <w:color w:val="auto"/>
                <w:sz w:val="22"/>
                <w:szCs w:val="22"/>
              </w:rPr>
            </w:pPr>
          </w:p>
        </w:tc>
        <w:tc>
          <w:tcPr>
            <w:tcW w:w="1607" w:type="dxa"/>
          </w:tcPr>
          <w:p w:rsidR="00DB70E3" w:rsidRPr="003D5394" w:rsidRDefault="00DB70E3" w:rsidP="00DB70E3">
            <w:pPr>
              <w:tabs>
                <w:tab w:val="left" w:pos="1080"/>
              </w:tabs>
              <w:spacing w:after="40"/>
              <w:jc w:val="right"/>
              <w:rPr>
                <w:rFonts w:ascii="Calibri" w:eastAsia="Arial Unicode MS" w:hAnsi="Calibri" w:cs="Arial Unicode MS"/>
                <w:color w:val="auto"/>
                <w:sz w:val="22"/>
                <w:szCs w:val="22"/>
              </w:rPr>
            </w:pPr>
          </w:p>
        </w:tc>
      </w:tr>
      <w:tr w:rsidR="001064AA" w:rsidTr="00DB70E3">
        <w:trPr>
          <w:trHeight w:val="266"/>
        </w:trPr>
        <w:tc>
          <w:tcPr>
            <w:tcW w:w="2830" w:type="dxa"/>
          </w:tcPr>
          <w:p w:rsidR="00DB70E3" w:rsidRPr="003D5394" w:rsidRDefault="00131E8E" w:rsidP="00DB70E3">
            <w:pPr>
              <w:tabs>
                <w:tab w:val="left" w:pos="1080"/>
              </w:tabs>
              <w:spacing w:after="40"/>
              <w:jc w:val="left"/>
              <w:rPr>
                <w:rFonts w:ascii="Calibri" w:eastAsia="Arial Unicode MS" w:hAnsi="Calibri" w:cs="Arial Unicode MS"/>
                <w:color w:val="auto"/>
                <w:sz w:val="22"/>
                <w:szCs w:val="22"/>
              </w:rPr>
            </w:pPr>
            <w:r w:rsidRPr="003D5394">
              <w:rPr>
                <w:rFonts w:ascii="Calibri" w:eastAsia="Arial Unicode MS" w:hAnsi="Calibri" w:cs="Arial"/>
                <w:sz w:val="22"/>
                <w:szCs w:val="22"/>
              </w:rPr>
              <w:t>Debtors</w:t>
            </w:r>
          </w:p>
        </w:tc>
        <w:tc>
          <w:tcPr>
            <w:tcW w:w="1606" w:type="dxa"/>
          </w:tcPr>
          <w:p w:rsidR="00DB70E3" w:rsidRPr="003D5394" w:rsidRDefault="00DB70E3" w:rsidP="00DB70E3">
            <w:pPr>
              <w:tabs>
                <w:tab w:val="left" w:pos="1080"/>
              </w:tabs>
              <w:spacing w:after="40"/>
              <w:jc w:val="right"/>
              <w:rPr>
                <w:rFonts w:ascii="Calibri" w:eastAsia="Arial Unicode MS" w:hAnsi="Calibri" w:cs="Arial Unicode MS"/>
                <w:color w:val="auto"/>
                <w:sz w:val="22"/>
                <w:szCs w:val="22"/>
              </w:rPr>
            </w:pPr>
          </w:p>
        </w:tc>
        <w:tc>
          <w:tcPr>
            <w:tcW w:w="1607" w:type="dxa"/>
          </w:tcPr>
          <w:p w:rsidR="00DB70E3" w:rsidRPr="003D5394" w:rsidRDefault="00131E8E" w:rsidP="00DB70E3">
            <w:pPr>
              <w:tabs>
                <w:tab w:val="left" w:pos="1080"/>
              </w:tabs>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22.0</w:t>
            </w:r>
          </w:p>
        </w:tc>
        <w:tc>
          <w:tcPr>
            <w:tcW w:w="1607" w:type="dxa"/>
          </w:tcPr>
          <w:p w:rsidR="00DB70E3" w:rsidRPr="003D5394" w:rsidRDefault="00DB70E3" w:rsidP="00DB70E3">
            <w:pPr>
              <w:tabs>
                <w:tab w:val="left" w:pos="1080"/>
              </w:tabs>
              <w:spacing w:after="40"/>
              <w:jc w:val="right"/>
              <w:rPr>
                <w:rFonts w:ascii="Calibri" w:eastAsia="Arial Unicode MS" w:hAnsi="Calibri" w:cs="Arial Unicode MS"/>
                <w:color w:val="auto"/>
                <w:sz w:val="22"/>
                <w:szCs w:val="22"/>
              </w:rPr>
            </w:pPr>
          </w:p>
        </w:tc>
      </w:tr>
      <w:tr w:rsidR="001064AA" w:rsidTr="00DB70E3">
        <w:trPr>
          <w:trHeight w:val="266"/>
        </w:trPr>
        <w:tc>
          <w:tcPr>
            <w:tcW w:w="2830" w:type="dxa"/>
            <w:shd w:val="clear" w:color="auto" w:fill="E7E6E6"/>
          </w:tcPr>
          <w:p w:rsidR="00DB70E3" w:rsidRPr="003D5394" w:rsidRDefault="00131E8E" w:rsidP="00DB70E3">
            <w:pPr>
              <w:tabs>
                <w:tab w:val="left" w:pos="1080"/>
              </w:tabs>
              <w:spacing w:after="40"/>
              <w:jc w:val="left"/>
              <w:rPr>
                <w:rFonts w:ascii="Calibri" w:eastAsia="Arial Unicode MS" w:hAnsi="Calibri" w:cs="Arial Unicode MS"/>
                <w:b/>
                <w:color w:val="auto"/>
                <w:sz w:val="22"/>
                <w:szCs w:val="22"/>
              </w:rPr>
            </w:pPr>
            <w:r w:rsidRPr="003D5394">
              <w:rPr>
                <w:rFonts w:ascii="Calibri" w:eastAsia="Arial Unicode MS" w:hAnsi="Calibri" w:cs="Arial"/>
                <w:b/>
                <w:sz w:val="22"/>
                <w:szCs w:val="22"/>
              </w:rPr>
              <w:t>Total financial assets</w:t>
            </w:r>
          </w:p>
        </w:tc>
        <w:tc>
          <w:tcPr>
            <w:tcW w:w="1606" w:type="dxa"/>
            <w:shd w:val="clear" w:color="auto" w:fill="E7E6E6"/>
          </w:tcPr>
          <w:p w:rsidR="00DB70E3" w:rsidRPr="003D5394" w:rsidRDefault="00131E8E" w:rsidP="00DB70E3">
            <w:pPr>
              <w:tabs>
                <w:tab w:val="left" w:pos="1080"/>
              </w:tabs>
              <w:spacing w:after="40"/>
              <w:jc w:val="right"/>
              <w:rPr>
                <w:rFonts w:ascii="Calibri" w:eastAsia="Arial Unicode MS" w:hAnsi="Calibri" w:cs="Arial Unicode MS"/>
                <w:b/>
                <w:color w:val="auto"/>
                <w:sz w:val="22"/>
                <w:szCs w:val="22"/>
              </w:rPr>
            </w:pPr>
            <w:r w:rsidRPr="003D5394">
              <w:rPr>
                <w:rFonts w:ascii="Calibri" w:eastAsia="Arial Unicode MS" w:hAnsi="Calibri" w:cs="Arial Unicode MS"/>
                <w:b/>
                <w:color w:val="auto"/>
                <w:sz w:val="22"/>
                <w:szCs w:val="22"/>
              </w:rPr>
              <w:t>7,565.4</w:t>
            </w:r>
          </w:p>
        </w:tc>
        <w:tc>
          <w:tcPr>
            <w:tcW w:w="1607" w:type="dxa"/>
            <w:shd w:val="clear" w:color="auto" w:fill="E7E6E6"/>
          </w:tcPr>
          <w:p w:rsidR="00DB70E3" w:rsidRPr="003D5394" w:rsidRDefault="00131E8E" w:rsidP="00DB70E3">
            <w:pPr>
              <w:tabs>
                <w:tab w:val="left" w:pos="1080"/>
              </w:tabs>
              <w:spacing w:after="40"/>
              <w:jc w:val="right"/>
              <w:rPr>
                <w:rFonts w:ascii="Calibri" w:eastAsia="Arial Unicode MS" w:hAnsi="Calibri" w:cs="Arial Unicode MS"/>
                <w:b/>
                <w:color w:val="auto"/>
                <w:sz w:val="22"/>
                <w:szCs w:val="22"/>
              </w:rPr>
            </w:pPr>
            <w:r w:rsidRPr="003D5394">
              <w:rPr>
                <w:rFonts w:ascii="Calibri" w:eastAsia="Arial Unicode MS" w:hAnsi="Calibri" w:cs="Arial Unicode MS"/>
                <w:b/>
                <w:color w:val="auto"/>
                <w:sz w:val="22"/>
                <w:szCs w:val="22"/>
              </w:rPr>
              <w:t>89.1</w:t>
            </w:r>
          </w:p>
        </w:tc>
        <w:tc>
          <w:tcPr>
            <w:tcW w:w="1607" w:type="dxa"/>
            <w:shd w:val="clear" w:color="auto" w:fill="E7E6E6"/>
          </w:tcPr>
          <w:p w:rsidR="00DB70E3" w:rsidRPr="003D5394" w:rsidRDefault="00DB70E3" w:rsidP="00DB70E3">
            <w:pPr>
              <w:tabs>
                <w:tab w:val="left" w:pos="1080"/>
              </w:tabs>
              <w:spacing w:after="40"/>
              <w:jc w:val="right"/>
              <w:rPr>
                <w:rFonts w:ascii="Calibri" w:eastAsia="Arial Unicode MS" w:hAnsi="Calibri" w:cs="Arial Unicode MS"/>
                <w:b/>
                <w:color w:val="auto"/>
                <w:sz w:val="22"/>
                <w:szCs w:val="22"/>
              </w:rPr>
            </w:pPr>
          </w:p>
        </w:tc>
      </w:tr>
      <w:tr w:rsidR="001064AA" w:rsidTr="00DB70E3">
        <w:trPr>
          <w:trHeight w:val="266"/>
        </w:trPr>
        <w:tc>
          <w:tcPr>
            <w:tcW w:w="2830" w:type="dxa"/>
            <w:shd w:val="clear" w:color="auto" w:fill="E7E6E6"/>
          </w:tcPr>
          <w:p w:rsidR="00DB70E3" w:rsidRPr="003D5394" w:rsidRDefault="00131E8E" w:rsidP="00DB70E3">
            <w:pPr>
              <w:tabs>
                <w:tab w:val="left" w:pos="1080"/>
              </w:tabs>
              <w:spacing w:after="40"/>
              <w:jc w:val="left"/>
              <w:rPr>
                <w:rFonts w:ascii="Calibri" w:eastAsia="Arial Unicode MS" w:hAnsi="Calibri" w:cs="Arial Unicode MS"/>
                <w:b/>
                <w:color w:val="auto"/>
                <w:sz w:val="22"/>
                <w:szCs w:val="22"/>
              </w:rPr>
            </w:pPr>
            <w:r w:rsidRPr="003D5394">
              <w:rPr>
                <w:rFonts w:ascii="Calibri" w:eastAsia="Arial Unicode MS" w:hAnsi="Calibri" w:cs="Arial Unicode MS"/>
                <w:b/>
                <w:color w:val="auto"/>
                <w:sz w:val="22"/>
                <w:szCs w:val="22"/>
              </w:rPr>
              <w:t>Financial liabilities</w:t>
            </w:r>
          </w:p>
        </w:tc>
        <w:tc>
          <w:tcPr>
            <w:tcW w:w="1606" w:type="dxa"/>
            <w:shd w:val="clear" w:color="auto" w:fill="E7E6E6"/>
          </w:tcPr>
          <w:p w:rsidR="00DB70E3" w:rsidRPr="003D5394" w:rsidRDefault="00DB70E3" w:rsidP="00DB70E3">
            <w:pPr>
              <w:tabs>
                <w:tab w:val="left" w:pos="1080"/>
              </w:tabs>
              <w:spacing w:after="40"/>
              <w:jc w:val="right"/>
              <w:rPr>
                <w:rFonts w:ascii="Calibri" w:eastAsia="Arial Unicode MS" w:hAnsi="Calibri" w:cs="Arial Unicode MS"/>
                <w:b/>
                <w:color w:val="auto"/>
                <w:sz w:val="22"/>
                <w:szCs w:val="22"/>
              </w:rPr>
            </w:pPr>
          </w:p>
        </w:tc>
        <w:tc>
          <w:tcPr>
            <w:tcW w:w="1607" w:type="dxa"/>
            <w:shd w:val="clear" w:color="auto" w:fill="E7E6E6"/>
          </w:tcPr>
          <w:p w:rsidR="00DB70E3" w:rsidRPr="003D5394" w:rsidRDefault="00DB70E3" w:rsidP="00DB70E3">
            <w:pPr>
              <w:tabs>
                <w:tab w:val="left" w:pos="1080"/>
              </w:tabs>
              <w:spacing w:after="40"/>
              <w:jc w:val="right"/>
              <w:rPr>
                <w:rFonts w:ascii="Calibri" w:eastAsia="Arial Unicode MS" w:hAnsi="Calibri" w:cs="Arial Unicode MS"/>
                <w:b/>
                <w:color w:val="auto"/>
                <w:sz w:val="22"/>
                <w:szCs w:val="22"/>
              </w:rPr>
            </w:pPr>
          </w:p>
        </w:tc>
        <w:tc>
          <w:tcPr>
            <w:tcW w:w="1607" w:type="dxa"/>
            <w:shd w:val="clear" w:color="auto" w:fill="E7E6E6"/>
          </w:tcPr>
          <w:p w:rsidR="00DB70E3" w:rsidRPr="003D5394" w:rsidRDefault="00DB70E3" w:rsidP="00DB70E3">
            <w:pPr>
              <w:tabs>
                <w:tab w:val="left" w:pos="1080"/>
              </w:tabs>
              <w:spacing w:after="40"/>
              <w:jc w:val="right"/>
              <w:rPr>
                <w:rFonts w:ascii="Calibri" w:eastAsia="Arial Unicode MS" w:hAnsi="Calibri" w:cs="Arial Unicode MS"/>
                <w:b/>
                <w:color w:val="auto"/>
                <w:sz w:val="22"/>
                <w:szCs w:val="22"/>
              </w:rPr>
            </w:pPr>
          </w:p>
        </w:tc>
      </w:tr>
      <w:tr w:rsidR="001064AA" w:rsidTr="00DB70E3">
        <w:trPr>
          <w:trHeight w:val="266"/>
        </w:trPr>
        <w:tc>
          <w:tcPr>
            <w:tcW w:w="2830" w:type="dxa"/>
          </w:tcPr>
          <w:p w:rsidR="00DB70E3" w:rsidRPr="003D5394" w:rsidRDefault="00131E8E" w:rsidP="00DB70E3">
            <w:pPr>
              <w:tabs>
                <w:tab w:val="left" w:pos="1080"/>
              </w:tabs>
              <w:spacing w:after="40"/>
              <w:jc w:val="left"/>
              <w:rPr>
                <w:rFonts w:ascii="Calibri" w:eastAsia="Arial Unicode MS" w:hAnsi="Calibri" w:cs="Arial Unicode MS"/>
                <w:color w:val="auto"/>
                <w:sz w:val="22"/>
                <w:szCs w:val="22"/>
              </w:rPr>
            </w:pPr>
            <w:r w:rsidRPr="003D5394">
              <w:rPr>
                <w:rFonts w:ascii="Calibri" w:eastAsia="Arial Unicode MS" w:hAnsi="Calibri" w:cs="Arial"/>
                <w:sz w:val="22"/>
                <w:szCs w:val="22"/>
              </w:rPr>
              <w:t>Creditors</w:t>
            </w:r>
          </w:p>
        </w:tc>
        <w:tc>
          <w:tcPr>
            <w:tcW w:w="1606" w:type="dxa"/>
          </w:tcPr>
          <w:p w:rsidR="00DB70E3" w:rsidRPr="003D5394" w:rsidRDefault="00DB70E3" w:rsidP="00DB70E3">
            <w:pPr>
              <w:tabs>
                <w:tab w:val="left" w:pos="1080"/>
              </w:tabs>
              <w:spacing w:after="40"/>
              <w:jc w:val="right"/>
              <w:rPr>
                <w:rFonts w:ascii="Calibri" w:eastAsia="Arial Unicode MS" w:hAnsi="Calibri" w:cs="Arial Unicode MS"/>
                <w:color w:val="auto"/>
                <w:sz w:val="22"/>
                <w:szCs w:val="22"/>
              </w:rPr>
            </w:pPr>
          </w:p>
        </w:tc>
        <w:tc>
          <w:tcPr>
            <w:tcW w:w="1607" w:type="dxa"/>
          </w:tcPr>
          <w:p w:rsidR="00DB70E3" w:rsidRPr="003D5394" w:rsidRDefault="00DB70E3" w:rsidP="00DB70E3">
            <w:pPr>
              <w:tabs>
                <w:tab w:val="left" w:pos="1080"/>
              </w:tabs>
              <w:spacing w:after="40"/>
              <w:jc w:val="right"/>
              <w:rPr>
                <w:rFonts w:ascii="Calibri" w:eastAsia="Arial Unicode MS" w:hAnsi="Calibri" w:cs="Arial Unicode MS"/>
                <w:color w:val="auto"/>
                <w:sz w:val="22"/>
                <w:szCs w:val="22"/>
              </w:rPr>
            </w:pPr>
          </w:p>
        </w:tc>
        <w:tc>
          <w:tcPr>
            <w:tcW w:w="1607" w:type="dxa"/>
          </w:tcPr>
          <w:p w:rsidR="00DB70E3" w:rsidRPr="003D5394" w:rsidRDefault="00131E8E" w:rsidP="00DB70E3">
            <w:pPr>
              <w:tabs>
                <w:tab w:val="left" w:pos="1080"/>
              </w:tabs>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6.3</w:t>
            </w:r>
          </w:p>
        </w:tc>
      </w:tr>
      <w:tr w:rsidR="001064AA" w:rsidTr="00DB70E3">
        <w:trPr>
          <w:trHeight w:val="266"/>
        </w:trPr>
        <w:tc>
          <w:tcPr>
            <w:tcW w:w="2830" w:type="dxa"/>
            <w:shd w:val="clear" w:color="auto" w:fill="E7E6E6"/>
          </w:tcPr>
          <w:p w:rsidR="00DB70E3" w:rsidRPr="003D5394" w:rsidRDefault="00131E8E" w:rsidP="00DB70E3">
            <w:pPr>
              <w:tabs>
                <w:tab w:val="left" w:pos="1080"/>
              </w:tabs>
              <w:spacing w:after="40"/>
              <w:jc w:val="left"/>
              <w:rPr>
                <w:rFonts w:ascii="Calibri" w:eastAsia="Arial Unicode MS" w:hAnsi="Calibri" w:cs="Arial Unicode MS"/>
                <w:b/>
                <w:color w:val="auto"/>
                <w:sz w:val="22"/>
                <w:szCs w:val="22"/>
              </w:rPr>
            </w:pPr>
            <w:r w:rsidRPr="003D5394">
              <w:rPr>
                <w:rFonts w:ascii="Calibri" w:eastAsia="Arial Unicode MS" w:hAnsi="Calibri" w:cs="Arial"/>
                <w:b/>
                <w:sz w:val="22"/>
                <w:szCs w:val="22"/>
              </w:rPr>
              <w:t>Total financial liabilities</w:t>
            </w:r>
          </w:p>
        </w:tc>
        <w:tc>
          <w:tcPr>
            <w:tcW w:w="1606" w:type="dxa"/>
            <w:shd w:val="clear" w:color="auto" w:fill="E7E6E6"/>
          </w:tcPr>
          <w:p w:rsidR="00DB70E3" w:rsidRPr="003D5394" w:rsidRDefault="00DB70E3" w:rsidP="00DB70E3">
            <w:pPr>
              <w:tabs>
                <w:tab w:val="left" w:pos="1080"/>
              </w:tabs>
              <w:spacing w:after="40"/>
              <w:jc w:val="right"/>
              <w:rPr>
                <w:rFonts w:ascii="Calibri" w:eastAsia="Arial Unicode MS" w:hAnsi="Calibri" w:cs="Arial Unicode MS"/>
                <w:b/>
                <w:color w:val="auto"/>
                <w:sz w:val="22"/>
                <w:szCs w:val="22"/>
              </w:rPr>
            </w:pPr>
          </w:p>
        </w:tc>
        <w:tc>
          <w:tcPr>
            <w:tcW w:w="1607" w:type="dxa"/>
            <w:shd w:val="clear" w:color="auto" w:fill="E7E6E6"/>
          </w:tcPr>
          <w:p w:rsidR="00DB70E3" w:rsidRPr="003D5394" w:rsidRDefault="00DB70E3" w:rsidP="00DB70E3">
            <w:pPr>
              <w:tabs>
                <w:tab w:val="left" w:pos="1080"/>
              </w:tabs>
              <w:spacing w:after="40"/>
              <w:jc w:val="right"/>
              <w:rPr>
                <w:rFonts w:ascii="Calibri" w:eastAsia="Arial Unicode MS" w:hAnsi="Calibri" w:cs="Arial Unicode MS"/>
                <w:b/>
                <w:color w:val="auto"/>
                <w:sz w:val="22"/>
                <w:szCs w:val="22"/>
              </w:rPr>
            </w:pPr>
          </w:p>
        </w:tc>
        <w:tc>
          <w:tcPr>
            <w:tcW w:w="1607" w:type="dxa"/>
            <w:shd w:val="clear" w:color="auto" w:fill="E7E6E6"/>
          </w:tcPr>
          <w:p w:rsidR="00DB70E3" w:rsidRPr="003D5394" w:rsidRDefault="00131E8E" w:rsidP="00DB70E3">
            <w:pPr>
              <w:tabs>
                <w:tab w:val="left" w:pos="1080"/>
              </w:tabs>
              <w:spacing w:after="40"/>
              <w:jc w:val="right"/>
              <w:rPr>
                <w:rFonts w:ascii="Calibri" w:eastAsia="Arial Unicode MS" w:hAnsi="Calibri" w:cs="Arial Unicode MS"/>
                <w:b/>
                <w:color w:val="auto"/>
                <w:sz w:val="22"/>
                <w:szCs w:val="22"/>
              </w:rPr>
            </w:pPr>
            <w:r w:rsidRPr="003D5394">
              <w:rPr>
                <w:rFonts w:ascii="Calibri" w:eastAsia="Arial Unicode MS" w:hAnsi="Calibri" w:cs="Arial Unicode MS"/>
                <w:b/>
                <w:color w:val="auto"/>
                <w:sz w:val="22"/>
                <w:szCs w:val="22"/>
              </w:rPr>
              <w:t>6.3</w:t>
            </w:r>
          </w:p>
        </w:tc>
      </w:tr>
    </w:tbl>
    <w:p w:rsidR="00DB70E3" w:rsidRPr="003D5394" w:rsidRDefault="00DB70E3" w:rsidP="00DB70E3">
      <w:pPr>
        <w:spacing w:after="0"/>
        <w:contextualSpacing/>
        <w:rPr>
          <w:rFonts w:ascii="Calibri" w:eastAsia="Arial Unicode MS" w:hAnsi="Calibri" w:cs="Arial Unicode MS"/>
          <w:color w:val="33CCCC"/>
          <w:sz w:val="32"/>
        </w:rPr>
        <w:sectPr w:rsidR="00DB70E3" w:rsidRPr="003D5394" w:rsidSect="00DB70E3">
          <w:type w:val="continuous"/>
          <w:pgSz w:w="16840" w:h="11900" w:orient="landscape" w:code="9"/>
          <w:pgMar w:top="720" w:right="720" w:bottom="720" w:left="720" w:header="567" w:footer="567" w:gutter="0"/>
          <w:cols w:num="2" w:space="567"/>
          <w:docGrid w:linePitch="326"/>
        </w:sectPr>
      </w:pPr>
    </w:p>
    <w:p w:rsidR="00DB70E3" w:rsidRPr="003D5394" w:rsidRDefault="00DB70E3" w:rsidP="00DB70E3">
      <w:pPr>
        <w:spacing w:after="0"/>
        <w:contextualSpacing/>
        <w:rPr>
          <w:rFonts w:ascii="Calibri" w:eastAsia="Arial Unicode MS" w:hAnsi="Calibri" w:cs="Arial Unicode MS"/>
          <w:color w:val="33CCCC"/>
          <w:sz w:val="32"/>
        </w:rPr>
      </w:pPr>
    </w:p>
    <w:p w:rsidR="00DB70E3" w:rsidRPr="003D5394" w:rsidRDefault="00DB70E3" w:rsidP="00DB70E3">
      <w:pPr>
        <w:spacing w:after="0"/>
        <w:contextualSpacing/>
        <w:rPr>
          <w:rFonts w:ascii="Calibri" w:eastAsia="Arial Unicode MS" w:hAnsi="Calibri" w:cs="Arial Unicode MS"/>
          <w:color w:val="33CCCC"/>
          <w:sz w:val="32"/>
        </w:rPr>
      </w:pPr>
    </w:p>
    <w:p w:rsidR="00DB70E3" w:rsidRDefault="00DB70E3" w:rsidP="00DB70E3">
      <w:pPr>
        <w:spacing w:after="0"/>
        <w:contextualSpacing/>
        <w:rPr>
          <w:rFonts w:ascii="Calibri" w:eastAsia="Arial Unicode MS" w:hAnsi="Calibri" w:cs="Arial Unicode MS"/>
          <w:color w:val="33CCCC"/>
          <w:sz w:val="32"/>
        </w:rPr>
      </w:pPr>
    </w:p>
    <w:p w:rsidR="00DB70E3" w:rsidRDefault="00DB70E3" w:rsidP="00DB70E3">
      <w:pPr>
        <w:spacing w:after="0"/>
        <w:contextualSpacing/>
        <w:rPr>
          <w:rFonts w:ascii="Calibri" w:eastAsia="Arial Unicode MS" w:hAnsi="Calibri" w:cs="Arial Unicode MS"/>
          <w:color w:val="33CCCC"/>
          <w:sz w:val="32"/>
        </w:rPr>
      </w:pPr>
    </w:p>
    <w:p w:rsidR="00DB70E3" w:rsidRDefault="00DB70E3" w:rsidP="00DB70E3">
      <w:pPr>
        <w:spacing w:after="0"/>
        <w:contextualSpacing/>
        <w:rPr>
          <w:rFonts w:ascii="Calibri" w:eastAsia="Arial Unicode MS" w:hAnsi="Calibri" w:cs="Arial Unicode MS"/>
          <w:color w:val="33CCCC"/>
          <w:sz w:val="32"/>
        </w:rPr>
      </w:pPr>
    </w:p>
    <w:p w:rsidR="00DB70E3" w:rsidRPr="003D5394" w:rsidRDefault="00131E8E" w:rsidP="00DB70E3">
      <w:pPr>
        <w:spacing w:after="0"/>
        <w:contextualSpacing/>
        <w:rPr>
          <w:rFonts w:ascii="Calibri" w:eastAsia="Arial Unicode MS" w:hAnsi="Calibri" w:cs="Arial Unicode MS"/>
          <w:color w:val="33CCCC"/>
          <w:sz w:val="32"/>
        </w:rPr>
      </w:pPr>
      <w:r w:rsidRPr="003D5394">
        <w:rPr>
          <w:rFonts w:ascii="Calibri" w:eastAsia="Arial Unicode MS" w:hAnsi="Calibri" w:cs="Arial Unicode MS"/>
          <w:color w:val="33CCCC"/>
          <w:sz w:val="32"/>
        </w:rPr>
        <w:lastRenderedPageBreak/>
        <w:t>Note 15 - Net gains and losses on financial instruments</w:t>
      </w:r>
    </w:p>
    <w:p w:rsidR="00DB70E3" w:rsidRPr="00362A21" w:rsidRDefault="00DB70E3" w:rsidP="00DB70E3">
      <w:pPr>
        <w:spacing w:after="0"/>
        <w:ind w:left="862"/>
        <w:rPr>
          <w:rFonts w:ascii="Calibri" w:eastAsia="Arial Unicode MS" w:hAnsi="Calibri" w:cs="Arial"/>
          <w:b/>
          <w:bCs/>
          <w:color w:val="auto"/>
        </w:rPr>
      </w:pPr>
    </w:p>
    <w:p w:rsidR="00DB70E3" w:rsidRPr="001E0672" w:rsidRDefault="00131E8E" w:rsidP="00DB70E3">
      <w:pPr>
        <w:spacing w:after="0"/>
        <w:rPr>
          <w:rFonts w:ascii="Calibri" w:eastAsia="Arial Unicode MS" w:hAnsi="Calibri" w:cs="Arial"/>
          <w:bCs/>
        </w:rPr>
      </w:pPr>
      <w:r w:rsidRPr="003D5394">
        <w:rPr>
          <w:rFonts w:ascii="Calibri" w:eastAsia="Arial Unicode MS" w:hAnsi="Calibri" w:cs="Arial"/>
          <w:bCs/>
        </w:rPr>
        <w:t xml:space="preserve">The </w:t>
      </w:r>
      <w:r w:rsidRPr="00362A21">
        <w:rPr>
          <w:rFonts w:ascii="Calibri" w:eastAsia="Arial Unicode MS" w:hAnsi="Calibri" w:cs="Arial"/>
          <w:bCs/>
        </w:rPr>
        <w:t>net gain</w:t>
      </w:r>
      <w:r w:rsidRPr="003D5394">
        <w:rPr>
          <w:rFonts w:ascii="Calibri" w:eastAsia="Arial Unicode MS" w:hAnsi="Calibri" w:cs="Arial"/>
          <w:bCs/>
        </w:rPr>
        <w:t xml:space="preserve"> on financial assets at fair value through profit and loss was </w:t>
      </w:r>
      <w:r w:rsidRPr="00362A21">
        <w:rPr>
          <w:rFonts w:ascii="Calibri" w:eastAsia="Arial Unicode MS" w:hAnsi="Calibri" w:cs="Arial"/>
          <w:bCs/>
        </w:rPr>
        <w:t>£1.4.</w:t>
      </w:r>
      <w:r w:rsidRPr="001E0672">
        <w:rPr>
          <w:rFonts w:ascii="Calibri" w:eastAsia="Arial Unicode MS" w:hAnsi="Calibri" w:cs="Arial"/>
          <w:bCs/>
        </w:rPr>
        <w:t>m (2018/19: £781.5m gain) after adjusting for directly owned property.</w:t>
      </w:r>
    </w:p>
    <w:p w:rsidR="00DB70E3" w:rsidRPr="001E0672" w:rsidRDefault="00DB70E3" w:rsidP="00DB70E3">
      <w:pPr>
        <w:spacing w:after="0"/>
        <w:rPr>
          <w:rFonts w:ascii="Calibri" w:eastAsia="Arial Unicode MS" w:hAnsi="Calibri" w:cs="Arial"/>
          <w:bCs/>
        </w:rPr>
      </w:pPr>
    </w:p>
    <w:p w:rsidR="00DB70E3" w:rsidRPr="001E0672" w:rsidRDefault="00131E8E" w:rsidP="00DB70E3">
      <w:pPr>
        <w:spacing w:after="0"/>
        <w:contextualSpacing/>
        <w:rPr>
          <w:rFonts w:ascii="Calibri" w:eastAsia="Arial Unicode MS" w:hAnsi="Calibri" w:cs="Arial Unicode MS"/>
          <w:color w:val="33CCCC"/>
          <w:sz w:val="32"/>
        </w:rPr>
        <w:sectPr w:rsidR="00DB70E3" w:rsidRPr="001E0672" w:rsidSect="00DB70E3">
          <w:type w:val="continuous"/>
          <w:pgSz w:w="16840" w:h="11900" w:orient="landscape" w:code="9"/>
          <w:pgMar w:top="720" w:right="720" w:bottom="720" w:left="720" w:header="567" w:footer="567" w:gutter="0"/>
          <w:cols w:space="567"/>
          <w:docGrid w:linePitch="326"/>
        </w:sectPr>
      </w:pPr>
      <w:r w:rsidRPr="001E0672">
        <w:rPr>
          <w:rFonts w:ascii="Calibri" w:eastAsia="Arial Unicode MS" w:hAnsi="Calibri" w:cs="Arial Unicode MS"/>
          <w:color w:val="33CCCC"/>
          <w:sz w:val="32"/>
        </w:rPr>
        <w:t>Note 16 - Financial instruments – fair value hierarchy</w:t>
      </w:r>
    </w:p>
    <w:p w:rsidR="00DB70E3" w:rsidRPr="001E0672" w:rsidRDefault="00DB70E3" w:rsidP="00DB70E3">
      <w:pPr>
        <w:spacing w:after="0"/>
        <w:ind w:left="720" w:hanging="720"/>
        <w:rPr>
          <w:rFonts w:ascii="Calibri" w:eastAsia="Arial Unicode MS" w:hAnsi="Calibri" w:cs="Arial Unicode MS"/>
          <w:color w:val="33CCCC"/>
          <w:sz w:val="22"/>
          <w:u w:val="single"/>
        </w:rPr>
      </w:pPr>
    </w:p>
    <w:p w:rsidR="00DB70E3" w:rsidRPr="001E0672" w:rsidRDefault="00131E8E" w:rsidP="00DB70E3">
      <w:pPr>
        <w:spacing w:after="0"/>
        <w:ind w:left="720" w:hanging="720"/>
        <w:rPr>
          <w:rFonts w:ascii="Calibri" w:eastAsia="Arial Unicode MS" w:hAnsi="Calibri" w:cs="Arial Unicode MS"/>
          <w:color w:val="33CCCC"/>
          <w:sz w:val="28"/>
          <w:u w:val="single"/>
        </w:rPr>
      </w:pPr>
      <w:r w:rsidRPr="001E0672">
        <w:rPr>
          <w:rFonts w:ascii="Calibri" w:eastAsia="Arial Unicode MS" w:hAnsi="Calibri" w:cs="Arial Unicode MS"/>
          <w:color w:val="33CCCC"/>
          <w:sz w:val="28"/>
          <w:u w:val="single"/>
        </w:rPr>
        <w:t>Valuation of financial instruments carried at fair value</w:t>
      </w:r>
    </w:p>
    <w:p w:rsidR="00DB70E3" w:rsidRPr="001E0672" w:rsidRDefault="00DB70E3" w:rsidP="00DB70E3">
      <w:pPr>
        <w:spacing w:after="0"/>
        <w:ind w:left="720"/>
        <w:rPr>
          <w:rFonts w:ascii="Calibri" w:eastAsia="Arial Unicode MS" w:hAnsi="Calibri" w:cs="Arial"/>
          <w:b/>
        </w:rPr>
      </w:pPr>
    </w:p>
    <w:p w:rsidR="00DB70E3" w:rsidRPr="001E0672" w:rsidRDefault="00131E8E" w:rsidP="00DB70E3">
      <w:pPr>
        <w:spacing w:after="0"/>
        <w:rPr>
          <w:rFonts w:ascii="Calibri" w:eastAsia="Arial Unicode MS" w:hAnsi="Calibri" w:cs="Arial"/>
        </w:rPr>
      </w:pPr>
      <w:r w:rsidRPr="001E0672">
        <w:rPr>
          <w:rFonts w:ascii="Calibri" w:eastAsia="Arial Unicode MS" w:hAnsi="Calibri" w:cs="Arial"/>
        </w:rPr>
        <w:t>The valuation of financial instruments has been classified into three levels according to the quality and reliability of information used to determine fair values.  Transfers between levels are recognised in the year in which they occur.</w:t>
      </w:r>
    </w:p>
    <w:p w:rsidR="00DB70E3" w:rsidRPr="001E0672" w:rsidRDefault="00131E8E" w:rsidP="00DB70E3">
      <w:pPr>
        <w:spacing w:after="0"/>
        <w:ind w:left="720"/>
        <w:rPr>
          <w:rFonts w:ascii="Calibri" w:eastAsia="Arial Unicode MS" w:hAnsi="Calibri" w:cs="Arial"/>
        </w:rPr>
      </w:pPr>
      <w:r w:rsidRPr="001E0672">
        <w:rPr>
          <w:rFonts w:ascii="Calibri" w:eastAsia="Arial Unicode MS" w:hAnsi="Calibri" w:cs="Arial"/>
        </w:rPr>
        <w:t xml:space="preserve"> </w:t>
      </w:r>
    </w:p>
    <w:p w:rsidR="00DB70E3" w:rsidRPr="001E0672" w:rsidRDefault="00131E8E" w:rsidP="00DB70E3">
      <w:pPr>
        <w:spacing w:after="0"/>
        <w:ind w:left="720" w:hanging="720"/>
        <w:rPr>
          <w:rFonts w:ascii="Calibri" w:eastAsia="Arial Unicode MS" w:hAnsi="Calibri" w:cs="Arial Unicode MS"/>
          <w:color w:val="33CCCC"/>
          <w:sz w:val="28"/>
        </w:rPr>
      </w:pPr>
      <w:r w:rsidRPr="001E0672">
        <w:rPr>
          <w:rFonts w:ascii="Calibri" w:eastAsia="Arial Unicode MS" w:hAnsi="Calibri" w:cs="Arial Unicode MS"/>
          <w:color w:val="33CCCC"/>
          <w:sz w:val="28"/>
        </w:rPr>
        <w:t>Level 1</w:t>
      </w:r>
    </w:p>
    <w:p w:rsidR="00DB70E3" w:rsidRPr="001E0672" w:rsidRDefault="00131E8E" w:rsidP="00DB70E3">
      <w:pPr>
        <w:spacing w:after="0"/>
        <w:rPr>
          <w:rFonts w:ascii="Calibri" w:eastAsia="Arial Unicode MS" w:hAnsi="Calibri" w:cs="Arial"/>
        </w:rPr>
      </w:pPr>
      <w:r w:rsidRPr="001E0672">
        <w:rPr>
          <w:rFonts w:ascii="Calibri" w:eastAsia="Arial Unicode MS" w:hAnsi="Calibri" w:cs="Arial"/>
        </w:rPr>
        <w:t>Level 1 fair value measurements are those derived from unadjusted quoted prices in active markets for identical assets or liabilities.  Examples include quoted equity investments, including those held in the LPPI Global Equity Fund, unit trusts, UK pooled fixed income funds, overseas pooled fixed income funds, UK and overseas quoted fixed interest securities.  Listed investments are shown at bid prices.  The bid value of the investment is based on the bid market quotation of the relevant stock exchange.</w:t>
      </w:r>
    </w:p>
    <w:p w:rsidR="00DB70E3" w:rsidRPr="001E0672" w:rsidRDefault="00DB70E3" w:rsidP="00DB70E3">
      <w:pPr>
        <w:spacing w:after="0"/>
        <w:ind w:left="720"/>
        <w:rPr>
          <w:rFonts w:ascii="Calibri" w:eastAsia="Arial Unicode MS" w:hAnsi="Calibri" w:cs="Arial"/>
          <w:b/>
        </w:rPr>
      </w:pPr>
    </w:p>
    <w:p w:rsidR="00DB70E3" w:rsidRPr="001E0672" w:rsidRDefault="00131E8E" w:rsidP="00DB70E3">
      <w:pPr>
        <w:spacing w:after="0"/>
        <w:ind w:left="720" w:hanging="720"/>
        <w:rPr>
          <w:rFonts w:ascii="Calibri" w:eastAsia="Arial Unicode MS" w:hAnsi="Calibri" w:cs="Arial Unicode MS"/>
          <w:color w:val="33CCCC"/>
          <w:sz w:val="28"/>
        </w:rPr>
      </w:pPr>
      <w:r w:rsidRPr="001E0672">
        <w:rPr>
          <w:rFonts w:ascii="Calibri" w:eastAsia="Arial Unicode MS" w:hAnsi="Calibri" w:cs="Arial Unicode MS"/>
          <w:color w:val="33CCCC"/>
          <w:sz w:val="28"/>
        </w:rPr>
        <w:t>Level 2</w:t>
      </w:r>
    </w:p>
    <w:p w:rsidR="00DB70E3" w:rsidRPr="001E0672" w:rsidRDefault="00131E8E" w:rsidP="00DB70E3">
      <w:pPr>
        <w:spacing w:after="0"/>
        <w:rPr>
          <w:rFonts w:ascii="Calibri" w:eastAsia="Arial Unicode MS" w:hAnsi="Calibri" w:cs="Arial"/>
        </w:rPr>
      </w:pPr>
      <w:r w:rsidRPr="001E0672">
        <w:rPr>
          <w:rFonts w:ascii="Calibri" w:eastAsia="Arial Unicode MS" w:hAnsi="Calibri" w:cs="Arial"/>
        </w:rPr>
        <w:t xml:space="preserve">Level 2 investments are those where quoted market prices are not available, for example where an instrument is traded in a market that is not considered to be active or valuation techniques are used to determine fair value and where these techniques use inputs that are based significantly on observable market data. </w:t>
      </w:r>
    </w:p>
    <w:p w:rsidR="00DB70E3" w:rsidRPr="001E0672" w:rsidRDefault="00DB70E3" w:rsidP="00DB70E3">
      <w:pPr>
        <w:spacing w:after="0"/>
        <w:rPr>
          <w:rFonts w:ascii="Calibri" w:eastAsia="Arial Unicode MS" w:hAnsi="Calibri" w:cs="Arial"/>
        </w:rPr>
      </w:pPr>
    </w:p>
    <w:p w:rsidR="00DB70E3" w:rsidRPr="001E0672" w:rsidRDefault="00131E8E" w:rsidP="00DB70E3">
      <w:pPr>
        <w:spacing w:after="0"/>
        <w:ind w:left="720" w:hanging="720"/>
        <w:rPr>
          <w:rFonts w:ascii="Calibri" w:eastAsia="Arial Unicode MS" w:hAnsi="Calibri" w:cs="Arial Unicode MS"/>
          <w:color w:val="33CCCC"/>
          <w:sz w:val="28"/>
        </w:rPr>
      </w:pPr>
      <w:r w:rsidRPr="001E0672">
        <w:rPr>
          <w:rFonts w:ascii="Calibri" w:eastAsia="Arial Unicode MS" w:hAnsi="Calibri" w:cs="Arial Unicode MS"/>
          <w:color w:val="33CCCC"/>
          <w:sz w:val="28"/>
        </w:rPr>
        <w:t>Level 3</w:t>
      </w:r>
    </w:p>
    <w:p w:rsidR="00DB70E3" w:rsidRPr="001E0672" w:rsidRDefault="00131E8E" w:rsidP="00DB70E3">
      <w:pPr>
        <w:spacing w:after="0"/>
        <w:rPr>
          <w:rFonts w:ascii="Calibri" w:eastAsia="Arial Unicode MS" w:hAnsi="Calibri" w:cs="Arial"/>
        </w:rPr>
      </w:pPr>
      <w:r w:rsidRPr="001E0672">
        <w:rPr>
          <w:rFonts w:ascii="Calibri" w:eastAsia="Arial Unicode MS" w:hAnsi="Calibri" w:cs="Arial"/>
        </w:rPr>
        <w:t>Level 3 portfolios are those where at least one input which could have a significant effect on the instrument's valuation is not based on observable market data.  Such instruments include overseas quoted fixed income investments, pooled UK fixed income investments, private equity, infrastructure and indirect overseas property investments, which are valued using various valuation techniques that require significant management judgement in determining appropriate assumptions, including earnings, public market comparatives and estimated future cash flows.</w:t>
      </w:r>
    </w:p>
    <w:p w:rsidR="00DB70E3" w:rsidRPr="001E0672" w:rsidRDefault="00DB70E3" w:rsidP="00DB70E3">
      <w:pPr>
        <w:spacing w:after="0"/>
        <w:ind w:left="720"/>
        <w:rPr>
          <w:rFonts w:ascii="Calibri" w:eastAsia="Arial Unicode MS" w:hAnsi="Calibri" w:cs="Arial"/>
        </w:rPr>
      </w:pPr>
    </w:p>
    <w:p w:rsidR="00DB70E3" w:rsidRPr="001E0672" w:rsidRDefault="00131E8E" w:rsidP="00DB70E3">
      <w:pPr>
        <w:spacing w:after="0"/>
        <w:rPr>
          <w:rFonts w:ascii="Calibri" w:eastAsia="Arial Unicode MS" w:hAnsi="Calibri" w:cs="Arial"/>
        </w:rPr>
      </w:pPr>
      <w:r w:rsidRPr="001E0672">
        <w:rPr>
          <w:rFonts w:ascii="Calibri" w:eastAsia="Arial Unicode MS" w:hAnsi="Calibri" w:cs="Arial"/>
        </w:rPr>
        <w:t>The values of the investment in private equity and infrastructure are based on valuations provided by the managers of the private equity and infrastructure funds in which Lancashire County Pension Fund has invested.  These valuations are prepared in accordance with the International Private Equity and Venture Capital Valuation Guidelines or equivalent, which follow the valuation principles of IFRS and US GAAP.  Ordinarily, valuations are performed annually mainly, and at the end of December.  Cash flow adjustments are used to roll forward the valuations to 31 March as appropriate.  As a result of the extended reporting deadline granted by central government in response to the COVID19 pandemic, the Fund's custodian, Northern Trust, held the investment accounts open for a longer period than normal.  This enabled the reporting of a number of sub-manager 31 March 2020 valuations, eliminating the need for the roll-forward approach for those Funds, which make up 23 % of the total reported market value of level 3 investments.</w:t>
      </w:r>
    </w:p>
    <w:p w:rsidR="00DB70E3" w:rsidRPr="001E0672" w:rsidRDefault="00DB70E3" w:rsidP="00DB70E3">
      <w:pPr>
        <w:spacing w:after="0"/>
        <w:ind w:left="720"/>
        <w:rPr>
          <w:rFonts w:ascii="Calibri" w:eastAsia="Arial Unicode MS" w:hAnsi="Calibri" w:cs="Arial"/>
        </w:rPr>
      </w:pPr>
    </w:p>
    <w:p w:rsidR="00DB70E3" w:rsidRPr="001E0672" w:rsidRDefault="00131E8E" w:rsidP="00DB70E3">
      <w:pPr>
        <w:spacing w:after="0"/>
        <w:rPr>
          <w:rFonts w:ascii="Calibri" w:eastAsia="Arial Unicode MS" w:hAnsi="Calibri" w:cs="Arial"/>
        </w:rPr>
      </w:pPr>
      <w:r w:rsidRPr="001E0672">
        <w:rPr>
          <w:rFonts w:ascii="Calibri" w:eastAsia="Arial Unicode MS" w:hAnsi="Calibri" w:cs="Arial"/>
        </w:rPr>
        <w:t xml:space="preserve">The value of the overseas indirect property fund investment is based on valuations provided to the overseas indirect property fund in which Lancashire County Pension Fund has invested.  These valuations are at the </w:t>
      </w:r>
      <w:r w:rsidRPr="001E0672">
        <w:rPr>
          <w:rFonts w:ascii="Calibri" w:eastAsia="Arial Unicode MS" w:hAnsi="Calibri" w:cs="Arial"/>
        </w:rPr>
        <w:t>current open market value, as defined by the RICS Appraisal and Valuation Standards.  These valuations are performed monthly.</w:t>
      </w:r>
    </w:p>
    <w:p w:rsidR="00DB70E3" w:rsidRPr="001E0672" w:rsidRDefault="00DB70E3" w:rsidP="00DB70E3">
      <w:pPr>
        <w:spacing w:after="0"/>
        <w:ind w:left="720" w:hanging="720"/>
        <w:rPr>
          <w:rFonts w:ascii="Calibri" w:eastAsia="Arial Unicode MS" w:hAnsi="Calibri" w:cs="Arial Unicode MS"/>
          <w:color w:val="33CCCC"/>
          <w:sz w:val="28"/>
        </w:rPr>
      </w:pPr>
    </w:p>
    <w:p w:rsidR="00DB70E3" w:rsidRPr="001E0672" w:rsidRDefault="00DB70E3" w:rsidP="00DB70E3">
      <w:pPr>
        <w:spacing w:after="0"/>
        <w:rPr>
          <w:rFonts w:ascii="Calibri" w:eastAsia="Arial Unicode MS" w:hAnsi="Calibri" w:cs="Arial Unicode MS"/>
          <w:color w:val="33CCCC"/>
          <w:sz w:val="28"/>
        </w:rPr>
        <w:sectPr w:rsidR="00DB70E3" w:rsidRPr="001E0672" w:rsidSect="00DB70E3">
          <w:type w:val="continuous"/>
          <w:pgSz w:w="16840" w:h="11900" w:orient="landscape" w:code="9"/>
          <w:pgMar w:top="720" w:right="720" w:bottom="720" w:left="720" w:header="567" w:footer="567" w:gutter="0"/>
          <w:cols w:num="2" w:space="567"/>
          <w:docGrid w:linePitch="326"/>
        </w:sectPr>
      </w:pPr>
    </w:p>
    <w:p w:rsidR="00DB70E3" w:rsidRPr="001E0672" w:rsidRDefault="00131E8E" w:rsidP="00DB70E3">
      <w:pPr>
        <w:spacing w:after="0"/>
        <w:rPr>
          <w:rFonts w:ascii="Calibri" w:eastAsia="Arial Unicode MS" w:hAnsi="Calibri" w:cs="Arial Unicode MS"/>
          <w:color w:val="33CCCC"/>
          <w:sz w:val="28"/>
        </w:rPr>
      </w:pPr>
      <w:r w:rsidRPr="001E0672">
        <w:rPr>
          <w:rFonts w:ascii="Calibri" w:eastAsia="Arial Unicode MS" w:hAnsi="Calibri" w:cs="Arial Unicode MS"/>
          <w:color w:val="33CCCC"/>
          <w:sz w:val="28"/>
        </w:rPr>
        <w:t>Fair value hierarchy</w:t>
      </w:r>
    </w:p>
    <w:p w:rsidR="00DB70E3" w:rsidRPr="001E0672" w:rsidRDefault="00DB70E3" w:rsidP="00DB70E3">
      <w:pPr>
        <w:spacing w:after="0"/>
        <w:ind w:left="720" w:hanging="720"/>
        <w:rPr>
          <w:rFonts w:ascii="Calibri" w:eastAsia="Arial Unicode MS" w:hAnsi="Calibri" w:cs="Arial Unicode MS"/>
          <w:color w:val="33CCCC"/>
          <w:sz w:val="28"/>
        </w:rPr>
      </w:pPr>
    </w:p>
    <w:p w:rsidR="00DB70E3" w:rsidRPr="001E0672" w:rsidRDefault="00131E8E" w:rsidP="00DB70E3">
      <w:pPr>
        <w:spacing w:after="0"/>
        <w:rPr>
          <w:rFonts w:ascii="Calibri" w:eastAsia="Arial Unicode MS" w:hAnsi="Calibri" w:cs="Arial"/>
        </w:rPr>
      </w:pPr>
      <w:r w:rsidRPr="001E0672">
        <w:rPr>
          <w:rFonts w:ascii="Calibri" w:eastAsia="Arial Unicode MS" w:hAnsi="Calibri" w:cs="Arial"/>
        </w:rPr>
        <w:t xml:space="preserve">The following table provides an analysis of the financial assets and liabilities of the Fund grouped into level 1 to 3 based on the level of which the fair value is observable.  </w:t>
      </w:r>
    </w:p>
    <w:p w:rsidR="00DB70E3" w:rsidRPr="001E0672" w:rsidRDefault="00DB70E3" w:rsidP="00DB70E3">
      <w:pPr>
        <w:spacing w:after="0"/>
        <w:contextualSpacing/>
        <w:rPr>
          <w:rFonts w:ascii="Calibri" w:eastAsia="Arial Unicode MS" w:hAnsi="Calibri" w:cs="Arial"/>
          <w:color w:val="auto"/>
          <w:highlight w:val="magenta"/>
        </w:rPr>
      </w:pPr>
    </w:p>
    <w:p w:rsidR="00DB70E3" w:rsidRPr="001E0672" w:rsidRDefault="00131E8E" w:rsidP="00DB70E3">
      <w:pPr>
        <w:spacing w:after="0"/>
        <w:ind w:left="720" w:hanging="720"/>
        <w:rPr>
          <w:rFonts w:ascii="Calibri" w:eastAsia="Arial Unicode MS" w:hAnsi="Calibri" w:cs="Arial Unicode MS"/>
          <w:color w:val="33CCCC"/>
          <w:sz w:val="28"/>
        </w:rPr>
      </w:pPr>
      <w:r w:rsidRPr="001E0672">
        <w:rPr>
          <w:rFonts w:ascii="Calibri" w:eastAsia="Arial Unicode MS" w:hAnsi="Calibri" w:cs="Arial Unicode MS"/>
          <w:color w:val="33CCCC"/>
          <w:sz w:val="28"/>
        </w:rPr>
        <w:t>31 March 2020</w:t>
      </w:r>
    </w:p>
    <w:tbl>
      <w:tblPr>
        <w:tblStyle w:val="TableGrid27"/>
        <w:tblW w:w="15451"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7088"/>
        <w:gridCol w:w="2090"/>
        <w:gridCol w:w="2091"/>
        <w:gridCol w:w="2091"/>
        <w:gridCol w:w="2091"/>
      </w:tblGrid>
      <w:tr w:rsidR="001064AA" w:rsidTr="00DB70E3">
        <w:trPr>
          <w:trHeight w:val="266"/>
        </w:trPr>
        <w:tc>
          <w:tcPr>
            <w:tcW w:w="7088" w:type="dxa"/>
            <w:tcBorders>
              <w:bottom w:val="nil"/>
            </w:tcBorders>
            <w:shd w:val="clear" w:color="auto" w:fill="E7E6E6"/>
          </w:tcPr>
          <w:p w:rsidR="00DB70E3" w:rsidRPr="001E0672" w:rsidRDefault="00DB70E3" w:rsidP="00DB70E3">
            <w:pPr>
              <w:tabs>
                <w:tab w:val="left" w:pos="1080"/>
              </w:tabs>
              <w:spacing w:after="40"/>
              <w:rPr>
                <w:rFonts w:ascii="Calibri" w:eastAsia="Arial Unicode MS" w:hAnsi="Calibri" w:cs="Arial Unicode MS"/>
                <w:color w:val="auto"/>
                <w:sz w:val="22"/>
              </w:rPr>
            </w:pPr>
          </w:p>
        </w:tc>
        <w:tc>
          <w:tcPr>
            <w:tcW w:w="2090" w:type="dxa"/>
            <w:shd w:val="clear" w:color="auto" w:fill="E7E6E6"/>
          </w:tcPr>
          <w:p w:rsidR="00DB70E3" w:rsidRPr="009179D4" w:rsidRDefault="00131E8E" w:rsidP="00DB70E3">
            <w:pPr>
              <w:tabs>
                <w:tab w:val="left" w:pos="1080"/>
              </w:tabs>
              <w:spacing w:after="40"/>
              <w:jc w:val="right"/>
              <w:rPr>
                <w:rFonts w:ascii="Calibri" w:eastAsia="Arial Unicode MS" w:hAnsi="Calibri" w:cs="Arial Unicode MS"/>
                <w:b/>
                <w:color w:val="auto"/>
                <w:sz w:val="22"/>
              </w:rPr>
            </w:pPr>
            <w:r w:rsidRPr="009179D4">
              <w:rPr>
                <w:rFonts w:ascii="Calibri" w:eastAsia="Arial Unicode MS" w:hAnsi="Calibri" w:cs="Arial Unicode MS"/>
                <w:b/>
                <w:color w:val="auto"/>
                <w:sz w:val="22"/>
              </w:rPr>
              <w:t>Quoted market price</w:t>
            </w:r>
          </w:p>
          <w:p w:rsidR="00DB70E3" w:rsidRPr="009179D4" w:rsidRDefault="00131E8E" w:rsidP="00DB70E3">
            <w:pPr>
              <w:tabs>
                <w:tab w:val="left" w:pos="1080"/>
              </w:tabs>
              <w:spacing w:after="40"/>
              <w:jc w:val="right"/>
              <w:rPr>
                <w:rFonts w:ascii="Calibri" w:eastAsia="Arial Unicode MS" w:hAnsi="Calibri" w:cs="Arial Unicode MS"/>
                <w:b/>
                <w:color w:val="auto"/>
                <w:sz w:val="22"/>
              </w:rPr>
            </w:pPr>
            <w:r w:rsidRPr="009179D4">
              <w:rPr>
                <w:rFonts w:ascii="Calibri" w:eastAsia="Arial Unicode MS" w:hAnsi="Calibri" w:cs="Arial Unicode MS"/>
                <w:b/>
                <w:color w:val="auto"/>
                <w:sz w:val="22"/>
              </w:rPr>
              <w:t>Level 1</w:t>
            </w:r>
          </w:p>
        </w:tc>
        <w:tc>
          <w:tcPr>
            <w:tcW w:w="2091" w:type="dxa"/>
            <w:shd w:val="clear" w:color="auto" w:fill="E7E6E6"/>
          </w:tcPr>
          <w:p w:rsidR="00DB70E3" w:rsidRPr="009179D4" w:rsidRDefault="00131E8E" w:rsidP="00DB70E3">
            <w:pPr>
              <w:tabs>
                <w:tab w:val="left" w:pos="1080"/>
              </w:tabs>
              <w:spacing w:after="40"/>
              <w:jc w:val="right"/>
              <w:rPr>
                <w:rFonts w:ascii="Calibri" w:eastAsia="Arial Unicode MS" w:hAnsi="Calibri" w:cs="Arial Unicode MS"/>
                <w:b/>
                <w:color w:val="auto"/>
                <w:sz w:val="22"/>
              </w:rPr>
            </w:pPr>
            <w:r w:rsidRPr="009179D4">
              <w:rPr>
                <w:rFonts w:ascii="Calibri" w:eastAsia="Arial Unicode MS" w:hAnsi="Calibri" w:cs="Arial Unicode MS"/>
                <w:b/>
                <w:color w:val="auto"/>
                <w:sz w:val="22"/>
              </w:rPr>
              <w:t>Using observable inputs</w:t>
            </w:r>
          </w:p>
          <w:p w:rsidR="00DB70E3" w:rsidRPr="009179D4" w:rsidRDefault="00131E8E" w:rsidP="00DB70E3">
            <w:pPr>
              <w:tabs>
                <w:tab w:val="left" w:pos="1080"/>
              </w:tabs>
              <w:spacing w:after="40"/>
              <w:jc w:val="right"/>
              <w:rPr>
                <w:rFonts w:ascii="Calibri" w:eastAsia="Arial Unicode MS" w:hAnsi="Calibri" w:cs="Arial Unicode MS"/>
                <w:b/>
                <w:color w:val="auto"/>
                <w:sz w:val="22"/>
              </w:rPr>
            </w:pPr>
            <w:r w:rsidRPr="009179D4">
              <w:rPr>
                <w:rFonts w:ascii="Calibri" w:eastAsia="Arial Unicode MS" w:hAnsi="Calibri" w:cs="Arial Unicode MS"/>
                <w:b/>
                <w:color w:val="auto"/>
                <w:sz w:val="22"/>
              </w:rPr>
              <w:t>Level 2</w:t>
            </w:r>
          </w:p>
        </w:tc>
        <w:tc>
          <w:tcPr>
            <w:tcW w:w="2091" w:type="dxa"/>
            <w:shd w:val="clear" w:color="auto" w:fill="E7E6E6"/>
          </w:tcPr>
          <w:p w:rsidR="00DB70E3" w:rsidRPr="009179D4" w:rsidRDefault="00131E8E" w:rsidP="00DB70E3">
            <w:pPr>
              <w:tabs>
                <w:tab w:val="left" w:pos="1080"/>
              </w:tabs>
              <w:spacing w:after="40"/>
              <w:jc w:val="right"/>
              <w:rPr>
                <w:rFonts w:ascii="Calibri" w:eastAsia="Arial Unicode MS" w:hAnsi="Calibri" w:cs="Arial Unicode MS"/>
                <w:b/>
                <w:color w:val="auto"/>
                <w:sz w:val="22"/>
              </w:rPr>
            </w:pPr>
            <w:r w:rsidRPr="009179D4">
              <w:rPr>
                <w:rFonts w:ascii="Calibri" w:eastAsia="Arial Unicode MS" w:hAnsi="Calibri" w:cs="Arial Unicode MS"/>
                <w:b/>
                <w:color w:val="auto"/>
                <w:sz w:val="22"/>
              </w:rPr>
              <w:t>With significant unobservable inputs</w:t>
            </w:r>
          </w:p>
          <w:p w:rsidR="00DB70E3" w:rsidRPr="009179D4" w:rsidRDefault="00131E8E" w:rsidP="00DB70E3">
            <w:pPr>
              <w:tabs>
                <w:tab w:val="left" w:pos="1080"/>
              </w:tabs>
              <w:spacing w:after="40"/>
              <w:jc w:val="right"/>
              <w:rPr>
                <w:rFonts w:ascii="Calibri" w:eastAsia="Arial Unicode MS" w:hAnsi="Calibri" w:cs="Arial Unicode MS"/>
                <w:b/>
                <w:color w:val="auto"/>
                <w:sz w:val="22"/>
              </w:rPr>
            </w:pPr>
            <w:r w:rsidRPr="009179D4">
              <w:rPr>
                <w:rFonts w:ascii="Calibri" w:eastAsia="Arial Unicode MS" w:hAnsi="Calibri" w:cs="Arial Unicode MS"/>
                <w:b/>
                <w:color w:val="auto"/>
                <w:sz w:val="22"/>
              </w:rPr>
              <w:t>Level 3</w:t>
            </w:r>
          </w:p>
        </w:tc>
        <w:tc>
          <w:tcPr>
            <w:tcW w:w="2091" w:type="dxa"/>
            <w:shd w:val="clear" w:color="auto" w:fill="E7E6E6"/>
          </w:tcPr>
          <w:p w:rsidR="00DB70E3" w:rsidRPr="009179D4" w:rsidRDefault="00131E8E" w:rsidP="00DB70E3">
            <w:pPr>
              <w:tabs>
                <w:tab w:val="left" w:pos="1080"/>
              </w:tabs>
              <w:spacing w:after="40"/>
              <w:jc w:val="right"/>
              <w:rPr>
                <w:rFonts w:ascii="Calibri" w:eastAsia="Arial Unicode MS" w:hAnsi="Calibri" w:cs="Arial Unicode MS"/>
                <w:b/>
                <w:color w:val="auto"/>
                <w:sz w:val="22"/>
              </w:rPr>
            </w:pPr>
            <w:r w:rsidRPr="009179D4">
              <w:rPr>
                <w:rFonts w:ascii="Calibri" w:eastAsia="Arial Unicode MS" w:hAnsi="Calibri" w:cs="Arial Unicode MS"/>
                <w:b/>
                <w:color w:val="auto"/>
                <w:sz w:val="22"/>
              </w:rPr>
              <w:t>Total</w:t>
            </w:r>
          </w:p>
          <w:p w:rsidR="00DB70E3" w:rsidRPr="009179D4" w:rsidRDefault="00DB70E3" w:rsidP="00DB70E3">
            <w:pPr>
              <w:tabs>
                <w:tab w:val="left" w:pos="1080"/>
              </w:tabs>
              <w:spacing w:after="40"/>
              <w:jc w:val="right"/>
              <w:rPr>
                <w:rFonts w:ascii="Calibri" w:eastAsia="Arial Unicode MS" w:hAnsi="Calibri" w:cs="Arial Unicode MS"/>
                <w:b/>
                <w:color w:val="auto"/>
                <w:sz w:val="22"/>
              </w:rPr>
            </w:pPr>
          </w:p>
          <w:p w:rsidR="00DB70E3" w:rsidRPr="009179D4" w:rsidRDefault="00DB70E3" w:rsidP="00DB70E3">
            <w:pPr>
              <w:tabs>
                <w:tab w:val="left" w:pos="1080"/>
              </w:tabs>
              <w:spacing w:after="40"/>
              <w:jc w:val="right"/>
              <w:rPr>
                <w:rFonts w:ascii="Calibri" w:eastAsia="Arial Unicode MS" w:hAnsi="Calibri" w:cs="Arial Unicode MS"/>
                <w:b/>
                <w:color w:val="auto"/>
                <w:sz w:val="22"/>
              </w:rPr>
            </w:pPr>
          </w:p>
        </w:tc>
      </w:tr>
      <w:tr w:rsidR="001064AA" w:rsidTr="00DB70E3">
        <w:trPr>
          <w:trHeight w:val="266"/>
        </w:trPr>
        <w:tc>
          <w:tcPr>
            <w:tcW w:w="7088" w:type="dxa"/>
            <w:tcBorders>
              <w:top w:val="nil"/>
            </w:tcBorders>
            <w:shd w:val="clear" w:color="auto" w:fill="E7E6E6"/>
          </w:tcPr>
          <w:p w:rsidR="00DB70E3" w:rsidRPr="001E0672" w:rsidRDefault="00DB70E3" w:rsidP="00DB70E3">
            <w:pPr>
              <w:tabs>
                <w:tab w:val="left" w:pos="1080"/>
              </w:tabs>
              <w:spacing w:after="40"/>
              <w:jc w:val="right"/>
              <w:rPr>
                <w:rFonts w:ascii="Calibri" w:eastAsia="Arial Unicode MS" w:hAnsi="Calibri" w:cs="Arial Unicode MS"/>
                <w:color w:val="auto"/>
                <w:sz w:val="22"/>
              </w:rPr>
            </w:pPr>
          </w:p>
        </w:tc>
        <w:tc>
          <w:tcPr>
            <w:tcW w:w="2090" w:type="dxa"/>
            <w:shd w:val="clear" w:color="auto" w:fill="E7E6E6"/>
            <w:vAlign w:val="center"/>
          </w:tcPr>
          <w:p w:rsidR="00DB70E3" w:rsidRPr="009179D4" w:rsidRDefault="00131E8E" w:rsidP="00DB70E3">
            <w:pPr>
              <w:tabs>
                <w:tab w:val="left" w:pos="1080"/>
              </w:tabs>
              <w:spacing w:after="40"/>
              <w:jc w:val="right"/>
              <w:rPr>
                <w:rFonts w:ascii="Calibri" w:eastAsia="Arial Unicode MS" w:hAnsi="Calibri" w:cs="Arial Unicode MS"/>
                <w:b/>
                <w:color w:val="auto"/>
                <w:sz w:val="22"/>
              </w:rPr>
            </w:pPr>
            <w:r w:rsidRPr="009179D4">
              <w:rPr>
                <w:rFonts w:ascii="Calibri" w:eastAsia="Arial Unicode MS" w:hAnsi="Calibri" w:cs="Arial Unicode MS"/>
                <w:b/>
                <w:color w:val="auto"/>
                <w:sz w:val="22"/>
              </w:rPr>
              <w:t>£m</w:t>
            </w:r>
          </w:p>
        </w:tc>
        <w:tc>
          <w:tcPr>
            <w:tcW w:w="2091" w:type="dxa"/>
            <w:shd w:val="clear" w:color="auto" w:fill="E7E6E6"/>
            <w:vAlign w:val="center"/>
          </w:tcPr>
          <w:p w:rsidR="00DB70E3" w:rsidRPr="009179D4" w:rsidRDefault="00131E8E" w:rsidP="00DB70E3">
            <w:pPr>
              <w:tabs>
                <w:tab w:val="left" w:pos="1080"/>
              </w:tabs>
              <w:spacing w:after="40"/>
              <w:jc w:val="right"/>
              <w:rPr>
                <w:rFonts w:ascii="Calibri" w:eastAsia="Arial Unicode MS" w:hAnsi="Calibri" w:cs="Arial Unicode MS"/>
                <w:b/>
                <w:color w:val="auto"/>
                <w:sz w:val="22"/>
              </w:rPr>
            </w:pPr>
            <w:r w:rsidRPr="009179D4">
              <w:rPr>
                <w:rFonts w:ascii="Calibri" w:eastAsia="Arial Unicode MS" w:hAnsi="Calibri" w:cs="Arial Unicode MS"/>
                <w:b/>
                <w:color w:val="auto"/>
                <w:sz w:val="22"/>
              </w:rPr>
              <w:t>£m</w:t>
            </w:r>
          </w:p>
        </w:tc>
        <w:tc>
          <w:tcPr>
            <w:tcW w:w="2091" w:type="dxa"/>
            <w:shd w:val="clear" w:color="auto" w:fill="E7E6E6"/>
            <w:vAlign w:val="center"/>
          </w:tcPr>
          <w:p w:rsidR="00DB70E3" w:rsidRPr="009179D4" w:rsidRDefault="00131E8E" w:rsidP="00DB70E3">
            <w:pPr>
              <w:tabs>
                <w:tab w:val="left" w:pos="1080"/>
              </w:tabs>
              <w:spacing w:after="40"/>
              <w:jc w:val="right"/>
              <w:rPr>
                <w:rFonts w:ascii="Calibri" w:eastAsia="Arial Unicode MS" w:hAnsi="Calibri" w:cs="Arial Unicode MS"/>
                <w:b/>
                <w:color w:val="auto"/>
                <w:sz w:val="22"/>
              </w:rPr>
            </w:pPr>
            <w:r w:rsidRPr="009179D4">
              <w:rPr>
                <w:rFonts w:ascii="Calibri" w:eastAsia="Arial Unicode MS" w:hAnsi="Calibri" w:cs="Arial Unicode MS"/>
                <w:b/>
                <w:color w:val="auto"/>
                <w:sz w:val="22"/>
              </w:rPr>
              <w:t>£m</w:t>
            </w:r>
          </w:p>
        </w:tc>
        <w:tc>
          <w:tcPr>
            <w:tcW w:w="2091" w:type="dxa"/>
            <w:shd w:val="clear" w:color="auto" w:fill="E7E6E6"/>
            <w:vAlign w:val="center"/>
          </w:tcPr>
          <w:p w:rsidR="00DB70E3" w:rsidRPr="009179D4" w:rsidRDefault="00131E8E" w:rsidP="00DB70E3">
            <w:pPr>
              <w:tabs>
                <w:tab w:val="left" w:pos="1080"/>
              </w:tabs>
              <w:spacing w:after="40"/>
              <w:jc w:val="right"/>
              <w:rPr>
                <w:rFonts w:ascii="Calibri" w:eastAsia="Arial Unicode MS" w:hAnsi="Calibri" w:cs="Arial Unicode MS"/>
                <w:b/>
                <w:color w:val="auto"/>
                <w:sz w:val="22"/>
              </w:rPr>
            </w:pPr>
            <w:r w:rsidRPr="009179D4">
              <w:rPr>
                <w:rFonts w:ascii="Calibri" w:eastAsia="Arial Unicode MS" w:hAnsi="Calibri" w:cs="Arial Unicode MS"/>
                <w:b/>
                <w:color w:val="auto"/>
                <w:sz w:val="22"/>
              </w:rPr>
              <w:t>£m</w:t>
            </w:r>
          </w:p>
        </w:tc>
      </w:tr>
      <w:tr w:rsidR="001064AA" w:rsidTr="00DB70E3">
        <w:trPr>
          <w:trHeight w:val="266"/>
        </w:trPr>
        <w:tc>
          <w:tcPr>
            <w:tcW w:w="7088" w:type="dxa"/>
          </w:tcPr>
          <w:p w:rsidR="00DB70E3" w:rsidRPr="001E0672" w:rsidRDefault="00131E8E" w:rsidP="00DB70E3">
            <w:pPr>
              <w:tabs>
                <w:tab w:val="left" w:pos="1080"/>
              </w:tabs>
              <w:spacing w:after="40"/>
              <w:rPr>
                <w:rFonts w:ascii="Calibri" w:eastAsia="Arial Unicode MS" w:hAnsi="Calibri" w:cs="Arial Unicode MS"/>
                <w:color w:val="auto"/>
                <w:sz w:val="22"/>
              </w:rPr>
            </w:pPr>
            <w:r w:rsidRPr="001E0672">
              <w:rPr>
                <w:rFonts w:ascii="Calibri" w:eastAsia="Arial Unicode MS" w:hAnsi="Calibri" w:cs="Arial"/>
                <w:sz w:val="22"/>
              </w:rPr>
              <w:t>Financial assets at fair value through profit and loss</w:t>
            </w:r>
          </w:p>
        </w:tc>
        <w:tc>
          <w:tcPr>
            <w:tcW w:w="2090" w:type="dxa"/>
            <w:shd w:val="clear" w:color="auto" w:fill="auto"/>
          </w:tcPr>
          <w:p w:rsidR="00DB70E3" w:rsidRPr="00524E71" w:rsidRDefault="00131E8E" w:rsidP="00DB70E3">
            <w:pPr>
              <w:tabs>
                <w:tab w:val="left" w:pos="1080"/>
              </w:tabs>
              <w:spacing w:after="40"/>
              <w:jc w:val="right"/>
              <w:rPr>
                <w:rFonts w:ascii="Calibri" w:eastAsia="Arial Unicode MS" w:hAnsi="Calibri" w:cs="Arial Unicode MS"/>
                <w:color w:val="auto"/>
                <w:sz w:val="22"/>
              </w:rPr>
            </w:pPr>
            <w:r w:rsidRPr="00524E71">
              <w:rPr>
                <w:rFonts w:ascii="Calibri" w:eastAsia="Arial Unicode MS" w:hAnsi="Calibri" w:cs="Arial Unicode MS"/>
                <w:color w:val="auto"/>
                <w:sz w:val="22"/>
              </w:rPr>
              <w:t>3,786.5</w:t>
            </w:r>
          </w:p>
        </w:tc>
        <w:tc>
          <w:tcPr>
            <w:tcW w:w="2091" w:type="dxa"/>
            <w:shd w:val="clear" w:color="auto" w:fill="auto"/>
          </w:tcPr>
          <w:p w:rsidR="00DB70E3" w:rsidRPr="00524E71" w:rsidRDefault="00131E8E" w:rsidP="00DB70E3">
            <w:pPr>
              <w:tabs>
                <w:tab w:val="left" w:pos="1080"/>
              </w:tabs>
              <w:spacing w:after="40"/>
              <w:jc w:val="right"/>
              <w:rPr>
                <w:rFonts w:ascii="Calibri" w:eastAsia="Arial Unicode MS" w:hAnsi="Calibri" w:cs="Arial Unicode MS"/>
                <w:color w:val="auto"/>
                <w:sz w:val="22"/>
              </w:rPr>
            </w:pPr>
            <w:r w:rsidRPr="00524E71">
              <w:rPr>
                <w:rFonts w:ascii="Calibri" w:eastAsia="Arial Unicode MS" w:hAnsi="Calibri" w:cs="Arial Unicode MS"/>
                <w:color w:val="auto"/>
                <w:sz w:val="22"/>
              </w:rPr>
              <w:t>941.6</w:t>
            </w:r>
          </w:p>
        </w:tc>
        <w:tc>
          <w:tcPr>
            <w:tcW w:w="2091" w:type="dxa"/>
            <w:shd w:val="clear" w:color="auto" w:fill="auto"/>
          </w:tcPr>
          <w:p w:rsidR="00DB70E3" w:rsidRPr="00524E71" w:rsidRDefault="00131E8E" w:rsidP="00DB70E3">
            <w:pPr>
              <w:tabs>
                <w:tab w:val="left" w:pos="1080"/>
              </w:tabs>
              <w:spacing w:after="40"/>
              <w:jc w:val="right"/>
              <w:rPr>
                <w:rFonts w:ascii="Calibri" w:eastAsia="Arial Unicode MS" w:hAnsi="Calibri" w:cs="Arial Unicode MS"/>
                <w:color w:val="auto"/>
                <w:sz w:val="22"/>
              </w:rPr>
            </w:pPr>
            <w:r w:rsidRPr="00524E71">
              <w:rPr>
                <w:rFonts w:ascii="Calibri" w:eastAsia="Arial Unicode MS" w:hAnsi="Calibri" w:cs="Arial Unicode MS"/>
                <w:color w:val="auto"/>
                <w:sz w:val="22"/>
              </w:rPr>
              <w:t>3,471.1</w:t>
            </w:r>
          </w:p>
        </w:tc>
        <w:tc>
          <w:tcPr>
            <w:tcW w:w="2091" w:type="dxa"/>
            <w:shd w:val="clear" w:color="auto" w:fill="auto"/>
          </w:tcPr>
          <w:p w:rsidR="00DB70E3" w:rsidRPr="00524E71" w:rsidRDefault="00131E8E" w:rsidP="00DB70E3">
            <w:pPr>
              <w:tabs>
                <w:tab w:val="left" w:pos="1080"/>
              </w:tabs>
              <w:spacing w:after="40"/>
              <w:jc w:val="right"/>
              <w:rPr>
                <w:rFonts w:ascii="Calibri" w:eastAsia="Arial Unicode MS" w:hAnsi="Calibri" w:cs="Arial Unicode MS"/>
                <w:color w:val="auto"/>
                <w:sz w:val="22"/>
              </w:rPr>
            </w:pPr>
            <w:r w:rsidRPr="00524E71">
              <w:rPr>
                <w:rFonts w:ascii="Calibri" w:eastAsia="Arial Unicode MS" w:hAnsi="Calibri" w:cs="Arial Unicode MS"/>
                <w:color w:val="auto"/>
                <w:sz w:val="22"/>
              </w:rPr>
              <w:t>8,199.2</w:t>
            </w:r>
          </w:p>
        </w:tc>
      </w:tr>
      <w:tr w:rsidR="001064AA" w:rsidTr="00DB70E3">
        <w:trPr>
          <w:trHeight w:val="266"/>
        </w:trPr>
        <w:tc>
          <w:tcPr>
            <w:tcW w:w="7088" w:type="dxa"/>
          </w:tcPr>
          <w:p w:rsidR="00DB70E3" w:rsidRPr="001E0672" w:rsidRDefault="00131E8E" w:rsidP="00DB70E3">
            <w:pPr>
              <w:tabs>
                <w:tab w:val="left" w:pos="1080"/>
              </w:tabs>
              <w:spacing w:after="40"/>
              <w:rPr>
                <w:rFonts w:ascii="Calibri" w:eastAsia="Arial Unicode MS" w:hAnsi="Calibri" w:cs="Arial"/>
                <w:sz w:val="22"/>
              </w:rPr>
            </w:pPr>
            <w:r w:rsidRPr="001E0672">
              <w:rPr>
                <w:rFonts w:ascii="Calibri" w:eastAsia="Arial Unicode MS" w:hAnsi="Calibri" w:cs="Arial"/>
                <w:sz w:val="22"/>
              </w:rPr>
              <w:t>Loans and receivables</w:t>
            </w:r>
          </w:p>
        </w:tc>
        <w:tc>
          <w:tcPr>
            <w:tcW w:w="2090" w:type="dxa"/>
            <w:shd w:val="clear" w:color="auto" w:fill="FFFFFF"/>
          </w:tcPr>
          <w:p w:rsidR="00DB70E3" w:rsidRPr="00524E71" w:rsidRDefault="00131E8E" w:rsidP="00DB70E3">
            <w:pPr>
              <w:tabs>
                <w:tab w:val="left" w:pos="1080"/>
              </w:tabs>
              <w:spacing w:after="40"/>
              <w:jc w:val="right"/>
              <w:rPr>
                <w:rFonts w:ascii="Calibri" w:eastAsia="Arial Unicode MS" w:hAnsi="Calibri" w:cs="Arial Unicode MS"/>
                <w:color w:val="auto"/>
                <w:sz w:val="22"/>
              </w:rPr>
            </w:pPr>
            <w:r w:rsidRPr="00524E71">
              <w:rPr>
                <w:rFonts w:ascii="Calibri" w:eastAsia="Arial Unicode MS" w:hAnsi="Calibri" w:cs="Arial Unicode MS"/>
                <w:color w:val="auto"/>
                <w:sz w:val="22"/>
              </w:rPr>
              <w:t>43.7</w:t>
            </w:r>
          </w:p>
        </w:tc>
        <w:tc>
          <w:tcPr>
            <w:tcW w:w="2091" w:type="dxa"/>
            <w:shd w:val="clear" w:color="auto" w:fill="auto"/>
          </w:tcPr>
          <w:p w:rsidR="00DB70E3" w:rsidRPr="003D5394" w:rsidRDefault="00131E8E" w:rsidP="00DB70E3">
            <w:pPr>
              <w:tabs>
                <w:tab w:val="left" w:pos="1080"/>
              </w:tabs>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76.3</w:t>
            </w:r>
          </w:p>
        </w:tc>
        <w:tc>
          <w:tcPr>
            <w:tcW w:w="2091" w:type="dxa"/>
            <w:shd w:val="clear" w:color="auto" w:fill="auto"/>
          </w:tcPr>
          <w:p w:rsidR="00DB70E3" w:rsidRPr="003D5394" w:rsidRDefault="00131E8E" w:rsidP="00DB70E3">
            <w:pPr>
              <w:tabs>
                <w:tab w:val="left" w:pos="1080"/>
              </w:tabs>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w:t>
            </w:r>
          </w:p>
        </w:tc>
        <w:tc>
          <w:tcPr>
            <w:tcW w:w="2091" w:type="dxa"/>
            <w:shd w:val="clear" w:color="auto" w:fill="FFFFFF"/>
          </w:tcPr>
          <w:p w:rsidR="00DB70E3" w:rsidRPr="00524E71" w:rsidRDefault="00131E8E" w:rsidP="00DB70E3">
            <w:pPr>
              <w:tabs>
                <w:tab w:val="left" w:pos="1080"/>
              </w:tabs>
              <w:spacing w:after="40"/>
              <w:jc w:val="right"/>
              <w:rPr>
                <w:rFonts w:ascii="Calibri" w:eastAsia="Arial Unicode MS" w:hAnsi="Calibri" w:cs="Arial Unicode MS"/>
                <w:color w:val="auto"/>
                <w:sz w:val="22"/>
              </w:rPr>
            </w:pPr>
            <w:r w:rsidRPr="00524E71">
              <w:rPr>
                <w:rFonts w:ascii="Calibri" w:eastAsia="Arial Unicode MS" w:hAnsi="Calibri" w:cs="Arial Unicode MS"/>
                <w:color w:val="auto"/>
                <w:sz w:val="22"/>
              </w:rPr>
              <w:t>120.0</w:t>
            </w:r>
          </w:p>
        </w:tc>
      </w:tr>
      <w:tr w:rsidR="001064AA" w:rsidTr="00DB70E3">
        <w:trPr>
          <w:trHeight w:val="266"/>
        </w:trPr>
        <w:tc>
          <w:tcPr>
            <w:tcW w:w="7088" w:type="dxa"/>
            <w:shd w:val="clear" w:color="auto" w:fill="auto"/>
          </w:tcPr>
          <w:p w:rsidR="00DB70E3" w:rsidRPr="001E0672" w:rsidRDefault="00131E8E" w:rsidP="00DB70E3">
            <w:pPr>
              <w:tabs>
                <w:tab w:val="left" w:pos="1080"/>
              </w:tabs>
              <w:spacing w:after="40"/>
              <w:rPr>
                <w:rFonts w:ascii="Calibri" w:eastAsia="Arial Unicode MS" w:hAnsi="Calibri" w:cs="Arial Unicode MS"/>
                <w:color w:val="auto"/>
                <w:sz w:val="22"/>
              </w:rPr>
            </w:pPr>
            <w:r w:rsidRPr="001E0672">
              <w:rPr>
                <w:rFonts w:ascii="Calibri" w:eastAsia="Arial Unicode MS" w:hAnsi="Calibri" w:cs="Arial"/>
                <w:sz w:val="22"/>
              </w:rPr>
              <w:t>Non-financial assets at fair value through profit and loss (property holdings)</w:t>
            </w:r>
          </w:p>
        </w:tc>
        <w:tc>
          <w:tcPr>
            <w:tcW w:w="2090" w:type="dxa"/>
            <w:shd w:val="clear" w:color="auto" w:fill="auto"/>
          </w:tcPr>
          <w:p w:rsidR="00DB70E3" w:rsidRPr="00524E71" w:rsidRDefault="00131E8E" w:rsidP="00DB70E3">
            <w:pPr>
              <w:tabs>
                <w:tab w:val="left" w:pos="1080"/>
              </w:tabs>
              <w:spacing w:after="40"/>
              <w:jc w:val="right"/>
              <w:rPr>
                <w:rFonts w:ascii="Calibri" w:eastAsia="Arial Unicode MS" w:hAnsi="Calibri" w:cs="Arial Unicode MS"/>
                <w:color w:val="auto"/>
                <w:sz w:val="22"/>
              </w:rPr>
            </w:pPr>
            <w:r w:rsidRPr="00524E71">
              <w:rPr>
                <w:rFonts w:ascii="Calibri" w:eastAsia="Arial Unicode MS" w:hAnsi="Calibri" w:cs="Arial Unicode MS"/>
                <w:color w:val="auto"/>
                <w:sz w:val="22"/>
              </w:rPr>
              <w:t>-</w:t>
            </w:r>
          </w:p>
        </w:tc>
        <w:tc>
          <w:tcPr>
            <w:tcW w:w="2091" w:type="dxa"/>
            <w:shd w:val="clear" w:color="auto" w:fill="auto"/>
          </w:tcPr>
          <w:p w:rsidR="00DB70E3" w:rsidRPr="003D5394" w:rsidRDefault="00131E8E" w:rsidP="00DB70E3">
            <w:pPr>
              <w:tabs>
                <w:tab w:val="left" w:pos="1080"/>
              </w:tabs>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110.2</w:t>
            </w:r>
          </w:p>
        </w:tc>
        <w:tc>
          <w:tcPr>
            <w:tcW w:w="2091" w:type="dxa"/>
            <w:shd w:val="clear" w:color="auto" w:fill="auto"/>
          </w:tcPr>
          <w:p w:rsidR="00DB70E3" w:rsidRPr="003D5394" w:rsidRDefault="00131E8E" w:rsidP="00DB70E3">
            <w:pPr>
              <w:tabs>
                <w:tab w:val="left" w:pos="1080"/>
              </w:tabs>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w:t>
            </w:r>
          </w:p>
        </w:tc>
        <w:tc>
          <w:tcPr>
            <w:tcW w:w="2091" w:type="dxa"/>
            <w:shd w:val="clear" w:color="auto" w:fill="auto"/>
          </w:tcPr>
          <w:p w:rsidR="00DB70E3" w:rsidRPr="003D5394" w:rsidRDefault="00131E8E" w:rsidP="00DB70E3">
            <w:pPr>
              <w:tabs>
                <w:tab w:val="left" w:pos="1080"/>
              </w:tabs>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110.2</w:t>
            </w:r>
          </w:p>
        </w:tc>
      </w:tr>
      <w:tr w:rsidR="001064AA" w:rsidTr="00DB70E3">
        <w:trPr>
          <w:trHeight w:val="266"/>
        </w:trPr>
        <w:tc>
          <w:tcPr>
            <w:tcW w:w="7088" w:type="dxa"/>
            <w:shd w:val="clear" w:color="auto" w:fill="E7E6E6"/>
          </w:tcPr>
          <w:p w:rsidR="00DB70E3" w:rsidRPr="009179D4" w:rsidRDefault="00131E8E" w:rsidP="00DB70E3">
            <w:pPr>
              <w:tabs>
                <w:tab w:val="left" w:pos="1080"/>
              </w:tabs>
              <w:spacing w:after="40"/>
              <w:rPr>
                <w:rFonts w:ascii="Calibri" w:eastAsia="Arial Unicode MS" w:hAnsi="Calibri" w:cs="Arial Unicode MS"/>
                <w:b/>
                <w:color w:val="auto"/>
                <w:sz w:val="22"/>
              </w:rPr>
            </w:pPr>
            <w:r w:rsidRPr="009179D4">
              <w:rPr>
                <w:rFonts w:ascii="Calibri" w:eastAsia="Arial Unicode MS" w:hAnsi="Calibri" w:cs="Arial"/>
                <w:b/>
                <w:sz w:val="22"/>
              </w:rPr>
              <w:t>Net investment assets</w:t>
            </w:r>
          </w:p>
        </w:tc>
        <w:tc>
          <w:tcPr>
            <w:tcW w:w="2090" w:type="dxa"/>
            <w:shd w:val="clear" w:color="auto" w:fill="E7E6E6"/>
          </w:tcPr>
          <w:p w:rsidR="00DB70E3" w:rsidRPr="009179D4" w:rsidRDefault="00131E8E" w:rsidP="00DB70E3">
            <w:pPr>
              <w:tabs>
                <w:tab w:val="left" w:pos="1080"/>
              </w:tabs>
              <w:spacing w:after="40"/>
              <w:jc w:val="right"/>
              <w:rPr>
                <w:rFonts w:ascii="Calibri" w:eastAsia="Arial Unicode MS" w:hAnsi="Calibri" w:cs="Arial Unicode MS"/>
                <w:b/>
                <w:color w:val="auto"/>
                <w:sz w:val="22"/>
              </w:rPr>
            </w:pPr>
            <w:r w:rsidRPr="009179D4">
              <w:rPr>
                <w:rFonts w:ascii="Calibri" w:eastAsia="Arial Unicode MS" w:hAnsi="Calibri" w:cs="Arial Unicode MS"/>
                <w:b/>
                <w:color w:val="auto"/>
                <w:sz w:val="22"/>
              </w:rPr>
              <w:t>3,830.7</w:t>
            </w:r>
          </w:p>
        </w:tc>
        <w:tc>
          <w:tcPr>
            <w:tcW w:w="2091" w:type="dxa"/>
            <w:shd w:val="clear" w:color="auto" w:fill="E7E6E6"/>
          </w:tcPr>
          <w:p w:rsidR="00DB70E3" w:rsidRPr="009179D4" w:rsidRDefault="00131E8E" w:rsidP="00DB70E3">
            <w:pPr>
              <w:tabs>
                <w:tab w:val="left" w:pos="1080"/>
              </w:tabs>
              <w:spacing w:after="40"/>
              <w:jc w:val="right"/>
              <w:rPr>
                <w:rFonts w:ascii="Calibri" w:eastAsia="Arial Unicode MS" w:hAnsi="Calibri" w:cs="Arial Unicode MS"/>
                <w:b/>
                <w:color w:val="auto"/>
                <w:sz w:val="22"/>
              </w:rPr>
            </w:pPr>
            <w:r w:rsidRPr="009179D4">
              <w:rPr>
                <w:rFonts w:ascii="Calibri" w:eastAsia="Arial Unicode MS" w:hAnsi="Calibri" w:cs="Arial Unicode MS"/>
                <w:b/>
                <w:color w:val="auto"/>
                <w:sz w:val="22"/>
              </w:rPr>
              <w:t>1,128.1</w:t>
            </w:r>
          </w:p>
        </w:tc>
        <w:tc>
          <w:tcPr>
            <w:tcW w:w="2091" w:type="dxa"/>
            <w:shd w:val="clear" w:color="auto" w:fill="E7E6E6"/>
          </w:tcPr>
          <w:p w:rsidR="00DB70E3" w:rsidRPr="009179D4" w:rsidRDefault="00131E8E" w:rsidP="00DB70E3">
            <w:pPr>
              <w:tabs>
                <w:tab w:val="left" w:pos="1080"/>
              </w:tabs>
              <w:spacing w:after="40"/>
              <w:jc w:val="right"/>
              <w:rPr>
                <w:rFonts w:ascii="Calibri" w:eastAsia="Arial Unicode MS" w:hAnsi="Calibri" w:cs="Arial Unicode MS"/>
                <w:b/>
                <w:color w:val="auto"/>
                <w:sz w:val="22"/>
              </w:rPr>
            </w:pPr>
            <w:r w:rsidRPr="009179D4">
              <w:rPr>
                <w:rFonts w:ascii="Calibri" w:eastAsia="Arial Unicode MS" w:hAnsi="Calibri" w:cs="Arial Unicode MS"/>
                <w:b/>
                <w:color w:val="auto"/>
                <w:sz w:val="22"/>
              </w:rPr>
              <w:t>3,471.1</w:t>
            </w:r>
          </w:p>
        </w:tc>
        <w:tc>
          <w:tcPr>
            <w:tcW w:w="2091" w:type="dxa"/>
            <w:shd w:val="clear" w:color="auto" w:fill="E7E6E6"/>
          </w:tcPr>
          <w:p w:rsidR="00DB70E3" w:rsidRPr="009179D4" w:rsidRDefault="00131E8E" w:rsidP="00DB70E3">
            <w:pPr>
              <w:tabs>
                <w:tab w:val="left" w:pos="1080"/>
              </w:tabs>
              <w:spacing w:after="40"/>
              <w:jc w:val="right"/>
              <w:rPr>
                <w:rFonts w:ascii="Calibri" w:eastAsia="Arial Unicode MS" w:hAnsi="Calibri" w:cs="Arial Unicode MS"/>
                <w:b/>
                <w:color w:val="auto"/>
                <w:sz w:val="22"/>
              </w:rPr>
            </w:pPr>
            <w:r w:rsidRPr="009179D4">
              <w:rPr>
                <w:rFonts w:ascii="Calibri" w:eastAsia="Arial Unicode MS" w:hAnsi="Calibri" w:cs="Arial Unicode MS"/>
                <w:b/>
                <w:color w:val="auto"/>
                <w:sz w:val="22"/>
              </w:rPr>
              <w:t>8,429.4</w:t>
            </w:r>
          </w:p>
        </w:tc>
      </w:tr>
    </w:tbl>
    <w:p w:rsidR="00DB70E3" w:rsidRPr="001E0672" w:rsidRDefault="00DB70E3" w:rsidP="00DB70E3">
      <w:pPr>
        <w:tabs>
          <w:tab w:val="left" w:pos="1080"/>
        </w:tabs>
        <w:spacing w:after="0"/>
        <w:ind w:left="709"/>
        <w:rPr>
          <w:rFonts w:ascii="Calibri" w:eastAsia="Arial Unicode MS" w:hAnsi="Calibri" w:cs="Arial Unicode MS"/>
          <w:color w:val="auto"/>
          <w:sz w:val="20"/>
          <w:highlight w:val="magenta"/>
        </w:rPr>
      </w:pPr>
    </w:p>
    <w:p w:rsidR="00DB70E3" w:rsidRPr="001E0672" w:rsidRDefault="00131E8E" w:rsidP="00DB70E3">
      <w:pPr>
        <w:spacing w:after="0"/>
        <w:ind w:left="720" w:hanging="720"/>
        <w:rPr>
          <w:rFonts w:ascii="Calibri" w:eastAsia="Arial Unicode MS" w:hAnsi="Calibri" w:cs="Arial Unicode MS"/>
          <w:color w:val="33CCCC"/>
          <w:sz w:val="28"/>
        </w:rPr>
      </w:pPr>
      <w:r w:rsidRPr="001E0672">
        <w:rPr>
          <w:rFonts w:ascii="Calibri" w:eastAsia="Arial Unicode MS" w:hAnsi="Calibri" w:cs="Arial Unicode MS"/>
          <w:color w:val="33CCCC"/>
          <w:sz w:val="28"/>
        </w:rPr>
        <w:t>31 March 2019</w:t>
      </w:r>
    </w:p>
    <w:p w:rsidR="00DB70E3" w:rsidRPr="001E0672" w:rsidRDefault="00DB70E3" w:rsidP="00DB70E3">
      <w:pPr>
        <w:spacing w:after="0"/>
        <w:ind w:left="720"/>
        <w:rPr>
          <w:rFonts w:ascii="Calibri" w:eastAsia="Arial Unicode MS" w:hAnsi="Calibri" w:cs="Arial"/>
          <w:color w:val="auto"/>
          <w:sz w:val="22"/>
          <w:highlight w:val="magenta"/>
        </w:rPr>
      </w:pPr>
    </w:p>
    <w:tbl>
      <w:tblPr>
        <w:tblStyle w:val="TableGrid27"/>
        <w:tblW w:w="15451"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7088"/>
        <w:gridCol w:w="2090"/>
        <w:gridCol w:w="2091"/>
        <w:gridCol w:w="2091"/>
        <w:gridCol w:w="2091"/>
      </w:tblGrid>
      <w:tr w:rsidR="001064AA" w:rsidTr="00DB70E3">
        <w:trPr>
          <w:trHeight w:val="266"/>
        </w:trPr>
        <w:tc>
          <w:tcPr>
            <w:tcW w:w="7088" w:type="dxa"/>
            <w:tcBorders>
              <w:bottom w:val="nil"/>
            </w:tcBorders>
            <w:shd w:val="clear" w:color="auto" w:fill="E7E6E6"/>
          </w:tcPr>
          <w:p w:rsidR="00DB70E3" w:rsidRPr="001E0672" w:rsidRDefault="00DB70E3" w:rsidP="00DB70E3">
            <w:pPr>
              <w:tabs>
                <w:tab w:val="left" w:pos="1080"/>
              </w:tabs>
              <w:spacing w:after="40"/>
              <w:rPr>
                <w:rFonts w:ascii="Calibri" w:eastAsia="Arial Unicode MS" w:hAnsi="Calibri" w:cs="Arial Unicode MS"/>
                <w:color w:val="auto"/>
                <w:sz w:val="22"/>
              </w:rPr>
            </w:pPr>
          </w:p>
        </w:tc>
        <w:tc>
          <w:tcPr>
            <w:tcW w:w="2090" w:type="dxa"/>
            <w:shd w:val="clear" w:color="auto" w:fill="E7E6E6"/>
          </w:tcPr>
          <w:p w:rsidR="00DB70E3" w:rsidRPr="009179D4" w:rsidRDefault="00131E8E" w:rsidP="00DB70E3">
            <w:pPr>
              <w:tabs>
                <w:tab w:val="left" w:pos="1080"/>
              </w:tabs>
              <w:spacing w:after="40"/>
              <w:jc w:val="right"/>
              <w:rPr>
                <w:rFonts w:ascii="Calibri" w:eastAsia="Arial Unicode MS" w:hAnsi="Calibri" w:cs="Arial Unicode MS"/>
                <w:b/>
                <w:color w:val="auto"/>
                <w:sz w:val="22"/>
              </w:rPr>
            </w:pPr>
            <w:r w:rsidRPr="009179D4">
              <w:rPr>
                <w:rFonts w:ascii="Calibri" w:eastAsia="Arial Unicode MS" w:hAnsi="Calibri" w:cs="Arial Unicode MS"/>
                <w:b/>
                <w:color w:val="auto"/>
                <w:sz w:val="22"/>
              </w:rPr>
              <w:t>Quoted market price</w:t>
            </w:r>
          </w:p>
          <w:p w:rsidR="00DB70E3" w:rsidRPr="009179D4" w:rsidRDefault="00131E8E" w:rsidP="00DB70E3">
            <w:pPr>
              <w:tabs>
                <w:tab w:val="left" w:pos="1080"/>
              </w:tabs>
              <w:spacing w:after="40"/>
              <w:jc w:val="right"/>
              <w:rPr>
                <w:rFonts w:ascii="Calibri" w:eastAsia="Arial Unicode MS" w:hAnsi="Calibri" w:cs="Arial Unicode MS"/>
                <w:b/>
                <w:color w:val="auto"/>
                <w:sz w:val="22"/>
              </w:rPr>
            </w:pPr>
            <w:r w:rsidRPr="009179D4">
              <w:rPr>
                <w:rFonts w:ascii="Calibri" w:eastAsia="Arial Unicode MS" w:hAnsi="Calibri" w:cs="Arial Unicode MS"/>
                <w:b/>
                <w:color w:val="auto"/>
                <w:sz w:val="22"/>
              </w:rPr>
              <w:t>Level 1</w:t>
            </w:r>
          </w:p>
        </w:tc>
        <w:tc>
          <w:tcPr>
            <w:tcW w:w="2091" w:type="dxa"/>
            <w:shd w:val="clear" w:color="auto" w:fill="E7E6E6"/>
          </w:tcPr>
          <w:p w:rsidR="00DB70E3" w:rsidRPr="009179D4" w:rsidRDefault="00131E8E" w:rsidP="00DB70E3">
            <w:pPr>
              <w:tabs>
                <w:tab w:val="left" w:pos="1080"/>
              </w:tabs>
              <w:spacing w:after="40"/>
              <w:jc w:val="right"/>
              <w:rPr>
                <w:rFonts w:ascii="Calibri" w:eastAsia="Arial Unicode MS" w:hAnsi="Calibri" w:cs="Arial Unicode MS"/>
                <w:b/>
                <w:color w:val="auto"/>
                <w:sz w:val="22"/>
              </w:rPr>
            </w:pPr>
            <w:r w:rsidRPr="009179D4">
              <w:rPr>
                <w:rFonts w:ascii="Calibri" w:eastAsia="Arial Unicode MS" w:hAnsi="Calibri" w:cs="Arial Unicode MS"/>
                <w:b/>
                <w:color w:val="auto"/>
                <w:sz w:val="22"/>
              </w:rPr>
              <w:t>Using observable inputs</w:t>
            </w:r>
          </w:p>
          <w:p w:rsidR="00DB70E3" w:rsidRPr="009179D4" w:rsidRDefault="00131E8E" w:rsidP="00DB70E3">
            <w:pPr>
              <w:tabs>
                <w:tab w:val="left" w:pos="1080"/>
              </w:tabs>
              <w:spacing w:after="40"/>
              <w:jc w:val="right"/>
              <w:rPr>
                <w:rFonts w:ascii="Calibri" w:eastAsia="Arial Unicode MS" w:hAnsi="Calibri" w:cs="Arial Unicode MS"/>
                <w:b/>
                <w:color w:val="auto"/>
                <w:sz w:val="22"/>
              </w:rPr>
            </w:pPr>
            <w:r w:rsidRPr="009179D4">
              <w:rPr>
                <w:rFonts w:ascii="Calibri" w:eastAsia="Arial Unicode MS" w:hAnsi="Calibri" w:cs="Arial Unicode MS"/>
                <w:b/>
                <w:color w:val="auto"/>
                <w:sz w:val="22"/>
              </w:rPr>
              <w:t>Level 2</w:t>
            </w:r>
          </w:p>
        </w:tc>
        <w:tc>
          <w:tcPr>
            <w:tcW w:w="2091" w:type="dxa"/>
            <w:shd w:val="clear" w:color="auto" w:fill="E7E6E6"/>
          </w:tcPr>
          <w:p w:rsidR="00DB70E3" w:rsidRPr="009179D4" w:rsidRDefault="00131E8E" w:rsidP="00DB70E3">
            <w:pPr>
              <w:tabs>
                <w:tab w:val="left" w:pos="1080"/>
              </w:tabs>
              <w:spacing w:after="40"/>
              <w:jc w:val="right"/>
              <w:rPr>
                <w:rFonts w:ascii="Calibri" w:eastAsia="Arial Unicode MS" w:hAnsi="Calibri" w:cs="Arial Unicode MS"/>
                <w:b/>
                <w:color w:val="auto"/>
                <w:sz w:val="22"/>
              </w:rPr>
            </w:pPr>
            <w:r w:rsidRPr="009179D4">
              <w:rPr>
                <w:rFonts w:ascii="Calibri" w:eastAsia="Arial Unicode MS" w:hAnsi="Calibri" w:cs="Arial Unicode MS"/>
                <w:b/>
                <w:color w:val="auto"/>
                <w:sz w:val="22"/>
              </w:rPr>
              <w:t>With significant unobservable inputs</w:t>
            </w:r>
          </w:p>
          <w:p w:rsidR="00DB70E3" w:rsidRPr="009179D4" w:rsidRDefault="00131E8E" w:rsidP="00DB70E3">
            <w:pPr>
              <w:tabs>
                <w:tab w:val="left" w:pos="1080"/>
              </w:tabs>
              <w:spacing w:after="40"/>
              <w:jc w:val="right"/>
              <w:rPr>
                <w:rFonts w:ascii="Calibri" w:eastAsia="Arial Unicode MS" w:hAnsi="Calibri" w:cs="Arial Unicode MS"/>
                <w:b/>
                <w:color w:val="auto"/>
                <w:sz w:val="22"/>
              </w:rPr>
            </w:pPr>
            <w:r w:rsidRPr="009179D4">
              <w:rPr>
                <w:rFonts w:ascii="Calibri" w:eastAsia="Arial Unicode MS" w:hAnsi="Calibri" w:cs="Arial Unicode MS"/>
                <w:b/>
                <w:color w:val="auto"/>
                <w:sz w:val="22"/>
              </w:rPr>
              <w:t>Level 3</w:t>
            </w:r>
          </w:p>
        </w:tc>
        <w:tc>
          <w:tcPr>
            <w:tcW w:w="2091" w:type="dxa"/>
            <w:shd w:val="clear" w:color="auto" w:fill="E7E6E6"/>
          </w:tcPr>
          <w:p w:rsidR="00DB70E3" w:rsidRPr="009179D4" w:rsidRDefault="00131E8E" w:rsidP="00DB70E3">
            <w:pPr>
              <w:tabs>
                <w:tab w:val="left" w:pos="1080"/>
              </w:tabs>
              <w:spacing w:after="40"/>
              <w:jc w:val="right"/>
              <w:rPr>
                <w:rFonts w:ascii="Calibri" w:eastAsia="Arial Unicode MS" w:hAnsi="Calibri" w:cs="Arial Unicode MS"/>
                <w:b/>
                <w:color w:val="auto"/>
                <w:sz w:val="22"/>
              </w:rPr>
            </w:pPr>
            <w:r w:rsidRPr="009179D4">
              <w:rPr>
                <w:rFonts w:ascii="Calibri" w:eastAsia="Arial Unicode MS" w:hAnsi="Calibri" w:cs="Arial Unicode MS"/>
                <w:b/>
                <w:color w:val="auto"/>
                <w:sz w:val="22"/>
              </w:rPr>
              <w:t>Total</w:t>
            </w:r>
          </w:p>
          <w:p w:rsidR="00DB70E3" w:rsidRPr="009179D4" w:rsidRDefault="00DB70E3" w:rsidP="00DB70E3">
            <w:pPr>
              <w:tabs>
                <w:tab w:val="left" w:pos="1080"/>
              </w:tabs>
              <w:spacing w:after="40"/>
              <w:jc w:val="right"/>
              <w:rPr>
                <w:rFonts w:ascii="Calibri" w:eastAsia="Arial Unicode MS" w:hAnsi="Calibri" w:cs="Arial Unicode MS"/>
                <w:b/>
                <w:color w:val="auto"/>
                <w:sz w:val="22"/>
              </w:rPr>
            </w:pPr>
          </w:p>
          <w:p w:rsidR="00DB70E3" w:rsidRPr="009179D4" w:rsidRDefault="00DB70E3" w:rsidP="00DB70E3">
            <w:pPr>
              <w:tabs>
                <w:tab w:val="left" w:pos="1080"/>
              </w:tabs>
              <w:spacing w:after="40"/>
              <w:jc w:val="right"/>
              <w:rPr>
                <w:rFonts w:ascii="Calibri" w:eastAsia="Arial Unicode MS" w:hAnsi="Calibri" w:cs="Arial Unicode MS"/>
                <w:b/>
                <w:color w:val="auto"/>
                <w:sz w:val="22"/>
              </w:rPr>
            </w:pPr>
          </w:p>
        </w:tc>
      </w:tr>
      <w:tr w:rsidR="001064AA" w:rsidTr="00DB70E3">
        <w:trPr>
          <w:trHeight w:val="266"/>
        </w:trPr>
        <w:tc>
          <w:tcPr>
            <w:tcW w:w="7088" w:type="dxa"/>
            <w:tcBorders>
              <w:top w:val="nil"/>
            </w:tcBorders>
            <w:shd w:val="clear" w:color="auto" w:fill="E7E6E6"/>
          </w:tcPr>
          <w:p w:rsidR="00DB70E3" w:rsidRPr="001E0672" w:rsidRDefault="00DB70E3" w:rsidP="00DB70E3">
            <w:pPr>
              <w:tabs>
                <w:tab w:val="left" w:pos="1080"/>
              </w:tabs>
              <w:spacing w:after="40"/>
              <w:jc w:val="right"/>
              <w:rPr>
                <w:rFonts w:ascii="Calibri" w:eastAsia="Arial Unicode MS" w:hAnsi="Calibri" w:cs="Arial Unicode MS"/>
                <w:color w:val="auto"/>
                <w:sz w:val="22"/>
              </w:rPr>
            </w:pPr>
          </w:p>
        </w:tc>
        <w:tc>
          <w:tcPr>
            <w:tcW w:w="2090" w:type="dxa"/>
            <w:shd w:val="clear" w:color="auto" w:fill="E7E6E6"/>
            <w:vAlign w:val="center"/>
          </w:tcPr>
          <w:p w:rsidR="00DB70E3" w:rsidRPr="003805D3" w:rsidRDefault="00131E8E" w:rsidP="00DB70E3">
            <w:pPr>
              <w:tabs>
                <w:tab w:val="left" w:pos="1080"/>
              </w:tabs>
              <w:spacing w:after="40"/>
              <w:jc w:val="right"/>
              <w:rPr>
                <w:rFonts w:ascii="Calibri" w:eastAsia="Arial Unicode MS" w:hAnsi="Calibri" w:cs="Arial Unicode MS"/>
                <w:b/>
                <w:color w:val="auto"/>
                <w:sz w:val="22"/>
              </w:rPr>
            </w:pPr>
            <w:r w:rsidRPr="003805D3">
              <w:rPr>
                <w:rFonts w:ascii="Calibri" w:eastAsia="Arial Unicode MS" w:hAnsi="Calibri" w:cs="Arial Unicode MS"/>
                <w:b/>
                <w:color w:val="auto"/>
                <w:sz w:val="22"/>
              </w:rPr>
              <w:t>£m</w:t>
            </w:r>
          </w:p>
        </w:tc>
        <w:tc>
          <w:tcPr>
            <w:tcW w:w="2091" w:type="dxa"/>
            <w:shd w:val="clear" w:color="auto" w:fill="E7E6E6"/>
            <w:vAlign w:val="center"/>
          </w:tcPr>
          <w:p w:rsidR="00DB70E3" w:rsidRPr="003805D3" w:rsidRDefault="00131E8E" w:rsidP="00DB70E3">
            <w:pPr>
              <w:tabs>
                <w:tab w:val="left" w:pos="1080"/>
              </w:tabs>
              <w:spacing w:after="40"/>
              <w:jc w:val="right"/>
              <w:rPr>
                <w:rFonts w:ascii="Calibri" w:eastAsia="Arial Unicode MS" w:hAnsi="Calibri" w:cs="Arial Unicode MS"/>
                <w:b/>
                <w:color w:val="auto"/>
                <w:sz w:val="22"/>
              </w:rPr>
            </w:pPr>
            <w:r w:rsidRPr="003805D3">
              <w:rPr>
                <w:rFonts w:ascii="Calibri" w:eastAsia="Arial Unicode MS" w:hAnsi="Calibri" w:cs="Arial Unicode MS"/>
                <w:b/>
                <w:color w:val="auto"/>
                <w:sz w:val="22"/>
              </w:rPr>
              <w:t>£m</w:t>
            </w:r>
          </w:p>
        </w:tc>
        <w:tc>
          <w:tcPr>
            <w:tcW w:w="2091" w:type="dxa"/>
            <w:shd w:val="clear" w:color="auto" w:fill="E7E6E6"/>
            <w:vAlign w:val="center"/>
          </w:tcPr>
          <w:p w:rsidR="00DB70E3" w:rsidRPr="003805D3" w:rsidRDefault="00131E8E" w:rsidP="00DB70E3">
            <w:pPr>
              <w:tabs>
                <w:tab w:val="left" w:pos="1080"/>
              </w:tabs>
              <w:spacing w:after="40"/>
              <w:jc w:val="right"/>
              <w:rPr>
                <w:rFonts w:ascii="Calibri" w:eastAsia="Arial Unicode MS" w:hAnsi="Calibri" w:cs="Arial Unicode MS"/>
                <w:b/>
                <w:color w:val="auto"/>
                <w:sz w:val="22"/>
              </w:rPr>
            </w:pPr>
            <w:r w:rsidRPr="003805D3">
              <w:rPr>
                <w:rFonts w:ascii="Calibri" w:eastAsia="Arial Unicode MS" w:hAnsi="Calibri" w:cs="Arial Unicode MS"/>
                <w:b/>
                <w:color w:val="auto"/>
                <w:sz w:val="22"/>
              </w:rPr>
              <w:t>£m</w:t>
            </w:r>
          </w:p>
        </w:tc>
        <w:tc>
          <w:tcPr>
            <w:tcW w:w="2091" w:type="dxa"/>
            <w:shd w:val="clear" w:color="auto" w:fill="E7E6E6"/>
            <w:vAlign w:val="center"/>
          </w:tcPr>
          <w:p w:rsidR="00DB70E3" w:rsidRPr="003805D3" w:rsidRDefault="00131E8E" w:rsidP="00DB70E3">
            <w:pPr>
              <w:tabs>
                <w:tab w:val="left" w:pos="1080"/>
              </w:tabs>
              <w:spacing w:after="40"/>
              <w:jc w:val="right"/>
              <w:rPr>
                <w:rFonts w:ascii="Calibri" w:eastAsia="Arial Unicode MS" w:hAnsi="Calibri" w:cs="Arial Unicode MS"/>
                <w:b/>
                <w:color w:val="auto"/>
                <w:sz w:val="22"/>
              </w:rPr>
            </w:pPr>
            <w:r w:rsidRPr="003805D3">
              <w:rPr>
                <w:rFonts w:ascii="Calibri" w:eastAsia="Arial Unicode MS" w:hAnsi="Calibri" w:cs="Arial Unicode MS"/>
                <w:b/>
                <w:color w:val="auto"/>
                <w:sz w:val="22"/>
              </w:rPr>
              <w:t>£m</w:t>
            </w:r>
          </w:p>
        </w:tc>
      </w:tr>
      <w:tr w:rsidR="001064AA" w:rsidTr="00DB70E3">
        <w:trPr>
          <w:trHeight w:val="266"/>
        </w:trPr>
        <w:tc>
          <w:tcPr>
            <w:tcW w:w="7088" w:type="dxa"/>
          </w:tcPr>
          <w:p w:rsidR="00DB70E3" w:rsidRPr="001E0672" w:rsidRDefault="00131E8E" w:rsidP="00DB70E3">
            <w:pPr>
              <w:tabs>
                <w:tab w:val="left" w:pos="1080"/>
              </w:tabs>
              <w:spacing w:after="40"/>
              <w:rPr>
                <w:rFonts w:ascii="Calibri" w:eastAsia="Arial Unicode MS" w:hAnsi="Calibri" w:cs="Arial Unicode MS"/>
                <w:color w:val="auto"/>
                <w:sz w:val="22"/>
              </w:rPr>
            </w:pPr>
            <w:r w:rsidRPr="001E0672">
              <w:rPr>
                <w:rFonts w:ascii="Calibri" w:eastAsia="Arial Unicode MS" w:hAnsi="Calibri" w:cs="Arial"/>
                <w:sz w:val="22"/>
              </w:rPr>
              <w:t>Financial assets at fair value through profit and loss</w:t>
            </w:r>
          </w:p>
        </w:tc>
        <w:tc>
          <w:tcPr>
            <w:tcW w:w="2090" w:type="dxa"/>
            <w:shd w:val="clear" w:color="auto" w:fill="auto"/>
          </w:tcPr>
          <w:p w:rsidR="00DB70E3" w:rsidRPr="001E0672" w:rsidRDefault="00131E8E" w:rsidP="00DB70E3">
            <w:pPr>
              <w:tabs>
                <w:tab w:val="left" w:pos="1080"/>
              </w:tabs>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4,155.9</w:t>
            </w:r>
          </w:p>
        </w:tc>
        <w:tc>
          <w:tcPr>
            <w:tcW w:w="2091" w:type="dxa"/>
            <w:shd w:val="clear" w:color="auto" w:fill="auto"/>
          </w:tcPr>
          <w:p w:rsidR="00DB70E3" w:rsidRPr="001E0672" w:rsidRDefault="00131E8E" w:rsidP="00DB70E3">
            <w:pPr>
              <w:tabs>
                <w:tab w:val="left" w:pos="1080"/>
              </w:tabs>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w:t>
            </w:r>
          </w:p>
        </w:tc>
        <w:tc>
          <w:tcPr>
            <w:tcW w:w="2091" w:type="dxa"/>
            <w:shd w:val="clear" w:color="auto" w:fill="auto"/>
          </w:tcPr>
          <w:p w:rsidR="00DB70E3" w:rsidRPr="001E0672" w:rsidRDefault="00131E8E" w:rsidP="00DB70E3">
            <w:pPr>
              <w:tabs>
                <w:tab w:val="left" w:pos="1080"/>
              </w:tabs>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3,409.5</w:t>
            </w:r>
          </w:p>
        </w:tc>
        <w:tc>
          <w:tcPr>
            <w:tcW w:w="2091" w:type="dxa"/>
            <w:shd w:val="clear" w:color="auto" w:fill="auto"/>
          </w:tcPr>
          <w:p w:rsidR="00DB70E3" w:rsidRPr="001E0672" w:rsidRDefault="00131E8E" w:rsidP="00DB70E3">
            <w:pPr>
              <w:tabs>
                <w:tab w:val="left" w:pos="1080"/>
              </w:tabs>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7,565.4</w:t>
            </w:r>
          </w:p>
        </w:tc>
      </w:tr>
      <w:tr w:rsidR="001064AA" w:rsidTr="00DB70E3">
        <w:trPr>
          <w:trHeight w:val="266"/>
        </w:trPr>
        <w:tc>
          <w:tcPr>
            <w:tcW w:w="7088" w:type="dxa"/>
          </w:tcPr>
          <w:p w:rsidR="00DB70E3" w:rsidRPr="001E0672" w:rsidRDefault="00131E8E" w:rsidP="00DB70E3">
            <w:pPr>
              <w:tabs>
                <w:tab w:val="left" w:pos="1080"/>
              </w:tabs>
              <w:spacing w:after="40"/>
              <w:rPr>
                <w:rFonts w:ascii="Calibri" w:eastAsia="Arial Unicode MS" w:hAnsi="Calibri" w:cs="Arial"/>
                <w:sz w:val="22"/>
              </w:rPr>
            </w:pPr>
            <w:r w:rsidRPr="001E0672">
              <w:rPr>
                <w:rFonts w:ascii="Calibri" w:eastAsia="Arial Unicode MS" w:hAnsi="Calibri" w:cs="Arial"/>
                <w:sz w:val="22"/>
              </w:rPr>
              <w:t>Loans 7and receivables</w:t>
            </w:r>
          </w:p>
        </w:tc>
        <w:tc>
          <w:tcPr>
            <w:tcW w:w="2090" w:type="dxa"/>
            <w:shd w:val="clear" w:color="auto" w:fill="auto"/>
          </w:tcPr>
          <w:p w:rsidR="00DB70E3" w:rsidRPr="001E0672" w:rsidRDefault="00131E8E" w:rsidP="00DB70E3">
            <w:pPr>
              <w:tabs>
                <w:tab w:val="left" w:pos="1080"/>
              </w:tabs>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67.1</w:t>
            </w:r>
          </w:p>
        </w:tc>
        <w:tc>
          <w:tcPr>
            <w:tcW w:w="2091" w:type="dxa"/>
            <w:shd w:val="clear" w:color="auto" w:fill="auto"/>
          </w:tcPr>
          <w:p w:rsidR="00DB70E3" w:rsidRPr="001E0672" w:rsidRDefault="00131E8E" w:rsidP="00DB70E3">
            <w:pPr>
              <w:tabs>
                <w:tab w:val="left" w:pos="1080"/>
              </w:tabs>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w:t>
            </w:r>
          </w:p>
        </w:tc>
        <w:tc>
          <w:tcPr>
            <w:tcW w:w="2091" w:type="dxa"/>
            <w:shd w:val="clear" w:color="auto" w:fill="auto"/>
          </w:tcPr>
          <w:p w:rsidR="00DB70E3" w:rsidRPr="001E0672" w:rsidRDefault="00131E8E" w:rsidP="00DB70E3">
            <w:pPr>
              <w:tabs>
                <w:tab w:val="left" w:pos="1080"/>
              </w:tabs>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w:t>
            </w:r>
          </w:p>
        </w:tc>
        <w:tc>
          <w:tcPr>
            <w:tcW w:w="2091" w:type="dxa"/>
            <w:shd w:val="clear" w:color="auto" w:fill="auto"/>
          </w:tcPr>
          <w:p w:rsidR="00DB70E3" w:rsidRPr="001E0672" w:rsidRDefault="00131E8E" w:rsidP="00DB70E3">
            <w:pPr>
              <w:tabs>
                <w:tab w:val="left" w:pos="1080"/>
              </w:tabs>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67.1</w:t>
            </w:r>
          </w:p>
        </w:tc>
      </w:tr>
      <w:tr w:rsidR="001064AA" w:rsidTr="00DB70E3">
        <w:trPr>
          <w:trHeight w:val="266"/>
        </w:trPr>
        <w:tc>
          <w:tcPr>
            <w:tcW w:w="7088" w:type="dxa"/>
            <w:shd w:val="clear" w:color="auto" w:fill="auto"/>
          </w:tcPr>
          <w:p w:rsidR="00DB70E3" w:rsidRPr="001E0672" w:rsidRDefault="00131E8E" w:rsidP="00DB70E3">
            <w:pPr>
              <w:tabs>
                <w:tab w:val="left" w:pos="1080"/>
              </w:tabs>
              <w:spacing w:after="40"/>
              <w:rPr>
                <w:rFonts w:ascii="Calibri" w:eastAsia="Arial Unicode MS" w:hAnsi="Calibri" w:cs="Arial Unicode MS"/>
                <w:color w:val="auto"/>
                <w:sz w:val="22"/>
              </w:rPr>
            </w:pPr>
            <w:r w:rsidRPr="001E0672">
              <w:rPr>
                <w:rFonts w:ascii="Calibri" w:eastAsia="Arial Unicode MS" w:hAnsi="Calibri" w:cs="Arial"/>
                <w:sz w:val="22"/>
              </w:rPr>
              <w:t>Non-financial assets at fair value through profit and loss (property holdings)</w:t>
            </w:r>
          </w:p>
        </w:tc>
        <w:tc>
          <w:tcPr>
            <w:tcW w:w="2090" w:type="dxa"/>
            <w:shd w:val="clear" w:color="auto" w:fill="auto"/>
          </w:tcPr>
          <w:p w:rsidR="00DB70E3" w:rsidRPr="001E0672" w:rsidRDefault="00131E8E" w:rsidP="00DB70E3">
            <w:pPr>
              <w:tabs>
                <w:tab w:val="left" w:pos="1080"/>
              </w:tabs>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w:t>
            </w:r>
          </w:p>
        </w:tc>
        <w:tc>
          <w:tcPr>
            <w:tcW w:w="2091" w:type="dxa"/>
            <w:shd w:val="clear" w:color="auto" w:fill="auto"/>
          </w:tcPr>
          <w:p w:rsidR="00DB70E3" w:rsidRPr="001E0672" w:rsidRDefault="00131E8E" w:rsidP="00DB70E3">
            <w:pPr>
              <w:tabs>
                <w:tab w:val="left" w:pos="1080"/>
              </w:tabs>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761.9</w:t>
            </w:r>
          </w:p>
        </w:tc>
        <w:tc>
          <w:tcPr>
            <w:tcW w:w="2091" w:type="dxa"/>
            <w:shd w:val="clear" w:color="auto" w:fill="auto"/>
          </w:tcPr>
          <w:p w:rsidR="00DB70E3" w:rsidRPr="001E0672" w:rsidRDefault="00131E8E" w:rsidP="00DB70E3">
            <w:pPr>
              <w:tabs>
                <w:tab w:val="left" w:pos="1080"/>
              </w:tabs>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w:t>
            </w:r>
          </w:p>
        </w:tc>
        <w:tc>
          <w:tcPr>
            <w:tcW w:w="2091" w:type="dxa"/>
            <w:shd w:val="clear" w:color="auto" w:fill="auto"/>
          </w:tcPr>
          <w:p w:rsidR="00DB70E3" w:rsidRPr="001E0672" w:rsidRDefault="00131E8E" w:rsidP="00DB70E3">
            <w:pPr>
              <w:tabs>
                <w:tab w:val="left" w:pos="1080"/>
              </w:tabs>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761.9</w:t>
            </w:r>
          </w:p>
        </w:tc>
      </w:tr>
      <w:tr w:rsidR="001064AA" w:rsidTr="00DB70E3">
        <w:trPr>
          <w:trHeight w:val="266"/>
        </w:trPr>
        <w:tc>
          <w:tcPr>
            <w:tcW w:w="7088" w:type="dxa"/>
            <w:shd w:val="clear" w:color="auto" w:fill="E7E6E6"/>
          </w:tcPr>
          <w:p w:rsidR="00DB70E3" w:rsidRPr="003805D3" w:rsidRDefault="00131E8E" w:rsidP="00DB70E3">
            <w:pPr>
              <w:tabs>
                <w:tab w:val="left" w:pos="1080"/>
              </w:tabs>
              <w:spacing w:after="40"/>
              <w:rPr>
                <w:rFonts w:ascii="Calibri" w:eastAsia="Arial Unicode MS" w:hAnsi="Calibri" w:cs="Arial Unicode MS"/>
                <w:b/>
                <w:color w:val="auto"/>
                <w:sz w:val="22"/>
              </w:rPr>
            </w:pPr>
            <w:r w:rsidRPr="003805D3">
              <w:rPr>
                <w:rFonts w:ascii="Calibri" w:eastAsia="Arial Unicode MS" w:hAnsi="Calibri" w:cs="Arial"/>
                <w:b/>
                <w:sz w:val="22"/>
              </w:rPr>
              <w:t>Net investment assets</w:t>
            </w:r>
          </w:p>
        </w:tc>
        <w:tc>
          <w:tcPr>
            <w:tcW w:w="2090" w:type="dxa"/>
            <w:shd w:val="clear" w:color="auto" w:fill="E7E6E6"/>
          </w:tcPr>
          <w:p w:rsidR="00DB70E3" w:rsidRPr="003805D3" w:rsidRDefault="00131E8E" w:rsidP="00DB70E3">
            <w:pPr>
              <w:tabs>
                <w:tab w:val="left" w:pos="1080"/>
              </w:tabs>
              <w:spacing w:after="40"/>
              <w:jc w:val="right"/>
              <w:rPr>
                <w:rFonts w:ascii="Calibri" w:eastAsia="Arial Unicode MS" w:hAnsi="Calibri" w:cs="Arial Unicode MS"/>
                <w:b/>
                <w:color w:val="auto"/>
                <w:sz w:val="22"/>
              </w:rPr>
            </w:pPr>
            <w:r w:rsidRPr="003805D3">
              <w:rPr>
                <w:rFonts w:ascii="Calibri" w:eastAsia="Arial Unicode MS" w:hAnsi="Calibri" w:cs="Arial Unicode MS"/>
                <w:b/>
                <w:color w:val="auto"/>
                <w:sz w:val="22"/>
              </w:rPr>
              <w:t>4,223.0</w:t>
            </w:r>
          </w:p>
        </w:tc>
        <w:tc>
          <w:tcPr>
            <w:tcW w:w="2091" w:type="dxa"/>
            <w:shd w:val="clear" w:color="auto" w:fill="E7E6E6"/>
          </w:tcPr>
          <w:p w:rsidR="00DB70E3" w:rsidRPr="003805D3" w:rsidRDefault="00131E8E" w:rsidP="00DB70E3">
            <w:pPr>
              <w:tabs>
                <w:tab w:val="left" w:pos="1080"/>
              </w:tabs>
              <w:spacing w:after="40"/>
              <w:jc w:val="right"/>
              <w:rPr>
                <w:rFonts w:ascii="Calibri" w:eastAsia="Arial Unicode MS" w:hAnsi="Calibri" w:cs="Arial Unicode MS"/>
                <w:b/>
                <w:color w:val="auto"/>
                <w:sz w:val="22"/>
              </w:rPr>
            </w:pPr>
            <w:r w:rsidRPr="003805D3">
              <w:rPr>
                <w:rFonts w:ascii="Calibri" w:eastAsia="Arial Unicode MS" w:hAnsi="Calibri" w:cs="Arial Unicode MS"/>
                <w:b/>
                <w:color w:val="auto"/>
                <w:sz w:val="22"/>
              </w:rPr>
              <w:t>761.9</w:t>
            </w:r>
          </w:p>
        </w:tc>
        <w:tc>
          <w:tcPr>
            <w:tcW w:w="2091" w:type="dxa"/>
            <w:shd w:val="clear" w:color="auto" w:fill="E7E6E6"/>
          </w:tcPr>
          <w:p w:rsidR="00DB70E3" w:rsidRPr="003805D3" w:rsidRDefault="00131E8E" w:rsidP="00DB70E3">
            <w:pPr>
              <w:tabs>
                <w:tab w:val="left" w:pos="1080"/>
              </w:tabs>
              <w:spacing w:after="40"/>
              <w:jc w:val="right"/>
              <w:rPr>
                <w:rFonts w:ascii="Calibri" w:eastAsia="Arial Unicode MS" w:hAnsi="Calibri" w:cs="Arial Unicode MS"/>
                <w:b/>
                <w:color w:val="auto"/>
                <w:sz w:val="22"/>
              </w:rPr>
            </w:pPr>
            <w:r w:rsidRPr="003805D3">
              <w:rPr>
                <w:rFonts w:ascii="Calibri" w:eastAsia="Arial Unicode MS" w:hAnsi="Calibri" w:cs="Arial Unicode MS"/>
                <w:b/>
                <w:color w:val="auto"/>
                <w:sz w:val="22"/>
              </w:rPr>
              <w:t>3,409.5</w:t>
            </w:r>
          </w:p>
        </w:tc>
        <w:tc>
          <w:tcPr>
            <w:tcW w:w="2091" w:type="dxa"/>
            <w:shd w:val="clear" w:color="auto" w:fill="E7E6E6"/>
          </w:tcPr>
          <w:p w:rsidR="00DB70E3" w:rsidRPr="003805D3" w:rsidRDefault="00131E8E" w:rsidP="00DB70E3">
            <w:pPr>
              <w:tabs>
                <w:tab w:val="left" w:pos="1080"/>
              </w:tabs>
              <w:spacing w:after="40"/>
              <w:jc w:val="right"/>
              <w:rPr>
                <w:rFonts w:ascii="Calibri" w:eastAsia="Arial Unicode MS" w:hAnsi="Calibri" w:cs="Arial Unicode MS"/>
                <w:b/>
                <w:color w:val="auto"/>
                <w:sz w:val="22"/>
              </w:rPr>
            </w:pPr>
            <w:r w:rsidRPr="003805D3">
              <w:rPr>
                <w:rFonts w:ascii="Calibri" w:eastAsia="Arial Unicode MS" w:hAnsi="Calibri" w:cs="Arial Unicode MS"/>
                <w:b/>
                <w:color w:val="auto"/>
                <w:sz w:val="22"/>
              </w:rPr>
              <w:t>8,394.4</w:t>
            </w:r>
          </w:p>
        </w:tc>
      </w:tr>
    </w:tbl>
    <w:p w:rsidR="00DB70E3" w:rsidRPr="001E0672" w:rsidRDefault="00DB70E3" w:rsidP="00DB70E3">
      <w:pPr>
        <w:spacing w:after="0"/>
        <w:rPr>
          <w:rFonts w:ascii="Calibri" w:eastAsia="Arial Unicode MS" w:hAnsi="Calibri" w:cs="Arial"/>
          <w:color w:val="auto"/>
          <w:highlight w:val="magenta"/>
        </w:rPr>
        <w:sectPr w:rsidR="00DB70E3" w:rsidRPr="001E0672" w:rsidSect="00DB70E3">
          <w:type w:val="continuous"/>
          <w:pgSz w:w="16840" w:h="11900" w:orient="landscape" w:code="9"/>
          <w:pgMar w:top="720" w:right="720" w:bottom="720" w:left="720" w:header="567" w:footer="567" w:gutter="0"/>
          <w:cols w:space="567"/>
          <w:docGrid w:linePitch="326"/>
        </w:sectPr>
      </w:pPr>
    </w:p>
    <w:p w:rsidR="00DB70E3" w:rsidRPr="001E0672" w:rsidRDefault="00131E8E" w:rsidP="00DB70E3">
      <w:pPr>
        <w:spacing w:after="0"/>
        <w:rPr>
          <w:rFonts w:ascii="Calibri" w:eastAsia="Arial Unicode MS" w:hAnsi="Calibri" w:cs="Arial Unicode MS"/>
          <w:color w:val="33CCCC"/>
          <w:sz w:val="28"/>
        </w:rPr>
      </w:pPr>
      <w:r w:rsidRPr="001E0672">
        <w:rPr>
          <w:rFonts w:ascii="Calibri" w:eastAsia="Arial Unicode MS" w:hAnsi="Calibri" w:cs="Arial Unicode MS"/>
          <w:color w:val="33CCCC"/>
          <w:sz w:val="28"/>
        </w:rPr>
        <w:lastRenderedPageBreak/>
        <w:t>Basis of valuation</w:t>
      </w:r>
    </w:p>
    <w:p w:rsidR="00DB70E3" w:rsidRPr="001E0672" w:rsidRDefault="00DB70E3" w:rsidP="00DB70E3">
      <w:pPr>
        <w:spacing w:after="0"/>
        <w:rPr>
          <w:rFonts w:ascii="Calibri" w:eastAsia="Arial Unicode MS" w:hAnsi="Calibri" w:cs="Arial Unicode MS"/>
          <w:color w:val="33CCCC"/>
          <w:sz w:val="20"/>
        </w:rPr>
      </w:pPr>
    </w:p>
    <w:p w:rsidR="00DB70E3" w:rsidRPr="001E0672" w:rsidRDefault="00DB70E3" w:rsidP="00DB70E3">
      <w:pPr>
        <w:spacing w:after="0"/>
        <w:rPr>
          <w:rFonts w:ascii="Calibri" w:eastAsia="Arial Unicode MS" w:hAnsi="Calibri" w:cs="Arial"/>
          <w:b/>
          <w:color w:val="auto"/>
          <w:sz w:val="8"/>
          <w:highlight w:val="magenta"/>
        </w:rPr>
      </w:pPr>
    </w:p>
    <w:tbl>
      <w:tblPr>
        <w:tblStyle w:val="TableGrid26"/>
        <w:tblW w:w="15446"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2405"/>
        <w:gridCol w:w="1134"/>
        <w:gridCol w:w="3686"/>
        <w:gridCol w:w="3827"/>
        <w:gridCol w:w="4394"/>
      </w:tblGrid>
      <w:tr w:rsidR="001064AA" w:rsidTr="00DB70E3">
        <w:tc>
          <w:tcPr>
            <w:tcW w:w="2405" w:type="dxa"/>
            <w:shd w:val="clear" w:color="auto" w:fill="E7E6E6"/>
          </w:tcPr>
          <w:p w:rsidR="00DB70E3" w:rsidRPr="003805D3" w:rsidRDefault="00131E8E" w:rsidP="00DB70E3">
            <w:pPr>
              <w:spacing w:after="40"/>
              <w:jc w:val="left"/>
              <w:rPr>
                <w:rFonts w:ascii="Calibri" w:eastAsia="Arial Unicode MS" w:hAnsi="Calibri" w:cs="Arial Unicode MS"/>
                <w:b/>
                <w:color w:val="auto"/>
                <w:sz w:val="22"/>
              </w:rPr>
            </w:pPr>
            <w:r w:rsidRPr="003805D3">
              <w:rPr>
                <w:rFonts w:ascii="Calibri" w:eastAsia="Arial Unicode MS" w:hAnsi="Calibri" w:cs="Arial Unicode MS"/>
                <w:b/>
                <w:color w:val="auto"/>
                <w:sz w:val="22"/>
              </w:rPr>
              <w:t>Description of asset</w:t>
            </w:r>
          </w:p>
        </w:tc>
        <w:tc>
          <w:tcPr>
            <w:tcW w:w="1134" w:type="dxa"/>
            <w:shd w:val="clear" w:color="auto" w:fill="E7E6E6"/>
          </w:tcPr>
          <w:p w:rsidR="00DB70E3" w:rsidRPr="003805D3" w:rsidRDefault="00131E8E" w:rsidP="00DB70E3">
            <w:pPr>
              <w:spacing w:after="40"/>
              <w:jc w:val="right"/>
              <w:rPr>
                <w:rFonts w:ascii="Calibri" w:eastAsia="Arial Unicode MS" w:hAnsi="Calibri" w:cs="Arial Unicode MS"/>
                <w:b/>
                <w:color w:val="auto"/>
                <w:sz w:val="22"/>
              </w:rPr>
            </w:pPr>
            <w:r w:rsidRPr="003805D3">
              <w:rPr>
                <w:rFonts w:ascii="Calibri" w:eastAsia="Arial Unicode MS" w:hAnsi="Calibri" w:cs="Arial Unicode MS"/>
                <w:b/>
                <w:color w:val="auto"/>
                <w:sz w:val="22"/>
              </w:rPr>
              <w:t>Valuation hierarchy</w:t>
            </w:r>
          </w:p>
        </w:tc>
        <w:tc>
          <w:tcPr>
            <w:tcW w:w="3686" w:type="dxa"/>
            <w:shd w:val="clear" w:color="auto" w:fill="E7E6E6"/>
          </w:tcPr>
          <w:p w:rsidR="00DB70E3" w:rsidRPr="003805D3" w:rsidRDefault="00131E8E" w:rsidP="00DB70E3">
            <w:pPr>
              <w:spacing w:after="40"/>
              <w:jc w:val="left"/>
              <w:rPr>
                <w:rFonts w:ascii="Calibri" w:eastAsia="Arial Unicode MS" w:hAnsi="Calibri" w:cs="Arial Unicode MS"/>
                <w:b/>
                <w:color w:val="auto"/>
                <w:sz w:val="22"/>
              </w:rPr>
            </w:pPr>
            <w:r w:rsidRPr="003805D3">
              <w:rPr>
                <w:rFonts w:ascii="Calibri" w:eastAsia="Arial Unicode MS" w:hAnsi="Calibri" w:cs="Arial Unicode MS"/>
                <w:b/>
                <w:color w:val="auto"/>
                <w:sz w:val="22"/>
              </w:rPr>
              <w:t>Basis of valuation</w:t>
            </w:r>
          </w:p>
        </w:tc>
        <w:tc>
          <w:tcPr>
            <w:tcW w:w="3827" w:type="dxa"/>
            <w:shd w:val="clear" w:color="auto" w:fill="E7E6E6"/>
          </w:tcPr>
          <w:p w:rsidR="00DB70E3" w:rsidRPr="003805D3" w:rsidRDefault="00131E8E" w:rsidP="00DB70E3">
            <w:pPr>
              <w:spacing w:after="40"/>
              <w:jc w:val="left"/>
              <w:rPr>
                <w:rFonts w:ascii="Calibri" w:eastAsia="Arial Unicode MS" w:hAnsi="Calibri" w:cs="Arial Unicode MS"/>
                <w:b/>
                <w:color w:val="auto"/>
                <w:sz w:val="22"/>
              </w:rPr>
            </w:pPr>
            <w:r w:rsidRPr="003805D3">
              <w:rPr>
                <w:rFonts w:ascii="Calibri" w:eastAsia="Arial Unicode MS" w:hAnsi="Calibri" w:cs="Arial Unicode MS"/>
                <w:b/>
                <w:color w:val="auto"/>
                <w:sz w:val="22"/>
              </w:rPr>
              <w:t>Observable and unobservable inputs</w:t>
            </w:r>
          </w:p>
        </w:tc>
        <w:tc>
          <w:tcPr>
            <w:tcW w:w="4394" w:type="dxa"/>
            <w:shd w:val="clear" w:color="auto" w:fill="E7E6E6"/>
          </w:tcPr>
          <w:p w:rsidR="00DB70E3" w:rsidRPr="003805D3" w:rsidRDefault="00131E8E" w:rsidP="00DB70E3">
            <w:pPr>
              <w:spacing w:after="40"/>
              <w:jc w:val="left"/>
              <w:rPr>
                <w:rFonts w:ascii="Calibri" w:eastAsia="Arial Unicode MS" w:hAnsi="Calibri" w:cs="Arial Unicode MS"/>
                <w:b/>
                <w:color w:val="auto"/>
                <w:sz w:val="22"/>
              </w:rPr>
            </w:pPr>
            <w:r w:rsidRPr="003805D3">
              <w:rPr>
                <w:rFonts w:ascii="Calibri" w:eastAsia="Arial Unicode MS" w:hAnsi="Calibri" w:cs="Arial Unicode MS"/>
                <w:b/>
                <w:color w:val="auto"/>
                <w:sz w:val="22"/>
              </w:rPr>
              <w:t>Key sensitivities affecting the valuations provided</w:t>
            </w:r>
          </w:p>
        </w:tc>
      </w:tr>
      <w:tr w:rsidR="001064AA" w:rsidTr="00DB70E3">
        <w:tc>
          <w:tcPr>
            <w:tcW w:w="2405" w:type="dxa"/>
          </w:tcPr>
          <w:p w:rsidR="00DB70E3" w:rsidRPr="001E0672" w:rsidRDefault="00131E8E" w:rsidP="00DB70E3">
            <w:pPr>
              <w:spacing w:after="40"/>
              <w:jc w:val="left"/>
              <w:rPr>
                <w:rFonts w:ascii="Calibri" w:eastAsia="Arial Unicode MS" w:hAnsi="Calibri" w:cs="Arial Unicode MS"/>
                <w:color w:val="auto"/>
                <w:sz w:val="22"/>
              </w:rPr>
            </w:pPr>
            <w:r w:rsidRPr="001E0672">
              <w:rPr>
                <w:rFonts w:ascii="Calibri" w:eastAsia="Arial Unicode MS" w:hAnsi="Calibri" w:cs="Arial"/>
                <w:sz w:val="22"/>
              </w:rPr>
              <w:t>Pooled global equities</w:t>
            </w:r>
          </w:p>
        </w:tc>
        <w:tc>
          <w:tcPr>
            <w:tcW w:w="1134" w:type="dxa"/>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w:sz w:val="22"/>
              </w:rPr>
              <w:t>Level 1</w:t>
            </w:r>
          </w:p>
        </w:tc>
        <w:tc>
          <w:tcPr>
            <w:tcW w:w="3686" w:type="dxa"/>
          </w:tcPr>
          <w:p w:rsidR="00DB70E3" w:rsidRPr="001E0672" w:rsidRDefault="00131E8E" w:rsidP="00DB70E3">
            <w:pPr>
              <w:spacing w:after="40"/>
              <w:jc w:val="left"/>
              <w:rPr>
                <w:rFonts w:ascii="Calibri" w:eastAsia="Arial Unicode MS" w:hAnsi="Calibri" w:cs="Arial Unicode MS"/>
                <w:color w:val="auto"/>
                <w:sz w:val="22"/>
              </w:rPr>
            </w:pPr>
            <w:r w:rsidRPr="001E0672">
              <w:rPr>
                <w:rFonts w:ascii="Calibri" w:eastAsia="Arial Unicode MS" w:hAnsi="Calibri" w:cs="Arial"/>
                <w:sz w:val="22"/>
              </w:rPr>
              <w:t>Unadjusted quoted bid market prices.</w:t>
            </w:r>
          </w:p>
        </w:tc>
        <w:tc>
          <w:tcPr>
            <w:tcW w:w="3827" w:type="dxa"/>
          </w:tcPr>
          <w:p w:rsidR="00DB70E3" w:rsidRPr="001E0672" w:rsidRDefault="00131E8E" w:rsidP="00DB70E3">
            <w:pPr>
              <w:spacing w:after="40"/>
              <w:jc w:val="left"/>
              <w:rPr>
                <w:rFonts w:ascii="Calibri" w:eastAsia="Arial Unicode MS" w:hAnsi="Calibri" w:cs="Arial Unicode MS"/>
                <w:color w:val="auto"/>
                <w:sz w:val="22"/>
              </w:rPr>
            </w:pPr>
            <w:r w:rsidRPr="001E0672">
              <w:rPr>
                <w:rFonts w:ascii="Calibri" w:eastAsia="Arial Unicode MS" w:hAnsi="Calibri" w:cs="Arial"/>
                <w:sz w:val="22"/>
              </w:rPr>
              <w:t>Not required.</w:t>
            </w:r>
          </w:p>
        </w:tc>
        <w:tc>
          <w:tcPr>
            <w:tcW w:w="4394" w:type="dxa"/>
          </w:tcPr>
          <w:p w:rsidR="00DB70E3" w:rsidRPr="001E0672" w:rsidRDefault="00131E8E" w:rsidP="00DB70E3">
            <w:pPr>
              <w:spacing w:after="40"/>
              <w:jc w:val="left"/>
              <w:rPr>
                <w:rFonts w:ascii="Calibri" w:eastAsia="Arial Unicode MS" w:hAnsi="Calibri" w:cs="Arial Unicode MS"/>
                <w:color w:val="auto"/>
                <w:sz w:val="22"/>
              </w:rPr>
            </w:pPr>
            <w:r w:rsidRPr="001E0672">
              <w:rPr>
                <w:rFonts w:ascii="Calibri" w:eastAsia="Arial Unicode MS" w:hAnsi="Calibri" w:cs="Arial"/>
                <w:sz w:val="22"/>
              </w:rPr>
              <w:t>Not required.</w:t>
            </w:r>
          </w:p>
        </w:tc>
      </w:tr>
      <w:tr w:rsidR="001064AA" w:rsidTr="00DB70E3">
        <w:tc>
          <w:tcPr>
            <w:tcW w:w="2405" w:type="dxa"/>
          </w:tcPr>
          <w:p w:rsidR="00DB70E3" w:rsidRPr="001E0672" w:rsidRDefault="00131E8E" w:rsidP="00DB70E3">
            <w:pPr>
              <w:spacing w:after="40"/>
              <w:jc w:val="left"/>
              <w:rPr>
                <w:rFonts w:ascii="Calibri" w:eastAsia="Arial Unicode MS" w:hAnsi="Calibri" w:cs="Arial Unicode MS"/>
                <w:color w:val="auto"/>
                <w:sz w:val="22"/>
              </w:rPr>
            </w:pPr>
            <w:r w:rsidRPr="001E0672">
              <w:rPr>
                <w:rFonts w:ascii="Calibri" w:eastAsia="Arial Unicode MS" w:hAnsi="Calibri" w:cs="Arial"/>
                <w:sz w:val="22"/>
              </w:rPr>
              <w:t>Fixed income funds</w:t>
            </w:r>
          </w:p>
        </w:tc>
        <w:tc>
          <w:tcPr>
            <w:tcW w:w="1134" w:type="dxa"/>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w:sz w:val="22"/>
              </w:rPr>
              <w:t xml:space="preserve">Level 1 </w:t>
            </w:r>
          </w:p>
        </w:tc>
        <w:tc>
          <w:tcPr>
            <w:tcW w:w="3686" w:type="dxa"/>
          </w:tcPr>
          <w:p w:rsidR="00DB70E3" w:rsidRPr="001E0672" w:rsidRDefault="00131E8E" w:rsidP="00DB70E3">
            <w:pPr>
              <w:spacing w:after="40"/>
              <w:jc w:val="left"/>
              <w:rPr>
                <w:rFonts w:ascii="Calibri" w:eastAsia="Arial Unicode MS" w:hAnsi="Calibri" w:cs="Arial Unicode MS"/>
                <w:color w:val="auto"/>
                <w:sz w:val="22"/>
              </w:rPr>
            </w:pPr>
            <w:r w:rsidRPr="001E0672">
              <w:rPr>
                <w:rFonts w:ascii="Calibri" w:eastAsia="Arial Unicode MS" w:hAnsi="Calibri" w:cs="Arial"/>
                <w:sz w:val="22"/>
              </w:rPr>
              <w:t>Unadjusted market values based on current yields.</w:t>
            </w:r>
          </w:p>
        </w:tc>
        <w:tc>
          <w:tcPr>
            <w:tcW w:w="3827" w:type="dxa"/>
          </w:tcPr>
          <w:p w:rsidR="00DB70E3" w:rsidRPr="001E0672" w:rsidRDefault="00131E8E" w:rsidP="00DB70E3">
            <w:pPr>
              <w:spacing w:after="40"/>
              <w:jc w:val="left"/>
              <w:rPr>
                <w:rFonts w:ascii="Calibri" w:eastAsia="Arial Unicode MS" w:hAnsi="Calibri" w:cs="Arial Unicode MS"/>
                <w:color w:val="auto"/>
                <w:sz w:val="22"/>
              </w:rPr>
            </w:pPr>
            <w:r w:rsidRPr="001E0672">
              <w:rPr>
                <w:rFonts w:ascii="Calibri" w:eastAsia="Arial Unicode MS" w:hAnsi="Calibri" w:cs="Arial"/>
                <w:sz w:val="22"/>
              </w:rPr>
              <w:t>Not required.</w:t>
            </w:r>
          </w:p>
        </w:tc>
        <w:tc>
          <w:tcPr>
            <w:tcW w:w="4394" w:type="dxa"/>
          </w:tcPr>
          <w:p w:rsidR="00DB70E3" w:rsidRPr="001E0672" w:rsidRDefault="00131E8E" w:rsidP="00DB70E3">
            <w:pPr>
              <w:spacing w:after="40"/>
              <w:jc w:val="left"/>
              <w:rPr>
                <w:rFonts w:ascii="Calibri" w:eastAsia="Arial Unicode MS" w:hAnsi="Calibri" w:cs="Arial Unicode MS"/>
                <w:color w:val="auto"/>
                <w:sz w:val="22"/>
              </w:rPr>
            </w:pPr>
            <w:r w:rsidRPr="001E0672">
              <w:rPr>
                <w:rFonts w:ascii="Calibri" w:eastAsia="Arial Unicode MS" w:hAnsi="Calibri" w:cs="Arial"/>
                <w:sz w:val="22"/>
              </w:rPr>
              <w:t>Not required.</w:t>
            </w:r>
          </w:p>
        </w:tc>
      </w:tr>
      <w:tr w:rsidR="001064AA" w:rsidTr="00DB70E3">
        <w:tc>
          <w:tcPr>
            <w:tcW w:w="2405" w:type="dxa"/>
          </w:tcPr>
          <w:p w:rsidR="00DB70E3" w:rsidRPr="001E0672" w:rsidRDefault="00131E8E" w:rsidP="00DB70E3">
            <w:pPr>
              <w:spacing w:after="40"/>
              <w:jc w:val="left"/>
              <w:rPr>
                <w:rFonts w:ascii="Calibri" w:eastAsia="Arial Unicode MS" w:hAnsi="Calibri" w:cs="Arial Unicode MS"/>
                <w:color w:val="auto"/>
                <w:sz w:val="22"/>
              </w:rPr>
            </w:pPr>
            <w:r w:rsidRPr="001E0672">
              <w:rPr>
                <w:rFonts w:ascii="Calibri" w:eastAsia="Arial Unicode MS" w:hAnsi="Calibri" w:cs="Arial"/>
                <w:sz w:val="22"/>
              </w:rPr>
              <w:t>Corporate and overseas government bonds</w:t>
            </w:r>
          </w:p>
        </w:tc>
        <w:tc>
          <w:tcPr>
            <w:tcW w:w="1134" w:type="dxa"/>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w:sz w:val="22"/>
              </w:rPr>
              <w:t xml:space="preserve">Level 2 </w:t>
            </w:r>
          </w:p>
        </w:tc>
        <w:tc>
          <w:tcPr>
            <w:tcW w:w="3686" w:type="dxa"/>
          </w:tcPr>
          <w:p w:rsidR="00DB70E3" w:rsidRPr="001E0672" w:rsidRDefault="00131E8E" w:rsidP="00DB70E3">
            <w:pPr>
              <w:spacing w:after="40"/>
              <w:jc w:val="left"/>
              <w:rPr>
                <w:rFonts w:ascii="Calibri" w:eastAsia="Arial Unicode MS" w:hAnsi="Calibri" w:cs="Arial Unicode MS"/>
                <w:color w:val="auto"/>
                <w:sz w:val="22"/>
              </w:rPr>
            </w:pPr>
            <w:r w:rsidRPr="001E0672">
              <w:rPr>
                <w:rFonts w:ascii="Calibri" w:eastAsia="Arial Unicode MS" w:hAnsi="Calibri" w:cs="Arial"/>
                <w:sz w:val="22"/>
              </w:rPr>
              <w:t>Market approach – active 'over the counter' markets</w:t>
            </w:r>
          </w:p>
        </w:tc>
        <w:tc>
          <w:tcPr>
            <w:tcW w:w="3827" w:type="dxa"/>
          </w:tcPr>
          <w:p w:rsidR="00DB70E3" w:rsidRPr="001E0672" w:rsidRDefault="00131E8E" w:rsidP="00DB70E3">
            <w:pPr>
              <w:spacing w:after="40"/>
              <w:jc w:val="left"/>
              <w:rPr>
                <w:rFonts w:ascii="Calibri" w:eastAsia="Arial Unicode MS" w:hAnsi="Calibri" w:cs="Arial Unicode MS"/>
                <w:color w:val="auto"/>
                <w:sz w:val="22"/>
              </w:rPr>
            </w:pPr>
            <w:r w:rsidRPr="001E0672">
              <w:rPr>
                <w:rFonts w:ascii="Calibri" w:eastAsia="Arial Unicode MS" w:hAnsi="Calibri" w:cs="Arial"/>
                <w:sz w:val="22"/>
              </w:rPr>
              <w:t>Corroborative indicative quotes, interest rates, inflation.</w:t>
            </w:r>
          </w:p>
        </w:tc>
        <w:tc>
          <w:tcPr>
            <w:tcW w:w="4394" w:type="dxa"/>
          </w:tcPr>
          <w:p w:rsidR="00DB70E3" w:rsidRPr="001E0672" w:rsidRDefault="00131E8E" w:rsidP="00DB70E3">
            <w:pPr>
              <w:spacing w:after="40"/>
              <w:jc w:val="left"/>
              <w:rPr>
                <w:rFonts w:ascii="Calibri" w:eastAsia="Arial Unicode MS" w:hAnsi="Calibri" w:cs="Arial Unicode MS"/>
                <w:color w:val="auto"/>
                <w:sz w:val="22"/>
              </w:rPr>
            </w:pPr>
            <w:r w:rsidRPr="001E0672">
              <w:rPr>
                <w:rFonts w:ascii="Calibri" w:eastAsia="Arial Unicode MS" w:hAnsi="Calibri" w:cs="Arial"/>
                <w:sz w:val="22"/>
              </w:rPr>
              <w:t xml:space="preserve">Not required. </w:t>
            </w:r>
          </w:p>
        </w:tc>
      </w:tr>
      <w:tr w:rsidR="001064AA" w:rsidTr="00DB70E3">
        <w:tc>
          <w:tcPr>
            <w:tcW w:w="2405" w:type="dxa"/>
          </w:tcPr>
          <w:p w:rsidR="00DB70E3" w:rsidRPr="001E0672" w:rsidRDefault="00131E8E" w:rsidP="00DB70E3">
            <w:pPr>
              <w:spacing w:after="40"/>
              <w:jc w:val="left"/>
              <w:rPr>
                <w:rFonts w:ascii="Calibri" w:eastAsia="Arial Unicode MS" w:hAnsi="Calibri" w:cs="Arial Unicode MS"/>
                <w:color w:val="auto"/>
                <w:sz w:val="22"/>
              </w:rPr>
            </w:pPr>
            <w:r w:rsidRPr="001E0672">
              <w:rPr>
                <w:rFonts w:ascii="Calibri" w:eastAsia="Arial Unicode MS" w:hAnsi="Calibri" w:cs="Arial"/>
                <w:sz w:val="22"/>
              </w:rPr>
              <w:t>Direct property holdings</w:t>
            </w:r>
          </w:p>
        </w:tc>
        <w:tc>
          <w:tcPr>
            <w:tcW w:w="1134" w:type="dxa"/>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w:sz w:val="22"/>
              </w:rPr>
              <w:t>Level 2</w:t>
            </w:r>
          </w:p>
        </w:tc>
        <w:tc>
          <w:tcPr>
            <w:tcW w:w="3686" w:type="dxa"/>
          </w:tcPr>
          <w:p w:rsidR="00DB70E3" w:rsidRPr="001E0672" w:rsidRDefault="00131E8E" w:rsidP="00DB70E3">
            <w:pPr>
              <w:spacing w:after="40"/>
              <w:jc w:val="left"/>
              <w:rPr>
                <w:rFonts w:ascii="Calibri" w:eastAsia="Arial Unicode MS" w:hAnsi="Calibri" w:cs="Arial Unicode MS"/>
                <w:color w:val="auto"/>
                <w:sz w:val="22"/>
              </w:rPr>
            </w:pPr>
            <w:r w:rsidRPr="001E0672">
              <w:rPr>
                <w:rFonts w:ascii="Calibri" w:eastAsia="Arial Unicode MS" w:hAnsi="Calibri" w:cs="Arial"/>
                <w:sz w:val="22"/>
              </w:rPr>
              <w:t>Valuation performed by independent professional valuers Avison Young in accordance with Royal Institute of Chartered Surveyor's (RICS) Valuation Standards (9</w:t>
            </w:r>
            <w:r w:rsidRPr="001E0672">
              <w:rPr>
                <w:rFonts w:ascii="Calibri" w:eastAsia="Arial Unicode MS" w:hAnsi="Calibri" w:cs="Arial"/>
                <w:sz w:val="22"/>
                <w:vertAlign w:val="superscript"/>
              </w:rPr>
              <w:t>th</w:t>
            </w:r>
            <w:r w:rsidRPr="001E0672">
              <w:rPr>
                <w:rFonts w:ascii="Calibri" w:eastAsia="Arial Unicode MS" w:hAnsi="Calibri" w:cs="Arial"/>
                <w:sz w:val="22"/>
              </w:rPr>
              <w:t xml:space="preserve"> edition).</w:t>
            </w:r>
          </w:p>
        </w:tc>
        <w:tc>
          <w:tcPr>
            <w:tcW w:w="3827" w:type="dxa"/>
          </w:tcPr>
          <w:p w:rsidR="00DB70E3" w:rsidRPr="001E0672" w:rsidRDefault="00131E8E" w:rsidP="00DB70E3">
            <w:pPr>
              <w:spacing w:after="40"/>
              <w:jc w:val="left"/>
              <w:rPr>
                <w:rFonts w:ascii="Calibri" w:eastAsia="Arial Unicode MS" w:hAnsi="Calibri" w:cs="Arial Unicode MS"/>
                <w:color w:val="auto"/>
                <w:sz w:val="22"/>
              </w:rPr>
            </w:pPr>
            <w:r w:rsidRPr="001E0672">
              <w:rPr>
                <w:rFonts w:ascii="Calibri" w:eastAsia="Arial Unicode MS" w:hAnsi="Calibri" w:cs="Arial"/>
                <w:sz w:val="22"/>
              </w:rPr>
              <w:t>Comparable recent market transactions on arm's length terms; general changes in property market prices; rental growth; vacant properties ;existing lease terms; nature of tenancies,</w:t>
            </w:r>
          </w:p>
        </w:tc>
        <w:tc>
          <w:tcPr>
            <w:tcW w:w="4394" w:type="dxa"/>
          </w:tcPr>
          <w:p w:rsidR="00DB70E3" w:rsidRPr="001E0672" w:rsidRDefault="00131E8E" w:rsidP="00DB70E3">
            <w:pPr>
              <w:spacing w:after="40"/>
              <w:jc w:val="left"/>
              <w:rPr>
                <w:rFonts w:ascii="Calibri" w:eastAsia="Arial Unicode MS" w:hAnsi="Calibri" w:cs="Arial Unicode MS"/>
                <w:color w:val="auto"/>
                <w:sz w:val="22"/>
              </w:rPr>
            </w:pPr>
            <w:r w:rsidRPr="001E0672">
              <w:rPr>
                <w:rFonts w:ascii="Calibri" w:eastAsia="Arial Unicode MS" w:hAnsi="Calibri" w:cs="Arial"/>
                <w:sz w:val="22"/>
              </w:rPr>
              <w:t>Not required.</w:t>
            </w:r>
          </w:p>
        </w:tc>
      </w:tr>
      <w:tr w:rsidR="001064AA" w:rsidTr="00DB70E3">
        <w:tc>
          <w:tcPr>
            <w:tcW w:w="2405" w:type="dxa"/>
          </w:tcPr>
          <w:p w:rsidR="00DB70E3" w:rsidRPr="001E0672" w:rsidRDefault="00131E8E" w:rsidP="00DB70E3">
            <w:pPr>
              <w:spacing w:after="40"/>
              <w:jc w:val="left"/>
              <w:rPr>
                <w:rFonts w:ascii="Calibri" w:eastAsia="Arial Unicode MS" w:hAnsi="Calibri" w:cs="Arial Unicode MS"/>
                <w:color w:val="auto"/>
                <w:sz w:val="22"/>
              </w:rPr>
            </w:pPr>
            <w:r w:rsidRPr="001E0672">
              <w:rPr>
                <w:rFonts w:ascii="Calibri" w:eastAsia="Arial Unicode MS" w:hAnsi="Calibri" w:cs="Arial"/>
                <w:sz w:val="22"/>
              </w:rPr>
              <w:t>Pooled property investments</w:t>
            </w:r>
          </w:p>
        </w:tc>
        <w:tc>
          <w:tcPr>
            <w:tcW w:w="1134" w:type="dxa"/>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w:sz w:val="22"/>
              </w:rPr>
              <w:t>Level 3</w:t>
            </w:r>
          </w:p>
        </w:tc>
        <w:tc>
          <w:tcPr>
            <w:tcW w:w="3686" w:type="dxa"/>
          </w:tcPr>
          <w:p w:rsidR="00DB70E3" w:rsidRPr="001E0672" w:rsidRDefault="00131E8E" w:rsidP="00DB70E3">
            <w:pPr>
              <w:spacing w:after="40"/>
              <w:jc w:val="left"/>
              <w:rPr>
                <w:rFonts w:ascii="Calibri" w:eastAsia="Arial Unicode MS" w:hAnsi="Calibri" w:cs="Arial Unicode MS"/>
                <w:color w:val="auto"/>
                <w:sz w:val="22"/>
              </w:rPr>
            </w:pPr>
            <w:r w:rsidRPr="001E0672">
              <w:rPr>
                <w:rFonts w:ascii="Calibri" w:eastAsia="Arial Unicode MS" w:hAnsi="Calibri" w:cs="Arial"/>
                <w:sz w:val="22"/>
              </w:rPr>
              <w:t>Current open market value in accordance with RICS Appraisal and Valuation Standards.</w:t>
            </w:r>
          </w:p>
        </w:tc>
        <w:tc>
          <w:tcPr>
            <w:tcW w:w="3827" w:type="dxa"/>
          </w:tcPr>
          <w:p w:rsidR="00DB70E3" w:rsidRPr="001E0672" w:rsidRDefault="00131E8E" w:rsidP="00DB70E3">
            <w:pPr>
              <w:spacing w:after="40"/>
              <w:jc w:val="left"/>
              <w:rPr>
                <w:rFonts w:ascii="Calibri" w:eastAsia="Arial Unicode MS" w:hAnsi="Calibri" w:cs="Arial Unicode MS"/>
                <w:color w:val="auto"/>
                <w:sz w:val="22"/>
              </w:rPr>
            </w:pPr>
            <w:r w:rsidRPr="001E0672">
              <w:rPr>
                <w:rFonts w:ascii="Calibri" w:eastAsia="Arial Unicode MS" w:hAnsi="Calibri" w:cs="Arial"/>
                <w:sz w:val="22"/>
              </w:rPr>
              <w:t>Unobservable fund net asset value.</w:t>
            </w:r>
          </w:p>
        </w:tc>
        <w:tc>
          <w:tcPr>
            <w:tcW w:w="4394" w:type="dxa"/>
          </w:tcPr>
          <w:p w:rsidR="00DB70E3" w:rsidRPr="001E0672" w:rsidRDefault="00131E8E" w:rsidP="00DB70E3">
            <w:pPr>
              <w:spacing w:after="40"/>
              <w:jc w:val="left"/>
              <w:rPr>
                <w:rFonts w:ascii="Calibri" w:eastAsia="Arial Unicode MS" w:hAnsi="Calibri" w:cs="Arial Unicode MS"/>
                <w:color w:val="auto"/>
                <w:sz w:val="22"/>
              </w:rPr>
            </w:pPr>
            <w:r w:rsidRPr="001E0672">
              <w:rPr>
                <w:rFonts w:ascii="Calibri" w:eastAsia="Arial Unicode MS" w:hAnsi="Calibri" w:cs="Arial"/>
                <w:sz w:val="22"/>
              </w:rPr>
              <w:t>Ability to exit fund; market opinion; general market movements.</w:t>
            </w:r>
          </w:p>
        </w:tc>
      </w:tr>
      <w:tr w:rsidR="001064AA" w:rsidTr="00DB70E3">
        <w:tc>
          <w:tcPr>
            <w:tcW w:w="2405" w:type="dxa"/>
          </w:tcPr>
          <w:p w:rsidR="00DB70E3" w:rsidRPr="001E0672" w:rsidRDefault="00131E8E" w:rsidP="00DB70E3">
            <w:pPr>
              <w:spacing w:after="40"/>
              <w:jc w:val="left"/>
              <w:rPr>
                <w:rFonts w:ascii="Calibri" w:eastAsia="Arial Unicode MS" w:hAnsi="Calibri" w:cs="Arial Unicode MS"/>
                <w:color w:val="auto"/>
                <w:sz w:val="22"/>
              </w:rPr>
            </w:pPr>
            <w:r w:rsidRPr="001E0672">
              <w:rPr>
                <w:rFonts w:ascii="Calibri" w:eastAsia="Arial Unicode MS" w:hAnsi="Calibri" w:cs="Arial"/>
                <w:sz w:val="22"/>
              </w:rPr>
              <w:t>Private equity, long term credit and infrastructure investments</w:t>
            </w:r>
          </w:p>
        </w:tc>
        <w:tc>
          <w:tcPr>
            <w:tcW w:w="1134" w:type="dxa"/>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w:sz w:val="22"/>
              </w:rPr>
              <w:t>Level 3</w:t>
            </w:r>
          </w:p>
        </w:tc>
        <w:tc>
          <w:tcPr>
            <w:tcW w:w="3686" w:type="dxa"/>
          </w:tcPr>
          <w:p w:rsidR="00DB70E3" w:rsidRPr="001E0672" w:rsidRDefault="00131E8E" w:rsidP="00DB70E3">
            <w:pPr>
              <w:spacing w:after="40"/>
              <w:jc w:val="left"/>
              <w:rPr>
                <w:rFonts w:ascii="Calibri" w:eastAsia="Arial Unicode MS" w:hAnsi="Calibri" w:cs="Arial Unicode MS"/>
                <w:color w:val="auto"/>
                <w:sz w:val="22"/>
              </w:rPr>
            </w:pPr>
            <w:r w:rsidRPr="001E0672">
              <w:rPr>
                <w:rFonts w:ascii="Calibri" w:eastAsia="Arial Unicode MS" w:hAnsi="Calibri" w:cs="Arial"/>
                <w:sz w:val="22"/>
              </w:rPr>
              <w:t xml:space="preserve">Annually at fair value in accordance with International Private Equity and Venture Capital Valuation Guidelines 2012 or equivalent.  </w:t>
            </w:r>
          </w:p>
        </w:tc>
        <w:tc>
          <w:tcPr>
            <w:tcW w:w="3827" w:type="dxa"/>
          </w:tcPr>
          <w:p w:rsidR="00DB70E3" w:rsidRPr="001E0672" w:rsidRDefault="00131E8E" w:rsidP="00DB70E3">
            <w:pPr>
              <w:spacing w:after="40"/>
              <w:jc w:val="left"/>
              <w:rPr>
                <w:rFonts w:ascii="Calibri" w:eastAsia="Arial Unicode MS" w:hAnsi="Calibri" w:cs="Arial Unicode MS"/>
                <w:color w:val="auto"/>
                <w:sz w:val="22"/>
              </w:rPr>
            </w:pPr>
            <w:r w:rsidRPr="001E0672">
              <w:rPr>
                <w:rFonts w:ascii="Calibri" w:eastAsia="Arial Unicode MS" w:hAnsi="Calibri" w:cs="Arial"/>
                <w:sz w:val="22"/>
              </w:rPr>
              <w:t>Discount rates, cash flow projections.</w:t>
            </w:r>
          </w:p>
        </w:tc>
        <w:tc>
          <w:tcPr>
            <w:tcW w:w="4394" w:type="dxa"/>
          </w:tcPr>
          <w:p w:rsidR="00DB70E3" w:rsidRPr="001E0672" w:rsidRDefault="00131E8E" w:rsidP="00DB70E3">
            <w:pPr>
              <w:spacing w:after="40"/>
              <w:jc w:val="left"/>
              <w:rPr>
                <w:rFonts w:ascii="Calibri" w:eastAsia="Arial Unicode MS" w:hAnsi="Calibri" w:cs="Arial Unicode MS"/>
                <w:color w:val="auto"/>
                <w:sz w:val="22"/>
              </w:rPr>
            </w:pPr>
            <w:r w:rsidRPr="001E0672">
              <w:rPr>
                <w:rFonts w:ascii="Calibri" w:eastAsia="Times New Roman" w:hAnsi="Calibri" w:cs="Arial"/>
                <w:sz w:val="22"/>
              </w:rPr>
              <w:t>Material events occurring between the date of the financial statements provided and the pension fund’s own reporting date; changes to expected cash flows; differences between audited and unaudited accounts</w:t>
            </w:r>
          </w:p>
        </w:tc>
      </w:tr>
    </w:tbl>
    <w:p w:rsidR="00DB70E3" w:rsidRPr="001E0672" w:rsidRDefault="00DB70E3" w:rsidP="00DB70E3">
      <w:pPr>
        <w:spacing w:after="0"/>
        <w:rPr>
          <w:rFonts w:ascii="Calibri" w:eastAsia="Arial Unicode MS" w:hAnsi="Calibri" w:cs="Arial Unicode MS"/>
          <w:color w:val="33CCCC"/>
          <w:sz w:val="14"/>
        </w:rPr>
      </w:pPr>
    </w:p>
    <w:p w:rsidR="00DB70E3" w:rsidRPr="001E0672" w:rsidRDefault="00DB70E3" w:rsidP="00DB70E3">
      <w:pPr>
        <w:spacing w:after="0"/>
        <w:rPr>
          <w:rFonts w:ascii="Calibri" w:eastAsia="Arial Unicode MS" w:hAnsi="Calibri" w:cs="Arial Unicode MS"/>
          <w:color w:val="33CCCC"/>
          <w:sz w:val="28"/>
        </w:rPr>
      </w:pPr>
    </w:p>
    <w:p w:rsidR="00DB70E3" w:rsidRPr="001E0672" w:rsidRDefault="00DB70E3" w:rsidP="00DB70E3">
      <w:pPr>
        <w:spacing w:after="0"/>
        <w:rPr>
          <w:rFonts w:ascii="Calibri" w:eastAsia="Arial Unicode MS" w:hAnsi="Calibri" w:cs="Arial Unicode MS"/>
          <w:color w:val="33CCCC"/>
          <w:sz w:val="28"/>
        </w:rPr>
      </w:pPr>
    </w:p>
    <w:p w:rsidR="00DB70E3" w:rsidRPr="001E0672" w:rsidRDefault="00DB70E3" w:rsidP="00DB70E3">
      <w:pPr>
        <w:spacing w:after="0"/>
        <w:rPr>
          <w:rFonts w:ascii="Calibri" w:eastAsia="Arial Unicode MS" w:hAnsi="Calibri" w:cs="Arial Unicode MS"/>
          <w:color w:val="33CCCC"/>
          <w:sz w:val="28"/>
        </w:rPr>
      </w:pPr>
    </w:p>
    <w:p w:rsidR="00DB70E3" w:rsidRPr="001E0672" w:rsidRDefault="00DB70E3" w:rsidP="00DB70E3">
      <w:pPr>
        <w:spacing w:after="0"/>
        <w:rPr>
          <w:rFonts w:ascii="Calibri" w:eastAsia="Arial Unicode MS" w:hAnsi="Calibri" w:cs="Arial Unicode MS"/>
          <w:color w:val="33CCCC"/>
          <w:sz w:val="28"/>
        </w:rPr>
      </w:pPr>
    </w:p>
    <w:p w:rsidR="00DB70E3" w:rsidRPr="001E0672" w:rsidRDefault="00DB70E3" w:rsidP="00DB70E3">
      <w:pPr>
        <w:spacing w:after="0"/>
        <w:rPr>
          <w:rFonts w:ascii="Calibri" w:eastAsia="Arial Unicode MS" w:hAnsi="Calibri" w:cs="Arial Unicode MS"/>
          <w:color w:val="33CCCC"/>
          <w:sz w:val="28"/>
        </w:rPr>
      </w:pPr>
    </w:p>
    <w:p w:rsidR="00DB70E3" w:rsidRPr="001E0672" w:rsidRDefault="00DB70E3" w:rsidP="00DB70E3">
      <w:pPr>
        <w:spacing w:after="0"/>
        <w:rPr>
          <w:rFonts w:ascii="Calibri" w:eastAsia="Arial Unicode MS" w:hAnsi="Calibri" w:cs="Arial Unicode MS"/>
          <w:color w:val="33CCCC"/>
          <w:sz w:val="28"/>
        </w:rPr>
      </w:pPr>
    </w:p>
    <w:p w:rsidR="00DB70E3" w:rsidRPr="001E0672" w:rsidRDefault="00DB70E3" w:rsidP="00DB70E3">
      <w:pPr>
        <w:spacing w:after="0"/>
        <w:rPr>
          <w:rFonts w:ascii="Calibri" w:eastAsia="Arial Unicode MS" w:hAnsi="Calibri" w:cs="Arial Unicode MS"/>
          <w:color w:val="33CCCC"/>
          <w:sz w:val="28"/>
        </w:rPr>
      </w:pPr>
    </w:p>
    <w:p w:rsidR="00DB70E3" w:rsidRPr="001E0672" w:rsidRDefault="00DB70E3" w:rsidP="00DB70E3">
      <w:pPr>
        <w:spacing w:after="0"/>
        <w:rPr>
          <w:rFonts w:ascii="Calibri" w:eastAsia="Arial Unicode MS" w:hAnsi="Calibri" w:cs="Arial Unicode MS"/>
          <w:color w:val="33CCCC"/>
          <w:sz w:val="28"/>
        </w:rPr>
      </w:pPr>
    </w:p>
    <w:p w:rsidR="00DB70E3" w:rsidRPr="001E0672" w:rsidRDefault="00131E8E" w:rsidP="00DB70E3">
      <w:pPr>
        <w:spacing w:after="0"/>
        <w:rPr>
          <w:rFonts w:ascii="Calibri" w:eastAsia="Arial Unicode MS" w:hAnsi="Calibri" w:cs="Arial Unicode MS"/>
          <w:color w:val="auto"/>
          <w:sz w:val="28"/>
        </w:rPr>
      </w:pPr>
      <w:r w:rsidRPr="001E0672">
        <w:rPr>
          <w:rFonts w:ascii="Calibri" w:eastAsia="Arial Unicode MS" w:hAnsi="Calibri" w:cs="Arial Unicode MS"/>
          <w:color w:val="33CCCC"/>
          <w:sz w:val="28"/>
        </w:rPr>
        <w:lastRenderedPageBreak/>
        <w:t>Sensitivity of assets valued at level 3</w:t>
      </w:r>
    </w:p>
    <w:p w:rsidR="00DB70E3" w:rsidRPr="001E0672" w:rsidRDefault="00DB70E3" w:rsidP="00DB70E3">
      <w:pPr>
        <w:spacing w:after="0"/>
        <w:rPr>
          <w:rFonts w:ascii="Calibri" w:eastAsia="Arial Unicode MS" w:hAnsi="Calibri" w:cs="Arial Unicode MS"/>
          <w:color w:val="33CCCC"/>
          <w:sz w:val="16"/>
        </w:rPr>
      </w:pPr>
    </w:p>
    <w:p w:rsidR="00DB70E3" w:rsidRPr="001E0672" w:rsidRDefault="00131E8E" w:rsidP="00DB70E3">
      <w:pPr>
        <w:autoSpaceDE/>
        <w:autoSpaceDN/>
        <w:adjustRightInd/>
        <w:spacing w:after="0"/>
        <w:jc w:val="left"/>
        <w:rPr>
          <w:rFonts w:ascii="Times New Roman" w:eastAsia="Arial Unicode MS" w:hAnsi="Times New Roman" w:cs="Times New Roman"/>
          <w:color w:val="33CCCC"/>
          <w:sz w:val="28"/>
        </w:rPr>
      </w:pPr>
      <w:r w:rsidRPr="001E0672">
        <w:rPr>
          <w:rFonts w:ascii="Calibri" w:eastAsia="Arial Unicode MS" w:hAnsi="Calibri" w:cs="Arial Unicode MS"/>
          <w:color w:val="auto"/>
          <w:sz w:val="22"/>
          <w:szCs w:val="22"/>
        </w:rPr>
        <w:t>Having consulted with the Fund's independent investment advisors, the Fund has determined that the valuation methods described above are likely to be accurate to within the following ranges, and has set out below the consequent potential impact on the closing value of investments held at 31 March 2020.</w:t>
      </w:r>
    </w:p>
    <w:p w:rsidR="00DB70E3" w:rsidRPr="001E0672" w:rsidRDefault="00DB70E3" w:rsidP="00DB70E3">
      <w:pPr>
        <w:spacing w:after="0"/>
        <w:rPr>
          <w:rFonts w:ascii="Calibri" w:eastAsia="Arial Unicode MS" w:hAnsi="Calibri" w:cs="Arial Unicode MS"/>
          <w:color w:val="33CCCC"/>
          <w:sz w:val="20"/>
        </w:rPr>
      </w:pPr>
    </w:p>
    <w:tbl>
      <w:tblPr>
        <w:tblStyle w:val="TableGrid27"/>
        <w:tblW w:w="15451"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5812"/>
        <w:gridCol w:w="2622"/>
        <w:gridCol w:w="2481"/>
        <w:gridCol w:w="2268"/>
        <w:gridCol w:w="2268"/>
      </w:tblGrid>
      <w:tr w:rsidR="001064AA" w:rsidTr="00DB70E3">
        <w:trPr>
          <w:trHeight w:val="266"/>
        </w:trPr>
        <w:tc>
          <w:tcPr>
            <w:tcW w:w="5812" w:type="dxa"/>
            <w:tcBorders>
              <w:bottom w:val="nil"/>
            </w:tcBorders>
            <w:shd w:val="clear" w:color="auto" w:fill="E7E6E6"/>
          </w:tcPr>
          <w:p w:rsidR="00DB70E3" w:rsidRPr="003805D3" w:rsidRDefault="00131E8E" w:rsidP="00DB70E3">
            <w:pPr>
              <w:tabs>
                <w:tab w:val="left" w:pos="1080"/>
              </w:tabs>
              <w:spacing w:after="40"/>
              <w:rPr>
                <w:rFonts w:ascii="Calibri" w:eastAsia="Arial Unicode MS" w:hAnsi="Calibri" w:cs="Arial Unicode MS"/>
                <w:b/>
                <w:color w:val="auto"/>
                <w:sz w:val="22"/>
              </w:rPr>
            </w:pPr>
            <w:r w:rsidRPr="003805D3">
              <w:rPr>
                <w:rFonts w:ascii="Calibri" w:eastAsia="Arial Unicode MS" w:hAnsi="Calibri" w:cs="Arial Unicode MS"/>
                <w:b/>
                <w:color w:val="auto"/>
                <w:sz w:val="22"/>
              </w:rPr>
              <w:t>Description of asset</w:t>
            </w:r>
          </w:p>
        </w:tc>
        <w:tc>
          <w:tcPr>
            <w:tcW w:w="2622" w:type="dxa"/>
            <w:shd w:val="clear" w:color="auto" w:fill="E7E6E6"/>
          </w:tcPr>
          <w:p w:rsidR="00DB70E3" w:rsidRPr="003805D3" w:rsidRDefault="00131E8E" w:rsidP="00DB70E3">
            <w:pPr>
              <w:tabs>
                <w:tab w:val="left" w:pos="1080"/>
              </w:tabs>
              <w:spacing w:after="40"/>
              <w:jc w:val="right"/>
              <w:rPr>
                <w:rFonts w:ascii="Calibri" w:eastAsia="Arial Unicode MS" w:hAnsi="Calibri" w:cs="Arial Unicode MS"/>
                <w:b/>
                <w:color w:val="auto"/>
                <w:sz w:val="22"/>
              </w:rPr>
            </w:pPr>
            <w:r w:rsidRPr="003805D3">
              <w:rPr>
                <w:rFonts w:ascii="Calibri" w:eastAsia="Arial Unicode MS" w:hAnsi="Calibri" w:cs="Arial Unicode MS"/>
                <w:b/>
                <w:color w:val="auto"/>
                <w:sz w:val="22"/>
              </w:rPr>
              <w:t>Assessed valuation range</w:t>
            </w:r>
            <w:r w:rsidRPr="003805D3">
              <w:rPr>
                <w:rFonts w:ascii="Calibri" w:eastAsia="Arial Unicode MS" w:hAnsi="Calibri" w:cs="Arial Unicode MS"/>
                <w:b/>
                <w:color w:val="auto"/>
                <w:sz w:val="22"/>
                <w:vertAlign w:val="superscript"/>
              </w:rPr>
              <w:t>1</w:t>
            </w:r>
          </w:p>
        </w:tc>
        <w:tc>
          <w:tcPr>
            <w:tcW w:w="2481" w:type="dxa"/>
            <w:shd w:val="clear" w:color="auto" w:fill="E7E6E6"/>
          </w:tcPr>
          <w:p w:rsidR="00DB70E3" w:rsidRPr="003805D3" w:rsidRDefault="00131E8E" w:rsidP="00DB70E3">
            <w:pPr>
              <w:tabs>
                <w:tab w:val="left" w:pos="1080"/>
              </w:tabs>
              <w:spacing w:after="40"/>
              <w:jc w:val="right"/>
              <w:rPr>
                <w:rFonts w:ascii="Calibri" w:eastAsia="Arial Unicode MS" w:hAnsi="Calibri" w:cs="Arial Unicode MS"/>
                <w:b/>
                <w:color w:val="auto"/>
                <w:sz w:val="22"/>
              </w:rPr>
            </w:pPr>
            <w:r w:rsidRPr="003805D3">
              <w:rPr>
                <w:rFonts w:ascii="Calibri" w:eastAsia="Arial Unicode MS" w:hAnsi="Calibri" w:cs="Arial Unicode MS"/>
                <w:b/>
                <w:color w:val="auto"/>
                <w:sz w:val="22"/>
              </w:rPr>
              <w:t>Value at 31 March 2020</w:t>
            </w:r>
          </w:p>
        </w:tc>
        <w:tc>
          <w:tcPr>
            <w:tcW w:w="2268" w:type="dxa"/>
            <w:shd w:val="clear" w:color="auto" w:fill="E7E6E6"/>
          </w:tcPr>
          <w:p w:rsidR="00DB70E3" w:rsidRPr="003805D3" w:rsidRDefault="00131E8E" w:rsidP="00DB70E3">
            <w:pPr>
              <w:tabs>
                <w:tab w:val="left" w:pos="1080"/>
              </w:tabs>
              <w:spacing w:after="40"/>
              <w:jc w:val="right"/>
              <w:rPr>
                <w:rFonts w:ascii="Calibri" w:eastAsia="Arial Unicode MS" w:hAnsi="Calibri" w:cs="Arial Unicode MS"/>
                <w:b/>
                <w:color w:val="auto"/>
                <w:sz w:val="22"/>
              </w:rPr>
            </w:pPr>
            <w:r w:rsidRPr="003805D3">
              <w:rPr>
                <w:rFonts w:ascii="Calibri" w:eastAsia="Arial Unicode MS" w:hAnsi="Calibri" w:cs="Arial Unicode MS"/>
                <w:b/>
                <w:color w:val="auto"/>
                <w:sz w:val="22"/>
              </w:rPr>
              <w:t>Value on increase</w:t>
            </w:r>
          </w:p>
        </w:tc>
        <w:tc>
          <w:tcPr>
            <w:tcW w:w="2268" w:type="dxa"/>
            <w:shd w:val="clear" w:color="auto" w:fill="E7E6E6"/>
          </w:tcPr>
          <w:p w:rsidR="00DB70E3" w:rsidRPr="003805D3" w:rsidRDefault="00131E8E" w:rsidP="00DB70E3">
            <w:pPr>
              <w:tabs>
                <w:tab w:val="left" w:pos="1080"/>
              </w:tabs>
              <w:spacing w:after="40"/>
              <w:jc w:val="right"/>
              <w:rPr>
                <w:rFonts w:ascii="Calibri" w:eastAsia="Arial Unicode MS" w:hAnsi="Calibri" w:cs="Arial Unicode MS"/>
                <w:b/>
                <w:color w:val="auto"/>
                <w:sz w:val="22"/>
              </w:rPr>
            </w:pPr>
            <w:r w:rsidRPr="003805D3">
              <w:rPr>
                <w:rFonts w:ascii="Calibri" w:eastAsia="Arial Unicode MS" w:hAnsi="Calibri" w:cs="Arial Unicode MS"/>
                <w:b/>
                <w:color w:val="auto"/>
                <w:sz w:val="22"/>
              </w:rPr>
              <w:t>Value on decrease</w:t>
            </w:r>
          </w:p>
        </w:tc>
      </w:tr>
      <w:tr w:rsidR="001064AA" w:rsidTr="00DB70E3">
        <w:trPr>
          <w:trHeight w:val="266"/>
        </w:trPr>
        <w:tc>
          <w:tcPr>
            <w:tcW w:w="5812" w:type="dxa"/>
            <w:tcBorders>
              <w:top w:val="nil"/>
            </w:tcBorders>
            <w:shd w:val="clear" w:color="auto" w:fill="E7E6E6"/>
          </w:tcPr>
          <w:p w:rsidR="00DB70E3" w:rsidRPr="003805D3" w:rsidRDefault="00DB70E3" w:rsidP="00DB70E3">
            <w:pPr>
              <w:tabs>
                <w:tab w:val="left" w:pos="1080"/>
              </w:tabs>
              <w:spacing w:after="40"/>
              <w:jc w:val="right"/>
              <w:rPr>
                <w:rFonts w:ascii="Calibri" w:eastAsia="Arial Unicode MS" w:hAnsi="Calibri" w:cs="Arial Unicode MS"/>
                <w:b/>
                <w:color w:val="auto"/>
                <w:sz w:val="22"/>
              </w:rPr>
            </w:pPr>
          </w:p>
        </w:tc>
        <w:tc>
          <w:tcPr>
            <w:tcW w:w="2622" w:type="dxa"/>
            <w:shd w:val="clear" w:color="auto" w:fill="E7E6E6"/>
          </w:tcPr>
          <w:p w:rsidR="00DB70E3" w:rsidRPr="003805D3" w:rsidRDefault="00131E8E" w:rsidP="00DB70E3">
            <w:pPr>
              <w:tabs>
                <w:tab w:val="left" w:pos="1080"/>
              </w:tabs>
              <w:spacing w:after="40"/>
              <w:jc w:val="right"/>
              <w:rPr>
                <w:rFonts w:ascii="Calibri" w:eastAsia="Arial Unicode MS" w:hAnsi="Calibri" w:cs="Arial Unicode MS"/>
                <w:b/>
                <w:color w:val="auto"/>
                <w:sz w:val="22"/>
              </w:rPr>
            </w:pPr>
            <w:r w:rsidRPr="003805D3">
              <w:rPr>
                <w:rFonts w:ascii="Calibri" w:eastAsia="Arial Unicode MS" w:hAnsi="Calibri" w:cs="Arial Unicode MS"/>
                <w:b/>
                <w:color w:val="auto"/>
                <w:sz w:val="22"/>
              </w:rPr>
              <w:t>(+/-)</w:t>
            </w:r>
          </w:p>
        </w:tc>
        <w:tc>
          <w:tcPr>
            <w:tcW w:w="2481" w:type="dxa"/>
            <w:shd w:val="clear" w:color="auto" w:fill="E7E6E6"/>
          </w:tcPr>
          <w:p w:rsidR="00DB70E3" w:rsidRPr="003805D3" w:rsidRDefault="00131E8E" w:rsidP="00DB70E3">
            <w:pPr>
              <w:tabs>
                <w:tab w:val="left" w:pos="1080"/>
              </w:tabs>
              <w:spacing w:after="40"/>
              <w:jc w:val="right"/>
              <w:rPr>
                <w:rFonts w:ascii="Calibri" w:eastAsia="Arial Unicode MS" w:hAnsi="Calibri" w:cs="Arial Unicode MS"/>
                <w:b/>
                <w:color w:val="auto"/>
                <w:sz w:val="22"/>
              </w:rPr>
            </w:pPr>
            <w:r w:rsidRPr="003805D3">
              <w:rPr>
                <w:rFonts w:ascii="Calibri" w:eastAsia="Arial Unicode MS" w:hAnsi="Calibri" w:cs="Arial Unicode MS"/>
                <w:b/>
                <w:color w:val="auto"/>
                <w:sz w:val="22"/>
              </w:rPr>
              <w:t>£m</w:t>
            </w:r>
          </w:p>
        </w:tc>
        <w:tc>
          <w:tcPr>
            <w:tcW w:w="2268" w:type="dxa"/>
            <w:shd w:val="clear" w:color="auto" w:fill="E7E6E6"/>
          </w:tcPr>
          <w:p w:rsidR="00DB70E3" w:rsidRPr="003805D3" w:rsidRDefault="00131E8E" w:rsidP="00DB70E3">
            <w:pPr>
              <w:tabs>
                <w:tab w:val="left" w:pos="1080"/>
              </w:tabs>
              <w:spacing w:after="40"/>
              <w:jc w:val="right"/>
              <w:rPr>
                <w:rFonts w:ascii="Calibri" w:eastAsia="Arial Unicode MS" w:hAnsi="Calibri" w:cs="Arial Unicode MS"/>
                <w:b/>
                <w:color w:val="auto"/>
                <w:sz w:val="22"/>
              </w:rPr>
            </w:pPr>
            <w:r w:rsidRPr="003805D3">
              <w:rPr>
                <w:rFonts w:ascii="Calibri" w:eastAsia="Arial Unicode MS" w:hAnsi="Calibri" w:cs="Arial"/>
                <w:b/>
                <w:sz w:val="22"/>
              </w:rPr>
              <w:t>£m</w:t>
            </w:r>
          </w:p>
        </w:tc>
        <w:tc>
          <w:tcPr>
            <w:tcW w:w="2268" w:type="dxa"/>
            <w:shd w:val="clear" w:color="auto" w:fill="E7E6E6"/>
          </w:tcPr>
          <w:p w:rsidR="00DB70E3" w:rsidRPr="003805D3" w:rsidRDefault="00131E8E" w:rsidP="00DB70E3">
            <w:pPr>
              <w:tabs>
                <w:tab w:val="left" w:pos="1080"/>
              </w:tabs>
              <w:spacing w:after="40"/>
              <w:jc w:val="right"/>
              <w:rPr>
                <w:rFonts w:ascii="Calibri" w:eastAsia="Arial Unicode MS" w:hAnsi="Calibri" w:cs="Arial Unicode MS"/>
                <w:b/>
                <w:color w:val="auto"/>
                <w:sz w:val="22"/>
              </w:rPr>
            </w:pPr>
            <w:r w:rsidRPr="003805D3">
              <w:rPr>
                <w:rFonts w:ascii="Calibri" w:eastAsia="Arial Unicode MS" w:hAnsi="Calibri" w:cs="Arial"/>
                <w:b/>
                <w:sz w:val="22"/>
              </w:rPr>
              <w:t>£m</w:t>
            </w:r>
          </w:p>
        </w:tc>
      </w:tr>
      <w:tr w:rsidR="001064AA" w:rsidTr="00DB70E3">
        <w:trPr>
          <w:trHeight w:val="266"/>
        </w:trPr>
        <w:tc>
          <w:tcPr>
            <w:tcW w:w="5812" w:type="dxa"/>
          </w:tcPr>
          <w:p w:rsidR="00DB70E3" w:rsidRPr="001E0672" w:rsidRDefault="00131E8E" w:rsidP="00DB70E3">
            <w:pPr>
              <w:tabs>
                <w:tab w:val="left" w:pos="1080"/>
              </w:tabs>
              <w:spacing w:after="40"/>
              <w:rPr>
                <w:rFonts w:ascii="Calibri" w:eastAsia="Arial Unicode MS" w:hAnsi="Calibri" w:cs="Arial"/>
                <w:sz w:val="22"/>
              </w:rPr>
            </w:pPr>
            <w:r w:rsidRPr="001E0672">
              <w:rPr>
                <w:rFonts w:ascii="Calibri" w:eastAsia="Arial Unicode MS" w:hAnsi="Calibri" w:cs="Arial"/>
                <w:sz w:val="22"/>
              </w:rPr>
              <w:t>Private equity funds</w:t>
            </w:r>
          </w:p>
        </w:tc>
        <w:tc>
          <w:tcPr>
            <w:tcW w:w="2622" w:type="dxa"/>
            <w:shd w:val="clear" w:color="auto" w:fill="auto"/>
          </w:tcPr>
          <w:p w:rsidR="00DB70E3" w:rsidRPr="00524E71" w:rsidRDefault="00131E8E" w:rsidP="00DB70E3">
            <w:pPr>
              <w:tabs>
                <w:tab w:val="left" w:pos="1080"/>
              </w:tabs>
              <w:spacing w:after="40"/>
              <w:jc w:val="right"/>
              <w:rPr>
                <w:rFonts w:ascii="Calibri" w:eastAsia="Arial Unicode MS" w:hAnsi="Calibri" w:cs="Arial Unicode MS"/>
                <w:color w:val="auto"/>
                <w:sz w:val="22"/>
              </w:rPr>
            </w:pPr>
            <w:r w:rsidRPr="00362A21">
              <w:rPr>
                <w:rFonts w:ascii="Calibri" w:eastAsia="Arial Unicode MS" w:hAnsi="Calibri" w:cs="Arial Unicode MS"/>
                <w:color w:val="auto"/>
                <w:sz w:val="22"/>
              </w:rPr>
              <w:t>11.7</w:t>
            </w:r>
            <w:r w:rsidRPr="00524E71">
              <w:rPr>
                <w:rFonts w:ascii="Calibri" w:eastAsia="Arial Unicode MS" w:hAnsi="Calibri" w:cs="Arial Unicode MS"/>
                <w:color w:val="auto"/>
                <w:sz w:val="22"/>
              </w:rPr>
              <w:t>%</w:t>
            </w:r>
          </w:p>
        </w:tc>
        <w:tc>
          <w:tcPr>
            <w:tcW w:w="2481" w:type="dxa"/>
            <w:shd w:val="clear" w:color="auto" w:fill="auto"/>
          </w:tcPr>
          <w:p w:rsidR="00DB70E3" w:rsidRPr="003D5394" w:rsidRDefault="00131E8E" w:rsidP="00DB70E3">
            <w:pPr>
              <w:tabs>
                <w:tab w:val="left" w:pos="1080"/>
              </w:tabs>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777.6</w:t>
            </w:r>
          </w:p>
        </w:tc>
        <w:tc>
          <w:tcPr>
            <w:tcW w:w="2268" w:type="dxa"/>
            <w:shd w:val="clear" w:color="auto" w:fill="auto"/>
          </w:tcPr>
          <w:p w:rsidR="00DB70E3" w:rsidRPr="003D5394" w:rsidRDefault="00131E8E" w:rsidP="00DB70E3">
            <w:pPr>
              <w:tabs>
                <w:tab w:val="left" w:pos="1080"/>
              </w:tabs>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868.9</w:t>
            </w:r>
          </w:p>
        </w:tc>
        <w:tc>
          <w:tcPr>
            <w:tcW w:w="2268" w:type="dxa"/>
            <w:shd w:val="clear" w:color="auto" w:fill="auto"/>
          </w:tcPr>
          <w:p w:rsidR="00DB70E3" w:rsidRPr="00524E71" w:rsidRDefault="00131E8E" w:rsidP="00DB70E3">
            <w:pPr>
              <w:tabs>
                <w:tab w:val="left" w:pos="1080"/>
              </w:tabs>
              <w:spacing w:after="40"/>
              <w:jc w:val="right"/>
              <w:rPr>
                <w:rFonts w:ascii="Calibri" w:eastAsia="Arial Unicode MS" w:hAnsi="Calibri" w:cs="Arial Unicode MS"/>
                <w:color w:val="auto"/>
                <w:sz w:val="22"/>
              </w:rPr>
            </w:pPr>
            <w:r w:rsidRPr="00524E71">
              <w:rPr>
                <w:rFonts w:ascii="Calibri" w:eastAsia="Arial Unicode MS" w:hAnsi="Calibri" w:cs="Arial Unicode MS"/>
                <w:color w:val="auto"/>
                <w:sz w:val="22"/>
              </w:rPr>
              <w:t>686.4</w:t>
            </w:r>
          </w:p>
        </w:tc>
      </w:tr>
      <w:tr w:rsidR="001064AA" w:rsidTr="00DB70E3">
        <w:trPr>
          <w:trHeight w:val="266"/>
        </w:trPr>
        <w:tc>
          <w:tcPr>
            <w:tcW w:w="5812" w:type="dxa"/>
          </w:tcPr>
          <w:p w:rsidR="00DB70E3" w:rsidRPr="001E0672" w:rsidRDefault="00131E8E" w:rsidP="00DB70E3">
            <w:pPr>
              <w:tabs>
                <w:tab w:val="left" w:pos="1080"/>
              </w:tabs>
              <w:spacing w:after="40"/>
              <w:rPr>
                <w:rFonts w:ascii="Calibri" w:eastAsia="Arial Unicode MS" w:hAnsi="Calibri" w:cs="Arial"/>
                <w:sz w:val="22"/>
              </w:rPr>
            </w:pPr>
            <w:r w:rsidRPr="001E0672">
              <w:rPr>
                <w:rFonts w:ascii="Calibri" w:eastAsia="Arial Unicode MS" w:hAnsi="Calibri" w:cs="Arial"/>
                <w:sz w:val="22"/>
              </w:rPr>
              <w:t>Infrastructure funds</w:t>
            </w:r>
          </w:p>
        </w:tc>
        <w:tc>
          <w:tcPr>
            <w:tcW w:w="2622" w:type="dxa"/>
            <w:shd w:val="clear" w:color="auto" w:fill="auto"/>
          </w:tcPr>
          <w:p w:rsidR="00DB70E3" w:rsidRPr="00362A21" w:rsidRDefault="00131E8E" w:rsidP="00DB70E3">
            <w:pPr>
              <w:tabs>
                <w:tab w:val="left" w:pos="1080"/>
              </w:tabs>
              <w:spacing w:after="40"/>
              <w:jc w:val="right"/>
              <w:rPr>
                <w:rFonts w:ascii="Calibri" w:eastAsia="Arial Unicode MS" w:hAnsi="Calibri" w:cs="Arial Unicode MS"/>
                <w:color w:val="auto"/>
                <w:sz w:val="22"/>
              </w:rPr>
            </w:pPr>
            <w:r w:rsidRPr="00362A21">
              <w:rPr>
                <w:rFonts w:ascii="Calibri" w:eastAsia="Arial Unicode MS" w:hAnsi="Calibri" w:cs="Arial Unicode MS"/>
                <w:color w:val="auto"/>
                <w:sz w:val="22"/>
              </w:rPr>
              <w:t>5.1%</w:t>
            </w:r>
          </w:p>
        </w:tc>
        <w:tc>
          <w:tcPr>
            <w:tcW w:w="2481" w:type="dxa"/>
            <w:shd w:val="clear" w:color="auto" w:fill="auto"/>
          </w:tcPr>
          <w:p w:rsidR="00DB70E3" w:rsidRPr="00524E71" w:rsidRDefault="00131E8E" w:rsidP="00DB70E3">
            <w:pPr>
              <w:tabs>
                <w:tab w:val="left" w:pos="1080"/>
              </w:tabs>
              <w:spacing w:after="40"/>
              <w:jc w:val="right"/>
              <w:rPr>
                <w:rFonts w:ascii="Calibri" w:eastAsia="Arial Unicode MS" w:hAnsi="Calibri" w:cs="Arial Unicode MS"/>
                <w:color w:val="auto"/>
                <w:sz w:val="22"/>
              </w:rPr>
            </w:pPr>
            <w:r w:rsidRPr="00362A21">
              <w:rPr>
                <w:rFonts w:ascii="Calibri" w:eastAsia="Arial Unicode MS" w:hAnsi="Calibri" w:cs="Arial Unicode MS"/>
                <w:color w:val="auto"/>
                <w:sz w:val="22"/>
              </w:rPr>
              <w:t>1,180.2</w:t>
            </w:r>
          </w:p>
        </w:tc>
        <w:tc>
          <w:tcPr>
            <w:tcW w:w="2268" w:type="dxa"/>
            <w:shd w:val="clear" w:color="auto" w:fill="auto"/>
          </w:tcPr>
          <w:p w:rsidR="00DB70E3" w:rsidRPr="00524E71" w:rsidRDefault="00131E8E" w:rsidP="00DB70E3">
            <w:pPr>
              <w:tabs>
                <w:tab w:val="left" w:pos="1080"/>
              </w:tabs>
              <w:spacing w:after="40"/>
              <w:jc w:val="right"/>
              <w:rPr>
                <w:rFonts w:ascii="Calibri" w:eastAsia="Arial Unicode MS" w:hAnsi="Calibri" w:cs="Arial Unicode MS"/>
                <w:color w:val="auto"/>
                <w:sz w:val="22"/>
              </w:rPr>
            </w:pPr>
            <w:r w:rsidRPr="00362A21">
              <w:rPr>
                <w:rFonts w:ascii="Calibri" w:eastAsia="Arial Unicode MS" w:hAnsi="Calibri" w:cs="Arial Unicode MS"/>
                <w:color w:val="auto"/>
                <w:sz w:val="22"/>
              </w:rPr>
              <w:t>1,240.2</w:t>
            </w:r>
          </w:p>
        </w:tc>
        <w:tc>
          <w:tcPr>
            <w:tcW w:w="2268" w:type="dxa"/>
            <w:shd w:val="clear" w:color="auto" w:fill="auto"/>
          </w:tcPr>
          <w:p w:rsidR="00DB70E3" w:rsidRPr="00524E71" w:rsidRDefault="00131E8E" w:rsidP="00DB70E3">
            <w:pPr>
              <w:tabs>
                <w:tab w:val="left" w:pos="1080"/>
              </w:tabs>
              <w:spacing w:after="40"/>
              <w:jc w:val="right"/>
              <w:rPr>
                <w:rFonts w:ascii="Calibri" w:eastAsia="Arial Unicode MS" w:hAnsi="Calibri" w:cs="Arial Unicode MS"/>
                <w:color w:val="auto"/>
                <w:sz w:val="22"/>
              </w:rPr>
            </w:pPr>
            <w:r w:rsidRPr="00362A21">
              <w:rPr>
                <w:rFonts w:ascii="Calibri" w:eastAsia="Arial Unicode MS" w:hAnsi="Calibri" w:cs="Arial Unicode MS"/>
                <w:color w:val="auto"/>
                <w:sz w:val="22"/>
              </w:rPr>
              <w:t>1,120.1</w:t>
            </w:r>
          </w:p>
        </w:tc>
      </w:tr>
      <w:tr w:rsidR="001064AA" w:rsidTr="00DB70E3">
        <w:trPr>
          <w:trHeight w:val="266"/>
        </w:trPr>
        <w:tc>
          <w:tcPr>
            <w:tcW w:w="5812" w:type="dxa"/>
          </w:tcPr>
          <w:p w:rsidR="00DB70E3" w:rsidRPr="001E0672" w:rsidRDefault="00131E8E" w:rsidP="00DB70E3">
            <w:pPr>
              <w:tabs>
                <w:tab w:val="left" w:pos="1080"/>
              </w:tabs>
              <w:spacing w:after="40"/>
              <w:rPr>
                <w:rFonts w:ascii="Calibri" w:eastAsia="Arial Unicode MS" w:hAnsi="Calibri" w:cs="Arial"/>
                <w:sz w:val="22"/>
              </w:rPr>
            </w:pPr>
            <w:r w:rsidRPr="001E0672">
              <w:rPr>
                <w:rFonts w:ascii="Calibri" w:eastAsia="Arial Unicode MS" w:hAnsi="Calibri" w:cs="Arial"/>
                <w:sz w:val="22"/>
              </w:rPr>
              <w:t>Long term credit</w:t>
            </w:r>
          </w:p>
        </w:tc>
        <w:tc>
          <w:tcPr>
            <w:tcW w:w="2622" w:type="dxa"/>
            <w:shd w:val="clear" w:color="auto" w:fill="auto"/>
          </w:tcPr>
          <w:p w:rsidR="00DB70E3" w:rsidRPr="00362A21" w:rsidRDefault="00131E8E" w:rsidP="00DB70E3">
            <w:pPr>
              <w:tabs>
                <w:tab w:val="left" w:pos="1080"/>
              </w:tabs>
              <w:spacing w:after="40"/>
              <w:jc w:val="right"/>
              <w:rPr>
                <w:rFonts w:ascii="Calibri" w:eastAsia="Arial Unicode MS" w:hAnsi="Calibri" w:cs="Arial Unicode MS"/>
                <w:color w:val="auto"/>
                <w:sz w:val="22"/>
              </w:rPr>
            </w:pPr>
            <w:r w:rsidRPr="00362A21">
              <w:rPr>
                <w:rFonts w:ascii="Calibri" w:eastAsia="Arial Unicode MS" w:hAnsi="Calibri" w:cs="Arial Unicode MS"/>
                <w:color w:val="auto"/>
                <w:sz w:val="22"/>
              </w:rPr>
              <w:t>5.1%</w:t>
            </w:r>
          </w:p>
        </w:tc>
        <w:tc>
          <w:tcPr>
            <w:tcW w:w="2481" w:type="dxa"/>
            <w:shd w:val="clear" w:color="auto" w:fill="FFFFFF"/>
          </w:tcPr>
          <w:p w:rsidR="00DB70E3" w:rsidRPr="00362A21" w:rsidRDefault="00131E8E" w:rsidP="00DB70E3">
            <w:pPr>
              <w:tabs>
                <w:tab w:val="left" w:pos="1080"/>
              </w:tabs>
              <w:spacing w:after="40"/>
              <w:jc w:val="right"/>
              <w:rPr>
                <w:rFonts w:ascii="Calibri" w:eastAsia="Arial Unicode MS" w:hAnsi="Calibri" w:cs="Arial Unicode MS"/>
                <w:color w:val="auto"/>
                <w:sz w:val="22"/>
              </w:rPr>
            </w:pPr>
            <w:r w:rsidRPr="00362A21">
              <w:rPr>
                <w:rFonts w:ascii="Calibri" w:eastAsia="Arial Unicode MS" w:hAnsi="Calibri" w:cs="Arial Unicode MS"/>
                <w:color w:val="auto"/>
                <w:sz w:val="22"/>
              </w:rPr>
              <w:t>952.9</w:t>
            </w:r>
          </w:p>
        </w:tc>
        <w:tc>
          <w:tcPr>
            <w:tcW w:w="2268" w:type="dxa"/>
            <w:shd w:val="clear" w:color="auto" w:fill="auto"/>
          </w:tcPr>
          <w:p w:rsidR="00DB70E3" w:rsidRPr="00362A21" w:rsidRDefault="00131E8E" w:rsidP="00DB70E3">
            <w:pPr>
              <w:tabs>
                <w:tab w:val="left" w:pos="1080"/>
              </w:tabs>
              <w:spacing w:after="40"/>
              <w:jc w:val="right"/>
              <w:rPr>
                <w:rFonts w:ascii="Calibri" w:eastAsia="Arial Unicode MS" w:hAnsi="Calibri" w:cs="Arial Unicode MS"/>
                <w:color w:val="auto"/>
                <w:sz w:val="22"/>
              </w:rPr>
            </w:pPr>
            <w:r w:rsidRPr="00362A21">
              <w:rPr>
                <w:rFonts w:ascii="Calibri" w:eastAsia="Arial Unicode MS" w:hAnsi="Calibri" w:cs="Arial Unicode MS"/>
                <w:color w:val="auto"/>
                <w:sz w:val="22"/>
              </w:rPr>
              <w:t>1,001.4</w:t>
            </w:r>
          </w:p>
        </w:tc>
        <w:tc>
          <w:tcPr>
            <w:tcW w:w="2268" w:type="dxa"/>
            <w:shd w:val="clear" w:color="auto" w:fill="auto"/>
          </w:tcPr>
          <w:p w:rsidR="00DB70E3" w:rsidRPr="00362A21" w:rsidRDefault="00131E8E" w:rsidP="00DB70E3">
            <w:pPr>
              <w:tabs>
                <w:tab w:val="left" w:pos="1080"/>
              </w:tabs>
              <w:spacing w:after="40"/>
              <w:jc w:val="right"/>
              <w:rPr>
                <w:rFonts w:ascii="Calibri" w:eastAsia="Arial Unicode MS" w:hAnsi="Calibri" w:cs="Arial Unicode MS"/>
                <w:color w:val="auto"/>
                <w:sz w:val="22"/>
              </w:rPr>
            </w:pPr>
            <w:r w:rsidRPr="00362A21">
              <w:rPr>
                <w:rFonts w:ascii="Calibri" w:eastAsia="Arial Unicode MS" w:hAnsi="Calibri" w:cs="Arial Unicode MS"/>
                <w:color w:val="auto"/>
                <w:sz w:val="22"/>
              </w:rPr>
              <w:t>904.3</w:t>
            </w:r>
          </w:p>
        </w:tc>
      </w:tr>
      <w:tr w:rsidR="001064AA" w:rsidTr="00DB70E3">
        <w:trPr>
          <w:trHeight w:val="266"/>
        </w:trPr>
        <w:tc>
          <w:tcPr>
            <w:tcW w:w="5812" w:type="dxa"/>
          </w:tcPr>
          <w:p w:rsidR="00DB70E3" w:rsidRPr="001E0672" w:rsidRDefault="00131E8E" w:rsidP="00DB70E3">
            <w:pPr>
              <w:tabs>
                <w:tab w:val="left" w:pos="1080"/>
              </w:tabs>
              <w:spacing w:after="40"/>
              <w:rPr>
                <w:rFonts w:ascii="Calibri" w:eastAsia="Arial Unicode MS" w:hAnsi="Calibri" w:cs="Arial"/>
                <w:sz w:val="22"/>
              </w:rPr>
            </w:pPr>
            <w:r w:rsidRPr="001E0672">
              <w:rPr>
                <w:rFonts w:ascii="Calibri" w:eastAsia="Arial Unicode MS" w:hAnsi="Calibri" w:cs="Arial"/>
                <w:sz w:val="22"/>
              </w:rPr>
              <w:t>Fixed income funds</w:t>
            </w:r>
          </w:p>
        </w:tc>
        <w:tc>
          <w:tcPr>
            <w:tcW w:w="2622" w:type="dxa"/>
            <w:shd w:val="clear" w:color="auto" w:fill="auto"/>
          </w:tcPr>
          <w:p w:rsidR="00DB70E3" w:rsidRPr="00362A21" w:rsidRDefault="00131E8E" w:rsidP="00DB70E3">
            <w:pPr>
              <w:tabs>
                <w:tab w:val="left" w:pos="1080"/>
              </w:tabs>
              <w:spacing w:after="40"/>
              <w:jc w:val="right"/>
              <w:rPr>
                <w:rFonts w:ascii="Calibri" w:eastAsia="Arial Unicode MS" w:hAnsi="Calibri" w:cs="Arial Unicode MS"/>
                <w:color w:val="auto"/>
                <w:sz w:val="22"/>
              </w:rPr>
            </w:pPr>
            <w:r w:rsidRPr="00362A21">
              <w:rPr>
                <w:rFonts w:ascii="Calibri" w:eastAsia="Arial Unicode MS" w:hAnsi="Calibri" w:cs="Arial Unicode MS"/>
                <w:color w:val="auto"/>
                <w:sz w:val="22"/>
              </w:rPr>
              <w:t>5.1%</w:t>
            </w:r>
          </w:p>
        </w:tc>
        <w:tc>
          <w:tcPr>
            <w:tcW w:w="2481" w:type="dxa"/>
            <w:shd w:val="clear" w:color="auto" w:fill="auto"/>
          </w:tcPr>
          <w:p w:rsidR="00DB70E3" w:rsidRPr="00524E71" w:rsidRDefault="00131E8E" w:rsidP="00DB70E3">
            <w:pPr>
              <w:tabs>
                <w:tab w:val="left" w:pos="1080"/>
              </w:tabs>
              <w:spacing w:after="40"/>
              <w:jc w:val="right"/>
              <w:rPr>
                <w:rFonts w:ascii="Calibri" w:eastAsia="Arial Unicode MS" w:hAnsi="Calibri" w:cs="Arial Unicode MS"/>
                <w:color w:val="auto"/>
                <w:sz w:val="22"/>
              </w:rPr>
            </w:pPr>
            <w:r w:rsidRPr="00524E71">
              <w:rPr>
                <w:rFonts w:ascii="Calibri" w:eastAsia="Arial Unicode MS" w:hAnsi="Calibri" w:cs="Arial Unicode MS"/>
                <w:color w:val="auto"/>
                <w:sz w:val="22"/>
              </w:rPr>
              <w:t>139.6</w:t>
            </w:r>
          </w:p>
        </w:tc>
        <w:tc>
          <w:tcPr>
            <w:tcW w:w="2268" w:type="dxa"/>
            <w:shd w:val="clear" w:color="auto" w:fill="auto"/>
          </w:tcPr>
          <w:p w:rsidR="00DB70E3" w:rsidRPr="003D5394" w:rsidRDefault="00131E8E" w:rsidP="00DB70E3">
            <w:pPr>
              <w:tabs>
                <w:tab w:val="left" w:pos="1080"/>
              </w:tabs>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146.7</w:t>
            </w:r>
          </w:p>
        </w:tc>
        <w:tc>
          <w:tcPr>
            <w:tcW w:w="2268" w:type="dxa"/>
            <w:shd w:val="clear" w:color="auto" w:fill="auto"/>
          </w:tcPr>
          <w:p w:rsidR="00DB70E3" w:rsidRPr="003D5394" w:rsidRDefault="00131E8E" w:rsidP="00DB70E3">
            <w:pPr>
              <w:tabs>
                <w:tab w:val="left" w:pos="1080"/>
              </w:tabs>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132.5</w:t>
            </w:r>
          </w:p>
        </w:tc>
      </w:tr>
      <w:tr w:rsidR="001064AA" w:rsidTr="00DB70E3">
        <w:trPr>
          <w:trHeight w:val="266"/>
        </w:trPr>
        <w:tc>
          <w:tcPr>
            <w:tcW w:w="5812" w:type="dxa"/>
          </w:tcPr>
          <w:p w:rsidR="00DB70E3" w:rsidRPr="001E0672" w:rsidRDefault="00131E8E" w:rsidP="00DB70E3">
            <w:pPr>
              <w:tabs>
                <w:tab w:val="left" w:pos="1080"/>
              </w:tabs>
              <w:spacing w:after="40"/>
              <w:rPr>
                <w:rFonts w:ascii="Calibri" w:eastAsia="Arial Unicode MS" w:hAnsi="Calibri" w:cs="Arial"/>
                <w:sz w:val="22"/>
              </w:rPr>
            </w:pPr>
            <w:r w:rsidRPr="001E0672">
              <w:rPr>
                <w:rFonts w:ascii="Calibri" w:eastAsia="Arial Unicode MS" w:hAnsi="Calibri" w:cs="Arial"/>
                <w:sz w:val="22"/>
              </w:rPr>
              <w:t>Non-core property funds</w:t>
            </w:r>
          </w:p>
        </w:tc>
        <w:tc>
          <w:tcPr>
            <w:tcW w:w="2622" w:type="dxa"/>
            <w:shd w:val="clear" w:color="auto" w:fill="auto"/>
          </w:tcPr>
          <w:p w:rsidR="00DB70E3" w:rsidRPr="00362A21" w:rsidRDefault="00131E8E" w:rsidP="00DB70E3">
            <w:pPr>
              <w:tabs>
                <w:tab w:val="left" w:pos="1080"/>
              </w:tabs>
              <w:spacing w:after="40"/>
              <w:jc w:val="right"/>
              <w:rPr>
                <w:rFonts w:ascii="Calibri" w:eastAsia="Arial Unicode MS" w:hAnsi="Calibri" w:cs="Arial Unicode MS"/>
                <w:color w:val="auto"/>
                <w:sz w:val="22"/>
              </w:rPr>
            </w:pPr>
            <w:r w:rsidRPr="00362A21">
              <w:rPr>
                <w:rFonts w:ascii="Calibri" w:eastAsia="Arial Unicode MS" w:hAnsi="Calibri" w:cs="Arial Unicode MS"/>
                <w:color w:val="auto"/>
                <w:sz w:val="22"/>
              </w:rPr>
              <w:t>3.8%</w:t>
            </w:r>
          </w:p>
        </w:tc>
        <w:tc>
          <w:tcPr>
            <w:tcW w:w="2481" w:type="dxa"/>
            <w:shd w:val="clear" w:color="auto" w:fill="auto"/>
          </w:tcPr>
          <w:p w:rsidR="00DB70E3" w:rsidRPr="00524E71" w:rsidRDefault="00131E8E" w:rsidP="00DB70E3">
            <w:pPr>
              <w:tabs>
                <w:tab w:val="left" w:pos="1080"/>
              </w:tabs>
              <w:spacing w:after="40"/>
              <w:jc w:val="right"/>
              <w:rPr>
                <w:rFonts w:ascii="Calibri" w:eastAsia="Arial Unicode MS" w:hAnsi="Calibri" w:cs="Arial Unicode MS"/>
                <w:color w:val="auto"/>
                <w:sz w:val="22"/>
              </w:rPr>
            </w:pPr>
            <w:r w:rsidRPr="00524E71">
              <w:rPr>
                <w:rFonts w:ascii="Calibri" w:eastAsia="Arial Unicode MS" w:hAnsi="Calibri" w:cs="Arial Unicode MS"/>
                <w:color w:val="auto"/>
                <w:sz w:val="22"/>
              </w:rPr>
              <w:t>330.5</w:t>
            </w:r>
          </w:p>
        </w:tc>
        <w:tc>
          <w:tcPr>
            <w:tcW w:w="2268" w:type="dxa"/>
            <w:shd w:val="clear" w:color="auto" w:fill="auto"/>
          </w:tcPr>
          <w:p w:rsidR="00DB70E3" w:rsidRPr="003D5394" w:rsidRDefault="00131E8E" w:rsidP="00DB70E3">
            <w:pPr>
              <w:tabs>
                <w:tab w:val="left" w:pos="1080"/>
              </w:tabs>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343.1</w:t>
            </w:r>
          </w:p>
        </w:tc>
        <w:tc>
          <w:tcPr>
            <w:tcW w:w="2268" w:type="dxa"/>
            <w:shd w:val="clear" w:color="auto" w:fill="auto"/>
          </w:tcPr>
          <w:p w:rsidR="00DB70E3" w:rsidRPr="003D5394" w:rsidRDefault="00131E8E" w:rsidP="00DB70E3">
            <w:pPr>
              <w:tabs>
                <w:tab w:val="left" w:pos="1080"/>
              </w:tabs>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317.9</w:t>
            </w:r>
          </w:p>
        </w:tc>
      </w:tr>
      <w:tr w:rsidR="001064AA" w:rsidTr="00DB70E3">
        <w:trPr>
          <w:trHeight w:val="266"/>
        </w:trPr>
        <w:tc>
          <w:tcPr>
            <w:tcW w:w="5812" w:type="dxa"/>
          </w:tcPr>
          <w:p w:rsidR="00DB70E3" w:rsidRPr="001E0672" w:rsidRDefault="00131E8E" w:rsidP="00DB70E3">
            <w:pPr>
              <w:tabs>
                <w:tab w:val="left" w:pos="1080"/>
              </w:tabs>
              <w:spacing w:after="40"/>
              <w:rPr>
                <w:rFonts w:ascii="Calibri" w:eastAsia="Arial Unicode MS" w:hAnsi="Calibri" w:cs="Arial"/>
                <w:sz w:val="22"/>
              </w:rPr>
            </w:pPr>
            <w:r w:rsidRPr="001E0672">
              <w:rPr>
                <w:rFonts w:ascii="Calibri" w:eastAsia="Arial Unicode MS" w:hAnsi="Calibri" w:cs="Arial"/>
                <w:sz w:val="22"/>
              </w:rPr>
              <w:t>Diversifying strategies</w:t>
            </w:r>
          </w:p>
        </w:tc>
        <w:tc>
          <w:tcPr>
            <w:tcW w:w="2622" w:type="dxa"/>
            <w:shd w:val="clear" w:color="auto" w:fill="auto"/>
          </w:tcPr>
          <w:p w:rsidR="00DB70E3" w:rsidRPr="00524E71" w:rsidRDefault="00131E8E" w:rsidP="00DB70E3">
            <w:pPr>
              <w:tabs>
                <w:tab w:val="left" w:pos="1080"/>
              </w:tabs>
              <w:spacing w:after="40"/>
              <w:jc w:val="right"/>
              <w:rPr>
                <w:rFonts w:ascii="Calibri" w:eastAsia="Arial Unicode MS" w:hAnsi="Calibri" w:cs="Arial Unicode MS"/>
                <w:color w:val="auto"/>
                <w:sz w:val="22"/>
              </w:rPr>
            </w:pPr>
            <w:r w:rsidRPr="00524E71">
              <w:rPr>
                <w:rFonts w:ascii="Calibri" w:eastAsia="Arial Unicode MS" w:hAnsi="Calibri" w:cs="Arial Unicode MS"/>
                <w:color w:val="auto"/>
                <w:sz w:val="22"/>
              </w:rPr>
              <w:t>5.1%</w:t>
            </w:r>
          </w:p>
        </w:tc>
        <w:tc>
          <w:tcPr>
            <w:tcW w:w="2481" w:type="dxa"/>
            <w:shd w:val="clear" w:color="auto" w:fill="auto"/>
          </w:tcPr>
          <w:p w:rsidR="00DB70E3" w:rsidRPr="00524E71" w:rsidRDefault="00131E8E" w:rsidP="00DB70E3">
            <w:pPr>
              <w:tabs>
                <w:tab w:val="left" w:pos="1080"/>
              </w:tabs>
              <w:spacing w:after="40"/>
              <w:jc w:val="right"/>
              <w:rPr>
                <w:rFonts w:ascii="Calibri" w:eastAsia="Arial Unicode MS" w:hAnsi="Calibri" w:cs="Arial Unicode MS"/>
                <w:color w:val="auto"/>
                <w:sz w:val="22"/>
              </w:rPr>
            </w:pPr>
            <w:r w:rsidRPr="00524E71">
              <w:rPr>
                <w:rFonts w:ascii="Calibri" w:eastAsia="Arial Unicode MS" w:hAnsi="Calibri" w:cs="Arial Unicode MS"/>
                <w:color w:val="auto"/>
                <w:sz w:val="22"/>
              </w:rPr>
              <w:t>90.3</w:t>
            </w:r>
          </w:p>
        </w:tc>
        <w:tc>
          <w:tcPr>
            <w:tcW w:w="2268" w:type="dxa"/>
            <w:shd w:val="clear" w:color="auto" w:fill="auto"/>
          </w:tcPr>
          <w:p w:rsidR="00DB70E3" w:rsidRPr="00524E71" w:rsidRDefault="00131E8E" w:rsidP="00DB70E3">
            <w:pPr>
              <w:tabs>
                <w:tab w:val="left" w:pos="1080"/>
              </w:tabs>
              <w:spacing w:after="40"/>
              <w:jc w:val="right"/>
              <w:rPr>
                <w:rFonts w:ascii="Calibri" w:eastAsia="Arial Unicode MS" w:hAnsi="Calibri" w:cs="Arial Unicode MS"/>
                <w:color w:val="auto"/>
                <w:sz w:val="22"/>
              </w:rPr>
            </w:pPr>
            <w:r w:rsidRPr="00524E71">
              <w:rPr>
                <w:rFonts w:ascii="Calibri" w:eastAsia="Arial Unicode MS" w:hAnsi="Calibri" w:cs="Arial Unicode MS"/>
                <w:color w:val="auto"/>
                <w:sz w:val="22"/>
              </w:rPr>
              <w:t>94.9</w:t>
            </w:r>
          </w:p>
        </w:tc>
        <w:tc>
          <w:tcPr>
            <w:tcW w:w="2268" w:type="dxa"/>
            <w:shd w:val="clear" w:color="auto" w:fill="auto"/>
          </w:tcPr>
          <w:p w:rsidR="00DB70E3" w:rsidRPr="003D5394" w:rsidRDefault="00131E8E" w:rsidP="00DB70E3">
            <w:pPr>
              <w:tabs>
                <w:tab w:val="left" w:pos="1080"/>
              </w:tabs>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85.7</w:t>
            </w:r>
          </w:p>
        </w:tc>
      </w:tr>
      <w:tr w:rsidR="001064AA" w:rsidTr="00DB70E3">
        <w:trPr>
          <w:trHeight w:val="266"/>
        </w:trPr>
        <w:tc>
          <w:tcPr>
            <w:tcW w:w="5812" w:type="dxa"/>
            <w:shd w:val="clear" w:color="auto" w:fill="E7E6E6"/>
          </w:tcPr>
          <w:p w:rsidR="00DB70E3" w:rsidRPr="003805D3" w:rsidRDefault="00131E8E" w:rsidP="00DB70E3">
            <w:pPr>
              <w:tabs>
                <w:tab w:val="left" w:pos="1080"/>
              </w:tabs>
              <w:spacing w:after="40"/>
              <w:rPr>
                <w:rFonts w:ascii="Calibri" w:eastAsia="Arial Unicode MS" w:hAnsi="Calibri" w:cs="Arial Unicode MS"/>
                <w:b/>
                <w:color w:val="auto"/>
                <w:sz w:val="22"/>
              </w:rPr>
            </w:pPr>
            <w:r w:rsidRPr="003805D3">
              <w:rPr>
                <w:rFonts w:ascii="Calibri" w:eastAsia="Arial Unicode MS" w:hAnsi="Calibri" w:cs="Arial"/>
                <w:b/>
                <w:sz w:val="22"/>
              </w:rPr>
              <w:t>Level 3 investments</w:t>
            </w:r>
          </w:p>
        </w:tc>
        <w:tc>
          <w:tcPr>
            <w:tcW w:w="2622" w:type="dxa"/>
            <w:shd w:val="clear" w:color="auto" w:fill="E7E6E6"/>
          </w:tcPr>
          <w:p w:rsidR="00DB70E3" w:rsidRPr="003805D3" w:rsidRDefault="00DB70E3" w:rsidP="00DB70E3">
            <w:pPr>
              <w:tabs>
                <w:tab w:val="left" w:pos="1080"/>
              </w:tabs>
              <w:spacing w:after="40"/>
              <w:jc w:val="right"/>
              <w:rPr>
                <w:rFonts w:ascii="Calibri" w:eastAsia="Arial Unicode MS" w:hAnsi="Calibri" w:cs="Arial Unicode MS"/>
                <w:b/>
                <w:color w:val="auto"/>
                <w:sz w:val="22"/>
              </w:rPr>
            </w:pPr>
          </w:p>
        </w:tc>
        <w:tc>
          <w:tcPr>
            <w:tcW w:w="2481" w:type="dxa"/>
            <w:shd w:val="clear" w:color="auto" w:fill="E7E6E6"/>
          </w:tcPr>
          <w:p w:rsidR="00DB70E3" w:rsidRPr="003805D3" w:rsidRDefault="00131E8E" w:rsidP="00DB70E3">
            <w:pPr>
              <w:tabs>
                <w:tab w:val="left" w:pos="1080"/>
              </w:tabs>
              <w:spacing w:after="40"/>
              <w:jc w:val="right"/>
              <w:rPr>
                <w:rFonts w:ascii="Calibri" w:eastAsia="Arial Unicode MS" w:hAnsi="Calibri" w:cs="Arial Unicode MS"/>
                <w:b/>
                <w:color w:val="auto"/>
                <w:sz w:val="22"/>
              </w:rPr>
            </w:pPr>
            <w:r w:rsidRPr="003805D3">
              <w:rPr>
                <w:rFonts w:ascii="Calibri" w:eastAsia="Arial Unicode MS" w:hAnsi="Calibri" w:cs="Arial Unicode MS"/>
                <w:b/>
                <w:color w:val="auto"/>
                <w:sz w:val="22"/>
              </w:rPr>
              <w:t>3,471.1</w:t>
            </w:r>
          </w:p>
        </w:tc>
        <w:tc>
          <w:tcPr>
            <w:tcW w:w="2268" w:type="dxa"/>
            <w:shd w:val="clear" w:color="auto" w:fill="E7E6E6"/>
          </w:tcPr>
          <w:p w:rsidR="00DB70E3" w:rsidRPr="003D5394" w:rsidRDefault="00DB70E3" w:rsidP="00DB70E3">
            <w:pPr>
              <w:tabs>
                <w:tab w:val="left" w:pos="1080"/>
              </w:tabs>
              <w:spacing w:after="40"/>
              <w:jc w:val="right"/>
              <w:rPr>
                <w:rFonts w:ascii="Calibri" w:eastAsia="Arial Unicode MS" w:hAnsi="Calibri" w:cs="Arial Unicode MS"/>
                <w:color w:val="auto"/>
                <w:sz w:val="22"/>
              </w:rPr>
            </w:pPr>
          </w:p>
        </w:tc>
        <w:tc>
          <w:tcPr>
            <w:tcW w:w="2268" w:type="dxa"/>
            <w:shd w:val="clear" w:color="auto" w:fill="E7E6E6"/>
          </w:tcPr>
          <w:p w:rsidR="00DB70E3" w:rsidRPr="003D5394" w:rsidRDefault="00DB70E3" w:rsidP="00DB70E3">
            <w:pPr>
              <w:tabs>
                <w:tab w:val="left" w:pos="1080"/>
              </w:tabs>
              <w:spacing w:after="40"/>
              <w:jc w:val="right"/>
              <w:rPr>
                <w:rFonts w:ascii="Calibri" w:eastAsia="Arial Unicode MS" w:hAnsi="Calibri" w:cs="Arial Unicode MS"/>
                <w:color w:val="auto"/>
                <w:sz w:val="22"/>
              </w:rPr>
            </w:pPr>
          </w:p>
        </w:tc>
      </w:tr>
    </w:tbl>
    <w:p w:rsidR="00DB70E3" w:rsidRPr="001E0672" w:rsidRDefault="00131E8E" w:rsidP="00DB70E3">
      <w:pPr>
        <w:spacing w:after="0"/>
        <w:rPr>
          <w:rFonts w:ascii="Calibri" w:eastAsia="Arial Unicode MS" w:hAnsi="Calibri" w:cs="Arial Unicode MS"/>
          <w:color w:val="auto"/>
          <w:sz w:val="22"/>
          <w:szCs w:val="22"/>
        </w:rPr>
      </w:pPr>
      <w:r w:rsidRPr="001E0672">
        <w:rPr>
          <w:rFonts w:ascii="Calibri" w:eastAsia="Arial Unicode MS" w:hAnsi="Calibri" w:cs="Arial Unicode MS"/>
          <w:color w:val="auto"/>
          <w:sz w:val="18"/>
          <w:szCs w:val="22"/>
          <w:vertAlign w:val="superscript"/>
        </w:rPr>
        <w:t xml:space="preserve">1 </w:t>
      </w:r>
      <w:r w:rsidRPr="001E0672">
        <w:rPr>
          <w:rFonts w:ascii="Calibri" w:eastAsia="Arial Unicode MS" w:hAnsi="Calibri" w:cs="Arial Unicode MS"/>
          <w:color w:val="auto"/>
          <w:sz w:val="22"/>
          <w:szCs w:val="22"/>
        </w:rPr>
        <w:t>All movements in the assessed valuation range derive from changes in the underlying profitability of component companies and investments.</w:t>
      </w:r>
    </w:p>
    <w:p w:rsidR="00DB70E3" w:rsidRPr="001E0672" w:rsidRDefault="00DB70E3" w:rsidP="00DB70E3">
      <w:pPr>
        <w:spacing w:after="0"/>
        <w:rPr>
          <w:rFonts w:ascii="Calibri" w:eastAsia="Arial Unicode MS" w:hAnsi="Calibri" w:cs="Arial Unicode MS"/>
          <w:color w:val="33CCCC"/>
          <w:sz w:val="28"/>
        </w:rPr>
      </w:pPr>
    </w:p>
    <w:p w:rsidR="00DB70E3" w:rsidRPr="001E0672" w:rsidRDefault="00131E8E" w:rsidP="00DB70E3">
      <w:pPr>
        <w:spacing w:after="0"/>
        <w:rPr>
          <w:rFonts w:ascii="Calibri" w:eastAsia="Arial Unicode MS" w:hAnsi="Calibri" w:cs="Arial Unicode MS"/>
          <w:color w:val="33CCCC"/>
          <w:sz w:val="28"/>
        </w:rPr>
      </w:pPr>
      <w:r w:rsidRPr="001E0672">
        <w:rPr>
          <w:rFonts w:ascii="Calibri" w:eastAsia="Arial Unicode MS" w:hAnsi="Calibri" w:cs="Arial Unicode MS"/>
          <w:color w:val="33CCCC"/>
          <w:sz w:val="28"/>
        </w:rPr>
        <w:t>Reconciliation of fair value measurements within level 3</w:t>
      </w:r>
    </w:p>
    <w:tbl>
      <w:tblPr>
        <w:tblStyle w:val="TableGrid26"/>
        <w:tblW w:w="16013"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4780"/>
        <w:gridCol w:w="1604"/>
        <w:gridCol w:w="1605"/>
        <w:gridCol w:w="1605"/>
        <w:gridCol w:w="1604"/>
        <w:gridCol w:w="1605"/>
        <w:gridCol w:w="1605"/>
        <w:gridCol w:w="1605"/>
      </w:tblGrid>
      <w:tr w:rsidR="001064AA" w:rsidTr="00DB70E3">
        <w:tc>
          <w:tcPr>
            <w:tcW w:w="4780" w:type="dxa"/>
            <w:tcBorders>
              <w:top w:val="single" w:sz="4" w:space="0" w:color="33CCCC"/>
              <w:left w:val="single" w:sz="4" w:space="0" w:color="33CCCC"/>
              <w:bottom w:val="nil"/>
              <w:right w:val="single" w:sz="4" w:space="0" w:color="33CCCC"/>
            </w:tcBorders>
            <w:shd w:val="clear" w:color="auto" w:fill="E7E6E6"/>
          </w:tcPr>
          <w:p w:rsidR="00DB70E3" w:rsidRPr="003805D3" w:rsidRDefault="00DB70E3" w:rsidP="00DB70E3">
            <w:pPr>
              <w:spacing w:after="40"/>
              <w:rPr>
                <w:rFonts w:ascii="Calibri" w:eastAsia="Arial Unicode MS" w:hAnsi="Calibri" w:cs="Arial Unicode MS"/>
                <w:b/>
                <w:color w:val="auto"/>
                <w:sz w:val="22"/>
              </w:rPr>
            </w:pPr>
          </w:p>
        </w:tc>
        <w:tc>
          <w:tcPr>
            <w:tcW w:w="1604" w:type="dxa"/>
            <w:tcBorders>
              <w:top w:val="single" w:sz="4" w:space="0" w:color="33CCCC"/>
              <w:left w:val="single" w:sz="4" w:space="0" w:color="33CCCC"/>
              <w:bottom w:val="single" w:sz="4" w:space="0" w:color="33CCCC"/>
              <w:right w:val="single" w:sz="4" w:space="0" w:color="33CCCC"/>
            </w:tcBorders>
            <w:shd w:val="clear" w:color="auto" w:fill="E7E6E6"/>
          </w:tcPr>
          <w:p w:rsidR="00DB70E3" w:rsidRPr="003805D3" w:rsidRDefault="00131E8E" w:rsidP="00DB70E3">
            <w:pPr>
              <w:spacing w:after="40"/>
              <w:jc w:val="right"/>
              <w:rPr>
                <w:rFonts w:ascii="Calibri" w:eastAsia="Arial Unicode MS" w:hAnsi="Calibri" w:cs="Arial Unicode MS"/>
                <w:b/>
                <w:color w:val="auto"/>
                <w:sz w:val="22"/>
              </w:rPr>
            </w:pPr>
            <w:r w:rsidRPr="003805D3">
              <w:rPr>
                <w:rFonts w:ascii="Calibri" w:eastAsia="Arial Unicode MS" w:hAnsi="Calibri" w:cs="Arial Unicode MS"/>
                <w:b/>
                <w:color w:val="auto"/>
                <w:sz w:val="22"/>
              </w:rPr>
              <w:t>Fixed income funds</w:t>
            </w:r>
          </w:p>
        </w:tc>
        <w:tc>
          <w:tcPr>
            <w:tcW w:w="1605" w:type="dxa"/>
            <w:tcBorders>
              <w:top w:val="single" w:sz="4" w:space="0" w:color="33CCCC"/>
              <w:left w:val="single" w:sz="4" w:space="0" w:color="33CCCC"/>
              <w:bottom w:val="single" w:sz="4" w:space="0" w:color="33CCCC"/>
              <w:right w:val="single" w:sz="4" w:space="0" w:color="33CCCC"/>
            </w:tcBorders>
            <w:shd w:val="clear" w:color="auto" w:fill="E7E6E6"/>
          </w:tcPr>
          <w:p w:rsidR="00DB70E3" w:rsidRPr="003805D3" w:rsidRDefault="00131E8E" w:rsidP="00DB70E3">
            <w:pPr>
              <w:spacing w:after="40"/>
              <w:jc w:val="right"/>
              <w:rPr>
                <w:rFonts w:ascii="Calibri" w:eastAsia="Arial Unicode MS" w:hAnsi="Calibri" w:cs="Arial Unicode MS"/>
                <w:b/>
                <w:color w:val="auto"/>
                <w:sz w:val="22"/>
              </w:rPr>
            </w:pPr>
            <w:r w:rsidRPr="003805D3">
              <w:rPr>
                <w:rFonts w:ascii="Calibri" w:eastAsia="Arial Unicode MS" w:hAnsi="Calibri" w:cs="Arial Unicode MS"/>
                <w:b/>
                <w:color w:val="auto"/>
                <w:sz w:val="22"/>
              </w:rPr>
              <w:t>Private equity funds</w:t>
            </w:r>
          </w:p>
        </w:tc>
        <w:tc>
          <w:tcPr>
            <w:tcW w:w="1605" w:type="dxa"/>
            <w:tcBorders>
              <w:top w:val="single" w:sz="4" w:space="0" w:color="33CCCC"/>
              <w:left w:val="single" w:sz="4" w:space="0" w:color="33CCCC"/>
              <w:bottom w:val="single" w:sz="4" w:space="0" w:color="33CCCC"/>
              <w:right w:val="single" w:sz="4" w:space="0" w:color="33CCCC"/>
            </w:tcBorders>
            <w:shd w:val="clear" w:color="auto" w:fill="E7E6E6"/>
          </w:tcPr>
          <w:p w:rsidR="00DB70E3" w:rsidRPr="003805D3" w:rsidRDefault="00131E8E" w:rsidP="00DB70E3">
            <w:pPr>
              <w:spacing w:after="40"/>
              <w:jc w:val="right"/>
              <w:rPr>
                <w:rFonts w:ascii="Calibri" w:eastAsia="Arial Unicode MS" w:hAnsi="Calibri" w:cs="Arial Unicode MS"/>
                <w:b/>
                <w:color w:val="auto"/>
                <w:sz w:val="22"/>
              </w:rPr>
            </w:pPr>
            <w:r w:rsidRPr="003805D3">
              <w:rPr>
                <w:rFonts w:ascii="Calibri" w:eastAsia="Arial Unicode MS" w:hAnsi="Calibri" w:cs="Arial Unicode MS"/>
                <w:b/>
                <w:color w:val="auto"/>
                <w:sz w:val="22"/>
              </w:rPr>
              <w:t>Infrastructure funds</w:t>
            </w:r>
          </w:p>
        </w:tc>
        <w:tc>
          <w:tcPr>
            <w:tcW w:w="1604" w:type="dxa"/>
            <w:tcBorders>
              <w:top w:val="single" w:sz="4" w:space="0" w:color="33CCCC"/>
              <w:left w:val="single" w:sz="4" w:space="0" w:color="33CCCC"/>
              <w:bottom w:val="single" w:sz="4" w:space="0" w:color="33CCCC"/>
              <w:right w:val="single" w:sz="4" w:space="0" w:color="33CCCC"/>
            </w:tcBorders>
            <w:shd w:val="clear" w:color="auto" w:fill="E7E6E6"/>
            <w:hideMark/>
          </w:tcPr>
          <w:p w:rsidR="00DB70E3" w:rsidRPr="003805D3" w:rsidRDefault="00131E8E" w:rsidP="00DB70E3">
            <w:pPr>
              <w:spacing w:after="40"/>
              <w:jc w:val="right"/>
              <w:rPr>
                <w:rFonts w:ascii="Calibri" w:eastAsia="Arial Unicode MS" w:hAnsi="Calibri" w:cs="Arial Unicode MS"/>
                <w:b/>
                <w:color w:val="auto"/>
                <w:sz w:val="22"/>
                <w:vertAlign w:val="superscript"/>
              </w:rPr>
            </w:pPr>
            <w:r w:rsidRPr="003805D3">
              <w:rPr>
                <w:rFonts w:ascii="Calibri" w:eastAsia="Arial Unicode MS" w:hAnsi="Calibri" w:cs="Arial Unicode MS"/>
                <w:b/>
                <w:color w:val="auto"/>
                <w:sz w:val="22"/>
              </w:rPr>
              <w:t>Long term credit funds</w:t>
            </w:r>
            <w:r w:rsidRPr="003805D3">
              <w:rPr>
                <w:rFonts w:ascii="Calibri" w:eastAsia="Arial Unicode MS" w:hAnsi="Calibri" w:cs="Arial Unicode MS"/>
                <w:b/>
                <w:color w:val="auto"/>
                <w:sz w:val="22"/>
                <w:vertAlign w:val="superscript"/>
              </w:rPr>
              <w:t>1</w:t>
            </w:r>
          </w:p>
        </w:tc>
        <w:tc>
          <w:tcPr>
            <w:tcW w:w="1605" w:type="dxa"/>
            <w:tcBorders>
              <w:top w:val="single" w:sz="4" w:space="0" w:color="33CCCC"/>
              <w:left w:val="single" w:sz="4" w:space="0" w:color="33CCCC"/>
              <w:bottom w:val="single" w:sz="4" w:space="0" w:color="33CCCC"/>
              <w:right w:val="single" w:sz="4" w:space="0" w:color="33CCCC"/>
            </w:tcBorders>
            <w:shd w:val="clear" w:color="auto" w:fill="E7E6E6"/>
          </w:tcPr>
          <w:p w:rsidR="00DB70E3" w:rsidRPr="003805D3" w:rsidRDefault="00131E8E" w:rsidP="00DB70E3">
            <w:pPr>
              <w:spacing w:after="40"/>
              <w:jc w:val="right"/>
              <w:rPr>
                <w:rFonts w:ascii="Calibri" w:eastAsia="Arial Unicode MS" w:hAnsi="Calibri" w:cs="Arial Unicode MS"/>
                <w:b/>
                <w:color w:val="auto"/>
                <w:sz w:val="22"/>
                <w:vertAlign w:val="superscript"/>
              </w:rPr>
            </w:pPr>
            <w:r w:rsidRPr="003805D3">
              <w:rPr>
                <w:rFonts w:ascii="Calibri" w:eastAsia="Arial Unicode MS" w:hAnsi="Calibri" w:cs="Arial Unicode MS"/>
                <w:b/>
                <w:color w:val="auto"/>
                <w:sz w:val="22"/>
              </w:rPr>
              <w:t>Property funds</w:t>
            </w:r>
            <w:r w:rsidRPr="003805D3">
              <w:rPr>
                <w:rFonts w:ascii="Calibri" w:eastAsia="Arial Unicode MS" w:hAnsi="Calibri" w:cs="Arial Unicode MS"/>
                <w:b/>
                <w:color w:val="auto"/>
                <w:vertAlign w:val="superscript"/>
              </w:rPr>
              <w:t>1</w:t>
            </w:r>
            <w:r w:rsidRPr="003805D3">
              <w:rPr>
                <w:rFonts w:ascii="Calibri" w:eastAsia="Arial Unicode MS" w:hAnsi="Calibri" w:cs="Arial Unicode MS"/>
                <w:b/>
                <w:color w:val="auto"/>
                <w:sz w:val="22"/>
              </w:rPr>
              <w:t>,</w:t>
            </w:r>
            <w:r w:rsidRPr="003805D3">
              <w:rPr>
                <w:rFonts w:ascii="Calibri" w:eastAsia="Arial Unicode MS" w:hAnsi="Calibri" w:cs="Arial Unicode MS"/>
                <w:b/>
                <w:color w:val="auto"/>
                <w:sz w:val="22"/>
                <w:vertAlign w:val="superscript"/>
              </w:rPr>
              <w:t>2</w:t>
            </w:r>
          </w:p>
        </w:tc>
        <w:tc>
          <w:tcPr>
            <w:tcW w:w="1605" w:type="dxa"/>
            <w:tcBorders>
              <w:top w:val="single" w:sz="4" w:space="0" w:color="33CCCC"/>
              <w:left w:val="single" w:sz="4" w:space="0" w:color="33CCCC"/>
              <w:bottom w:val="single" w:sz="4" w:space="0" w:color="33CCCC"/>
              <w:right w:val="single" w:sz="4" w:space="0" w:color="33CCCC"/>
            </w:tcBorders>
            <w:shd w:val="clear" w:color="auto" w:fill="E7E6E6"/>
          </w:tcPr>
          <w:p w:rsidR="00DB70E3" w:rsidRPr="003805D3" w:rsidRDefault="00131E8E" w:rsidP="00DB70E3">
            <w:pPr>
              <w:spacing w:after="40"/>
              <w:jc w:val="right"/>
              <w:rPr>
                <w:rFonts w:ascii="Calibri" w:eastAsia="Arial Unicode MS" w:hAnsi="Calibri" w:cs="Arial Unicode MS"/>
                <w:b/>
                <w:color w:val="auto"/>
                <w:sz w:val="22"/>
              </w:rPr>
            </w:pPr>
            <w:r w:rsidRPr="003805D3">
              <w:rPr>
                <w:rFonts w:ascii="Calibri" w:eastAsia="Arial Unicode MS" w:hAnsi="Calibri" w:cs="Arial Unicode MS"/>
                <w:b/>
                <w:color w:val="auto"/>
                <w:sz w:val="22"/>
              </w:rPr>
              <w:t>Diversifying strategies</w:t>
            </w:r>
          </w:p>
        </w:tc>
        <w:tc>
          <w:tcPr>
            <w:tcW w:w="1605" w:type="dxa"/>
            <w:tcBorders>
              <w:top w:val="single" w:sz="4" w:space="0" w:color="33CCCC"/>
              <w:left w:val="single" w:sz="4" w:space="0" w:color="33CCCC"/>
              <w:bottom w:val="single" w:sz="4" w:space="0" w:color="33CCCC"/>
              <w:right w:val="single" w:sz="4" w:space="0" w:color="33CCCC"/>
            </w:tcBorders>
            <w:shd w:val="clear" w:color="auto" w:fill="E7E6E6"/>
          </w:tcPr>
          <w:p w:rsidR="00DB70E3" w:rsidRPr="003805D3" w:rsidRDefault="00131E8E" w:rsidP="00DB70E3">
            <w:pPr>
              <w:spacing w:after="40"/>
              <w:jc w:val="right"/>
              <w:rPr>
                <w:rFonts w:ascii="Calibri" w:eastAsia="Arial Unicode MS" w:hAnsi="Calibri" w:cs="Arial Unicode MS"/>
                <w:b/>
                <w:color w:val="auto"/>
                <w:sz w:val="22"/>
              </w:rPr>
            </w:pPr>
            <w:r w:rsidRPr="003805D3">
              <w:rPr>
                <w:rFonts w:ascii="Calibri" w:eastAsia="Arial Unicode MS" w:hAnsi="Calibri" w:cs="Arial Unicode MS"/>
                <w:b/>
                <w:color w:val="auto"/>
                <w:sz w:val="22"/>
              </w:rPr>
              <w:t>Total level 3 investments</w:t>
            </w:r>
          </w:p>
        </w:tc>
      </w:tr>
      <w:tr w:rsidR="001064AA" w:rsidTr="00DB70E3">
        <w:tc>
          <w:tcPr>
            <w:tcW w:w="4780" w:type="dxa"/>
            <w:tcBorders>
              <w:top w:val="nil"/>
              <w:left w:val="single" w:sz="4" w:space="0" w:color="33CCCC"/>
              <w:bottom w:val="single" w:sz="4" w:space="0" w:color="33CCCC"/>
              <w:right w:val="single" w:sz="4" w:space="0" w:color="33CCCC"/>
            </w:tcBorders>
            <w:shd w:val="clear" w:color="auto" w:fill="E7E6E6"/>
          </w:tcPr>
          <w:p w:rsidR="00DB70E3" w:rsidRPr="003805D3" w:rsidRDefault="00DB70E3" w:rsidP="00DB70E3">
            <w:pPr>
              <w:spacing w:after="40"/>
              <w:rPr>
                <w:rFonts w:ascii="Calibri" w:eastAsia="Arial Unicode MS" w:hAnsi="Calibri" w:cs="Arial Unicode MS"/>
                <w:b/>
                <w:color w:val="auto"/>
                <w:sz w:val="22"/>
              </w:rPr>
            </w:pPr>
          </w:p>
        </w:tc>
        <w:tc>
          <w:tcPr>
            <w:tcW w:w="1604" w:type="dxa"/>
            <w:tcBorders>
              <w:top w:val="single" w:sz="4" w:space="0" w:color="33CCCC"/>
              <w:left w:val="single" w:sz="4" w:space="0" w:color="33CCCC"/>
              <w:bottom w:val="single" w:sz="4" w:space="0" w:color="33CCCC"/>
              <w:right w:val="single" w:sz="4" w:space="0" w:color="33CCCC"/>
            </w:tcBorders>
            <w:shd w:val="clear" w:color="auto" w:fill="E7E6E6"/>
            <w:hideMark/>
          </w:tcPr>
          <w:p w:rsidR="00DB70E3" w:rsidRPr="003805D3" w:rsidRDefault="00131E8E" w:rsidP="00DB70E3">
            <w:pPr>
              <w:spacing w:after="40"/>
              <w:jc w:val="right"/>
              <w:rPr>
                <w:rFonts w:ascii="Calibri" w:eastAsia="Arial Unicode MS" w:hAnsi="Calibri" w:cs="Arial Unicode MS"/>
                <w:b/>
                <w:color w:val="auto"/>
                <w:sz w:val="22"/>
              </w:rPr>
            </w:pPr>
            <w:r w:rsidRPr="003805D3">
              <w:rPr>
                <w:rFonts w:ascii="Calibri" w:eastAsia="Arial Unicode MS" w:hAnsi="Calibri" w:cs="Arial Unicode MS"/>
                <w:b/>
                <w:color w:val="auto"/>
                <w:sz w:val="22"/>
              </w:rPr>
              <w:t>£m</w:t>
            </w:r>
          </w:p>
        </w:tc>
        <w:tc>
          <w:tcPr>
            <w:tcW w:w="1605" w:type="dxa"/>
            <w:tcBorders>
              <w:top w:val="single" w:sz="4" w:space="0" w:color="33CCCC"/>
              <w:left w:val="single" w:sz="4" w:space="0" w:color="33CCCC"/>
              <w:bottom w:val="single" w:sz="4" w:space="0" w:color="33CCCC"/>
              <w:right w:val="single" w:sz="4" w:space="0" w:color="33CCCC"/>
            </w:tcBorders>
            <w:shd w:val="clear" w:color="auto" w:fill="E7E6E6"/>
            <w:hideMark/>
          </w:tcPr>
          <w:p w:rsidR="00DB70E3" w:rsidRPr="003805D3" w:rsidRDefault="00131E8E" w:rsidP="00DB70E3">
            <w:pPr>
              <w:spacing w:after="40"/>
              <w:jc w:val="right"/>
              <w:rPr>
                <w:rFonts w:ascii="Calibri" w:eastAsia="Arial Unicode MS" w:hAnsi="Calibri" w:cs="Arial Unicode MS"/>
                <w:b/>
                <w:color w:val="auto"/>
                <w:sz w:val="22"/>
              </w:rPr>
            </w:pPr>
            <w:r w:rsidRPr="003805D3">
              <w:rPr>
                <w:rFonts w:ascii="Calibri" w:eastAsia="Arial Unicode MS" w:hAnsi="Calibri" w:cs="Arial Unicode MS"/>
                <w:b/>
                <w:color w:val="auto"/>
                <w:sz w:val="22"/>
              </w:rPr>
              <w:t>£m</w:t>
            </w:r>
          </w:p>
        </w:tc>
        <w:tc>
          <w:tcPr>
            <w:tcW w:w="1605" w:type="dxa"/>
            <w:tcBorders>
              <w:top w:val="single" w:sz="4" w:space="0" w:color="33CCCC"/>
              <w:left w:val="single" w:sz="4" w:space="0" w:color="33CCCC"/>
              <w:bottom w:val="single" w:sz="4" w:space="0" w:color="33CCCC"/>
              <w:right w:val="single" w:sz="4" w:space="0" w:color="33CCCC"/>
            </w:tcBorders>
            <w:shd w:val="clear" w:color="auto" w:fill="E7E6E6"/>
            <w:hideMark/>
          </w:tcPr>
          <w:p w:rsidR="00DB70E3" w:rsidRPr="003805D3" w:rsidRDefault="00131E8E" w:rsidP="00DB70E3">
            <w:pPr>
              <w:spacing w:after="40"/>
              <w:jc w:val="right"/>
              <w:rPr>
                <w:rFonts w:ascii="Calibri" w:eastAsia="Arial Unicode MS" w:hAnsi="Calibri" w:cs="Arial Unicode MS"/>
                <w:b/>
                <w:color w:val="auto"/>
                <w:sz w:val="22"/>
              </w:rPr>
            </w:pPr>
            <w:r w:rsidRPr="003805D3">
              <w:rPr>
                <w:rFonts w:ascii="Calibri" w:eastAsia="Arial Unicode MS" w:hAnsi="Calibri" w:cs="Arial Unicode MS"/>
                <w:b/>
                <w:color w:val="auto"/>
                <w:sz w:val="22"/>
              </w:rPr>
              <w:t>£m</w:t>
            </w:r>
          </w:p>
        </w:tc>
        <w:tc>
          <w:tcPr>
            <w:tcW w:w="1604" w:type="dxa"/>
            <w:tcBorders>
              <w:top w:val="single" w:sz="4" w:space="0" w:color="33CCCC"/>
              <w:left w:val="single" w:sz="4" w:space="0" w:color="33CCCC"/>
              <w:bottom w:val="single" w:sz="4" w:space="0" w:color="33CCCC"/>
              <w:right w:val="single" w:sz="4" w:space="0" w:color="33CCCC"/>
            </w:tcBorders>
            <w:shd w:val="clear" w:color="auto" w:fill="E7E6E6"/>
            <w:hideMark/>
          </w:tcPr>
          <w:p w:rsidR="00DB70E3" w:rsidRPr="003805D3" w:rsidRDefault="00131E8E" w:rsidP="00DB70E3">
            <w:pPr>
              <w:spacing w:after="40"/>
              <w:jc w:val="right"/>
              <w:rPr>
                <w:rFonts w:ascii="Calibri" w:eastAsia="Arial Unicode MS" w:hAnsi="Calibri" w:cs="Arial Unicode MS"/>
                <w:b/>
                <w:color w:val="auto"/>
                <w:sz w:val="22"/>
              </w:rPr>
            </w:pPr>
            <w:r w:rsidRPr="003805D3">
              <w:rPr>
                <w:rFonts w:ascii="Calibri" w:eastAsia="Arial Unicode MS" w:hAnsi="Calibri" w:cs="Arial Unicode MS"/>
                <w:b/>
                <w:color w:val="auto"/>
                <w:sz w:val="22"/>
              </w:rPr>
              <w:t>£m</w:t>
            </w:r>
          </w:p>
        </w:tc>
        <w:tc>
          <w:tcPr>
            <w:tcW w:w="1605" w:type="dxa"/>
            <w:tcBorders>
              <w:top w:val="single" w:sz="4" w:space="0" w:color="33CCCC"/>
              <w:left w:val="single" w:sz="4" w:space="0" w:color="33CCCC"/>
              <w:bottom w:val="single" w:sz="4" w:space="0" w:color="33CCCC"/>
              <w:right w:val="single" w:sz="4" w:space="0" w:color="33CCCC"/>
            </w:tcBorders>
            <w:shd w:val="clear" w:color="auto" w:fill="E7E6E6"/>
            <w:hideMark/>
          </w:tcPr>
          <w:p w:rsidR="00DB70E3" w:rsidRPr="003805D3" w:rsidRDefault="00131E8E" w:rsidP="00DB70E3">
            <w:pPr>
              <w:spacing w:after="40"/>
              <w:jc w:val="right"/>
              <w:rPr>
                <w:rFonts w:ascii="Calibri" w:eastAsia="Arial Unicode MS" w:hAnsi="Calibri" w:cs="Arial Unicode MS"/>
                <w:b/>
                <w:color w:val="auto"/>
                <w:sz w:val="22"/>
              </w:rPr>
            </w:pPr>
            <w:r w:rsidRPr="003805D3">
              <w:rPr>
                <w:rFonts w:ascii="Calibri" w:eastAsia="Arial Unicode MS" w:hAnsi="Calibri" w:cs="Arial Unicode MS"/>
                <w:b/>
                <w:color w:val="auto"/>
                <w:sz w:val="22"/>
              </w:rPr>
              <w:t>£m</w:t>
            </w:r>
          </w:p>
        </w:tc>
        <w:tc>
          <w:tcPr>
            <w:tcW w:w="1605" w:type="dxa"/>
            <w:tcBorders>
              <w:top w:val="single" w:sz="4" w:space="0" w:color="33CCCC"/>
              <w:left w:val="single" w:sz="4" w:space="0" w:color="33CCCC"/>
              <w:bottom w:val="single" w:sz="4" w:space="0" w:color="33CCCC"/>
              <w:right w:val="single" w:sz="4" w:space="0" w:color="33CCCC"/>
            </w:tcBorders>
            <w:shd w:val="clear" w:color="auto" w:fill="E7E6E6"/>
          </w:tcPr>
          <w:p w:rsidR="00DB70E3" w:rsidRPr="003805D3" w:rsidRDefault="00131E8E" w:rsidP="00DB70E3">
            <w:pPr>
              <w:spacing w:after="40"/>
              <w:jc w:val="right"/>
              <w:rPr>
                <w:rFonts w:ascii="Calibri" w:eastAsia="Arial Unicode MS" w:hAnsi="Calibri" w:cs="Arial Unicode MS"/>
                <w:b/>
                <w:color w:val="auto"/>
                <w:sz w:val="22"/>
              </w:rPr>
            </w:pPr>
            <w:r w:rsidRPr="003805D3">
              <w:rPr>
                <w:rFonts w:ascii="Calibri" w:eastAsia="Arial Unicode MS" w:hAnsi="Calibri" w:cs="Arial Unicode MS"/>
                <w:b/>
                <w:color w:val="auto"/>
                <w:sz w:val="22"/>
              </w:rPr>
              <w:t>£m</w:t>
            </w:r>
          </w:p>
        </w:tc>
        <w:tc>
          <w:tcPr>
            <w:tcW w:w="1605" w:type="dxa"/>
            <w:tcBorders>
              <w:top w:val="single" w:sz="4" w:space="0" w:color="33CCCC"/>
              <w:left w:val="single" w:sz="4" w:space="0" w:color="33CCCC"/>
              <w:bottom w:val="single" w:sz="4" w:space="0" w:color="33CCCC"/>
              <w:right w:val="single" w:sz="4" w:space="0" w:color="33CCCC"/>
            </w:tcBorders>
            <w:shd w:val="clear" w:color="auto" w:fill="E7E6E6"/>
            <w:hideMark/>
          </w:tcPr>
          <w:p w:rsidR="00DB70E3" w:rsidRPr="003805D3" w:rsidRDefault="00131E8E" w:rsidP="00DB70E3">
            <w:pPr>
              <w:spacing w:after="40"/>
              <w:jc w:val="right"/>
              <w:rPr>
                <w:rFonts w:ascii="Calibri" w:eastAsia="Arial Unicode MS" w:hAnsi="Calibri" w:cs="Arial Unicode MS"/>
                <w:b/>
                <w:color w:val="auto"/>
                <w:sz w:val="22"/>
              </w:rPr>
            </w:pPr>
            <w:r w:rsidRPr="003805D3">
              <w:rPr>
                <w:rFonts w:ascii="Calibri" w:eastAsia="Arial Unicode MS" w:hAnsi="Calibri" w:cs="Arial Unicode MS"/>
                <w:b/>
                <w:color w:val="auto"/>
                <w:sz w:val="22"/>
              </w:rPr>
              <w:t>£m</w:t>
            </w:r>
          </w:p>
        </w:tc>
      </w:tr>
      <w:tr w:rsidR="001064AA" w:rsidTr="00DB70E3">
        <w:tc>
          <w:tcPr>
            <w:tcW w:w="4780" w:type="dxa"/>
            <w:tcBorders>
              <w:top w:val="single" w:sz="4" w:space="0" w:color="33CCCC"/>
              <w:left w:val="single" w:sz="4" w:space="0" w:color="33CCCC"/>
              <w:bottom w:val="single" w:sz="4" w:space="0" w:color="33CCCC"/>
              <w:right w:val="single" w:sz="4" w:space="0" w:color="33CCCC"/>
            </w:tcBorders>
            <w:shd w:val="clear" w:color="auto" w:fill="E7E6E6"/>
            <w:hideMark/>
          </w:tcPr>
          <w:p w:rsidR="00DB70E3" w:rsidRPr="001E0672" w:rsidRDefault="00131E8E" w:rsidP="00DB70E3">
            <w:pPr>
              <w:spacing w:after="40"/>
              <w:rPr>
                <w:rFonts w:ascii="Calibri" w:eastAsia="Arial Unicode MS" w:hAnsi="Calibri" w:cs="Arial Unicode MS"/>
                <w:color w:val="auto"/>
                <w:sz w:val="22"/>
              </w:rPr>
            </w:pPr>
            <w:r w:rsidRPr="001E0672">
              <w:rPr>
                <w:rFonts w:ascii="Calibri" w:eastAsia="Arial Unicode MS" w:hAnsi="Calibri" w:cs="Arial"/>
                <w:bCs/>
                <w:sz w:val="22"/>
              </w:rPr>
              <w:t>Market value 1 April 2019</w:t>
            </w:r>
          </w:p>
        </w:tc>
        <w:tc>
          <w:tcPr>
            <w:tcW w:w="1604" w:type="dxa"/>
            <w:tcBorders>
              <w:top w:val="single" w:sz="4" w:space="0" w:color="33CCCC"/>
              <w:left w:val="single" w:sz="4" w:space="0" w:color="33CCCC"/>
              <w:bottom w:val="single" w:sz="4" w:space="0" w:color="33CCCC"/>
              <w:right w:val="single" w:sz="4" w:space="0" w:color="33CCCC"/>
            </w:tcBorders>
            <w:shd w:val="clear" w:color="auto" w:fill="E7E6E6"/>
            <w:hideMark/>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198.2</w:t>
            </w:r>
          </w:p>
        </w:tc>
        <w:tc>
          <w:tcPr>
            <w:tcW w:w="1605" w:type="dxa"/>
            <w:tcBorders>
              <w:top w:val="single" w:sz="4" w:space="0" w:color="33CCCC"/>
              <w:left w:val="single" w:sz="4" w:space="0" w:color="33CCCC"/>
              <w:bottom w:val="single" w:sz="4" w:space="0" w:color="33CCCC"/>
              <w:right w:val="single" w:sz="4" w:space="0" w:color="33CCCC"/>
            </w:tcBorders>
            <w:shd w:val="clear" w:color="auto" w:fill="E7E6E6"/>
            <w:hideMark/>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650.3</w:t>
            </w:r>
          </w:p>
        </w:tc>
        <w:tc>
          <w:tcPr>
            <w:tcW w:w="1605" w:type="dxa"/>
            <w:tcBorders>
              <w:top w:val="single" w:sz="4" w:space="0" w:color="33CCCC"/>
              <w:left w:val="single" w:sz="4" w:space="0" w:color="33CCCC"/>
              <w:bottom w:val="single" w:sz="4" w:space="0" w:color="33CCCC"/>
              <w:right w:val="single" w:sz="4" w:space="0" w:color="33CCCC"/>
            </w:tcBorders>
            <w:shd w:val="clear" w:color="auto" w:fill="E7E6E6"/>
            <w:hideMark/>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1,146.1</w:t>
            </w:r>
          </w:p>
        </w:tc>
        <w:tc>
          <w:tcPr>
            <w:tcW w:w="1604" w:type="dxa"/>
            <w:tcBorders>
              <w:top w:val="single" w:sz="4" w:space="0" w:color="33CCCC"/>
              <w:left w:val="single" w:sz="4" w:space="0" w:color="33CCCC"/>
              <w:bottom w:val="single" w:sz="4" w:space="0" w:color="33CCCC"/>
              <w:right w:val="single" w:sz="4" w:space="0" w:color="33CCCC"/>
            </w:tcBorders>
            <w:shd w:val="clear" w:color="auto" w:fill="E7E6E6"/>
            <w:hideMark/>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1,290.9</w:t>
            </w:r>
          </w:p>
        </w:tc>
        <w:tc>
          <w:tcPr>
            <w:tcW w:w="1605" w:type="dxa"/>
            <w:tcBorders>
              <w:top w:val="single" w:sz="4" w:space="0" w:color="33CCCC"/>
              <w:left w:val="single" w:sz="4" w:space="0" w:color="33CCCC"/>
              <w:bottom w:val="single" w:sz="4" w:space="0" w:color="33CCCC"/>
              <w:right w:val="single" w:sz="4" w:space="0" w:color="33CCCC"/>
            </w:tcBorders>
            <w:shd w:val="clear" w:color="auto" w:fill="E7E6E6"/>
            <w:hideMark/>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124.0</w:t>
            </w:r>
          </w:p>
        </w:tc>
        <w:tc>
          <w:tcPr>
            <w:tcW w:w="1605" w:type="dxa"/>
            <w:tcBorders>
              <w:top w:val="single" w:sz="4" w:space="0" w:color="33CCCC"/>
              <w:left w:val="single" w:sz="4" w:space="0" w:color="33CCCC"/>
              <w:bottom w:val="single" w:sz="4" w:space="0" w:color="33CCCC"/>
              <w:right w:val="single" w:sz="4" w:space="0" w:color="33CCCC"/>
            </w:tcBorders>
            <w:shd w:val="clear" w:color="auto" w:fill="E7E6E6"/>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w:t>
            </w:r>
          </w:p>
        </w:tc>
        <w:tc>
          <w:tcPr>
            <w:tcW w:w="1605" w:type="dxa"/>
            <w:tcBorders>
              <w:top w:val="single" w:sz="4" w:space="0" w:color="33CCCC"/>
              <w:left w:val="single" w:sz="4" w:space="0" w:color="33CCCC"/>
              <w:bottom w:val="single" w:sz="4" w:space="0" w:color="33CCCC"/>
              <w:right w:val="single" w:sz="4" w:space="0" w:color="33CCCC"/>
            </w:tcBorders>
            <w:shd w:val="clear" w:color="auto" w:fill="E7E6E6"/>
            <w:hideMark/>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3,409.5</w:t>
            </w:r>
          </w:p>
        </w:tc>
      </w:tr>
      <w:tr w:rsidR="001064AA" w:rsidTr="00DB70E3">
        <w:tc>
          <w:tcPr>
            <w:tcW w:w="4780" w:type="dxa"/>
            <w:tcBorders>
              <w:top w:val="single" w:sz="4" w:space="0" w:color="33CCCC"/>
              <w:left w:val="single" w:sz="4" w:space="0" w:color="33CCCC"/>
              <w:bottom w:val="single" w:sz="4" w:space="0" w:color="33CCCC"/>
              <w:right w:val="single" w:sz="4" w:space="0" w:color="33CCCC"/>
            </w:tcBorders>
            <w:hideMark/>
          </w:tcPr>
          <w:p w:rsidR="00DB70E3" w:rsidRPr="001E0672" w:rsidRDefault="00131E8E" w:rsidP="00DB70E3">
            <w:pPr>
              <w:spacing w:after="40"/>
              <w:rPr>
                <w:rFonts w:ascii="Calibri" w:eastAsia="Arial Unicode MS" w:hAnsi="Calibri" w:cs="Arial Unicode MS"/>
                <w:color w:val="auto"/>
                <w:sz w:val="22"/>
              </w:rPr>
            </w:pPr>
            <w:r w:rsidRPr="001E0672">
              <w:rPr>
                <w:rFonts w:ascii="Calibri" w:eastAsia="Arial Unicode MS" w:hAnsi="Calibri" w:cs="Arial"/>
                <w:bCs/>
                <w:sz w:val="22"/>
              </w:rPr>
              <w:t>Purchases during the year and derivative payments</w:t>
            </w:r>
          </w:p>
        </w:tc>
        <w:tc>
          <w:tcPr>
            <w:tcW w:w="1604" w:type="dxa"/>
            <w:tcBorders>
              <w:top w:val="single" w:sz="4" w:space="0" w:color="33CCCC"/>
              <w:left w:val="single" w:sz="4" w:space="0" w:color="33CCCC"/>
              <w:bottom w:val="single" w:sz="4" w:space="0" w:color="33CCCC"/>
              <w:right w:val="single" w:sz="4" w:space="0" w:color="33CCCC"/>
            </w:tcBorders>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w:t>
            </w:r>
          </w:p>
        </w:tc>
        <w:tc>
          <w:tcPr>
            <w:tcW w:w="1605" w:type="dxa"/>
            <w:tcBorders>
              <w:top w:val="single" w:sz="4" w:space="0" w:color="33CCCC"/>
              <w:left w:val="single" w:sz="4" w:space="0" w:color="33CCCC"/>
              <w:bottom w:val="single" w:sz="4" w:space="0" w:color="33CCCC"/>
              <w:right w:val="single" w:sz="4" w:space="0" w:color="33CCCC"/>
            </w:tcBorders>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128.7</w:t>
            </w:r>
          </w:p>
        </w:tc>
        <w:tc>
          <w:tcPr>
            <w:tcW w:w="1605" w:type="dxa"/>
            <w:tcBorders>
              <w:top w:val="single" w:sz="4" w:space="0" w:color="33CCCC"/>
              <w:left w:val="single" w:sz="4" w:space="0" w:color="33CCCC"/>
              <w:bottom w:val="single" w:sz="4" w:space="0" w:color="33CCCC"/>
              <w:right w:val="single" w:sz="4" w:space="0" w:color="33CCCC"/>
            </w:tcBorders>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108.6</w:t>
            </w:r>
          </w:p>
        </w:tc>
        <w:tc>
          <w:tcPr>
            <w:tcW w:w="1604" w:type="dxa"/>
            <w:tcBorders>
              <w:top w:val="single" w:sz="4" w:space="0" w:color="33CCCC"/>
              <w:left w:val="single" w:sz="4" w:space="0" w:color="33CCCC"/>
              <w:bottom w:val="single" w:sz="4" w:space="0" w:color="33CCCC"/>
              <w:right w:val="single" w:sz="4" w:space="0" w:color="33CCCC"/>
            </w:tcBorders>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w:t>
            </w:r>
          </w:p>
        </w:tc>
        <w:tc>
          <w:tcPr>
            <w:tcW w:w="1605" w:type="dxa"/>
            <w:tcBorders>
              <w:top w:val="single" w:sz="4" w:space="0" w:color="33CCCC"/>
              <w:left w:val="single" w:sz="4" w:space="0" w:color="33CCCC"/>
              <w:bottom w:val="single" w:sz="4" w:space="0" w:color="33CCCC"/>
              <w:right w:val="single" w:sz="4" w:space="0" w:color="33CCCC"/>
            </w:tcBorders>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163.2</w:t>
            </w:r>
          </w:p>
        </w:tc>
        <w:tc>
          <w:tcPr>
            <w:tcW w:w="1605" w:type="dxa"/>
            <w:tcBorders>
              <w:top w:val="single" w:sz="4" w:space="0" w:color="33CCCC"/>
              <w:left w:val="single" w:sz="4" w:space="0" w:color="33CCCC"/>
              <w:bottom w:val="single" w:sz="4" w:space="0" w:color="33CCCC"/>
              <w:right w:val="single" w:sz="4" w:space="0" w:color="33CCCC"/>
            </w:tcBorders>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96.0</w:t>
            </w:r>
          </w:p>
        </w:tc>
        <w:tc>
          <w:tcPr>
            <w:tcW w:w="1605" w:type="dxa"/>
            <w:tcBorders>
              <w:top w:val="single" w:sz="4" w:space="0" w:color="33CCCC"/>
              <w:left w:val="single" w:sz="4" w:space="0" w:color="33CCCC"/>
              <w:bottom w:val="single" w:sz="4" w:space="0" w:color="33CCCC"/>
              <w:right w:val="single" w:sz="4" w:space="0" w:color="33CCCC"/>
            </w:tcBorders>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496.5</w:t>
            </w:r>
          </w:p>
        </w:tc>
      </w:tr>
      <w:tr w:rsidR="001064AA" w:rsidTr="00DB70E3">
        <w:tc>
          <w:tcPr>
            <w:tcW w:w="4780" w:type="dxa"/>
            <w:tcBorders>
              <w:top w:val="single" w:sz="4" w:space="0" w:color="33CCCC"/>
              <w:left w:val="single" w:sz="4" w:space="0" w:color="33CCCC"/>
              <w:bottom w:val="single" w:sz="4" w:space="0" w:color="33CCCC"/>
              <w:right w:val="single" w:sz="4" w:space="0" w:color="33CCCC"/>
            </w:tcBorders>
            <w:hideMark/>
          </w:tcPr>
          <w:p w:rsidR="00DB70E3" w:rsidRPr="001E0672" w:rsidRDefault="00131E8E" w:rsidP="00DB70E3">
            <w:pPr>
              <w:spacing w:after="40"/>
              <w:rPr>
                <w:rFonts w:ascii="Calibri" w:eastAsia="Arial Unicode MS" w:hAnsi="Calibri" w:cs="Arial Unicode MS"/>
                <w:color w:val="auto"/>
                <w:sz w:val="22"/>
              </w:rPr>
            </w:pPr>
            <w:r w:rsidRPr="001E0672">
              <w:rPr>
                <w:rFonts w:ascii="Calibri" w:eastAsia="Arial Unicode MS" w:hAnsi="Calibri" w:cs="Arial"/>
                <w:bCs/>
                <w:sz w:val="22"/>
              </w:rPr>
              <w:t>Sales during the year and derivative receipts</w:t>
            </w:r>
          </w:p>
        </w:tc>
        <w:tc>
          <w:tcPr>
            <w:tcW w:w="1604" w:type="dxa"/>
            <w:tcBorders>
              <w:top w:val="single" w:sz="4" w:space="0" w:color="33CCCC"/>
              <w:left w:val="single" w:sz="4" w:space="0" w:color="33CCCC"/>
              <w:bottom w:val="single" w:sz="4" w:space="0" w:color="33CCCC"/>
              <w:right w:val="single" w:sz="4" w:space="0" w:color="33CCCC"/>
            </w:tcBorders>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(72.0)</w:t>
            </w:r>
          </w:p>
        </w:tc>
        <w:tc>
          <w:tcPr>
            <w:tcW w:w="1605" w:type="dxa"/>
            <w:tcBorders>
              <w:top w:val="single" w:sz="4" w:space="0" w:color="33CCCC"/>
              <w:left w:val="single" w:sz="4" w:space="0" w:color="33CCCC"/>
              <w:bottom w:val="single" w:sz="4" w:space="0" w:color="33CCCC"/>
              <w:right w:val="single" w:sz="4" w:space="0" w:color="33CCCC"/>
            </w:tcBorders>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(147.5)</w:t>
            </w:r>
          </w:p>
        </w:tc>
        <w:tc>
          <w:tcPr>
            <w:tcW w:w="1605" w:type="dxa"/>
            <w:tcBorders>
              <w:top w:val="single" w:sz="4" w:space="0" w:color="33CCCC"/>
              <w:left w:val="single" w:sz="4" w:space="0" w:color="33CCCC"/>
              <w:bottom w:val="single" w:sz="4" w:space="0" w:color="33CCCC"/>
              <w:right w:val="single" w:sz="4" w:space="0" w:color="33CCCC"/>
            </w:tcBorders>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(21.2)</w:t>
            </w:r>
          </w:p>
        </w:tc>
        <w:tc>
          <w:tcPr>
            <w:tcW w:w="1604" w:type="dxa"/>
            <w:tcBorders>
              <w:top w:val="single" w:sz="4" w:space="0" w:color="33CCCC"/>
              <w:left w:val="single" w:sz="4" w:space="0" w:color="33CCCC"/>
              <w:bottom w:val="single" w:sz="4" w:space="0" w:color="33CCCC"/>
              <w:right w:val="single" w:sz="4" w:space="0" w:color="33CCCC"/>
            </w:tcBorders>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(4.0)</w:t>
            </w:r>
          </w:p>
        </w:tc>
        <w:tc>
          <w:tcPr>
            <w:tcW w:w="1605" w:type="dxa"/>
            <w:tcBorders>
              <w:top w:val="single" w:sz="4" w:space="0" w:color="33CCCC"/>
              <w:left w:val="single" w:sz="4" w:space="0" w:color="33CCCC"/>
              <w:bottom w:val="single" w:sz="4" w:space="0" w:color="33CCCC"/>
              <w:right w:val="single" w:sz="4" w:space="0" w:color="33CCCC"/>
            </w:tcBorders>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(49.9)</w:t>
            </w:r>
          </w:p>
        </w:tc>
        <w:tc>
          <w:tcPr>
            <w:tcW w:w="1605" w:type="dxa"/>
            <w:tcBorders>
              <w:top w:val="single" w:sz="4" w:space="0" w:color="33CCCC"/>
              <w:left w:val="single" w:sz="4" w:space="0" w:color="33CCCC"/>
              <w:bottom w:val="single" w:sz="4" w:space="0" w:color="33CCCC"/>
              <w:right w:val="single" w:sz="4" w:space="0" w:color="33CCCC"/>
            </w:tcBorders>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w:t>
            </w:r>
          </w:p>
        </w:tc>
        <w:tc>
          <w:tcPr>
            <w:tcW w:w="1605" w:type="dxa"/>
            <w:tcBorders>
              <w:top w:val="single" w:sz="4" w:space="0" w:color="33CCCC"/>
              <w:left w:val="single" w:sz="4" w:space="0" w:color="33CCCC"/>
              <w:bottom w:val="single" w:sz="4" w:space="0" w:color="33CCCC"/>
              <w:right w:val="single" w:sz="4" w:space="0" w:color="33CCCC"/>
            </w:tcBorders>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(294.6)</w:t>
            </w:r>
          </w:p>
        </w:tc>
      </w:tr>
      <w:tr w:rsidR="001064AA" w:rsidTr="00DB70E3">
        <w:tc>
          <w:tcPr>
            <w:tcW w:w="4780" w:type="dxa"/>
            <w:tcBorders>
              <w:top w:val="single" w:sz="4" w:space="0" w:color="33CCCC"/>
              <w:left w:val="single" w:sz="4" w:space="0" w:color="33CCCC"/>
              <w:bottom w:val="single" w:sz="4" w:space="0" w:color="33CCCC"/>
              <w:right w:val="single" w:sz="4" w:space="0" w:color="33CCCC"/>
            </w:tcBorders>
          </w:tcPr>
          <w:p w:rsidR="00DB70E3" w:rsidRPr="001E0672" w:rsidRDefault="00131E8E" w:rsidP="00DB70E3">
            <w:pPr>
              <w:spacing w:after="40"/>
              <w:jc w:val="left"/>
              <w:rPr>
                <w:rFonts w:ascii="Calibri" w:eastAsia="Arial Unicode MS" w:hAnsi="Calibri" w:cs="Arial"/>
                <w:bCs/>
                <w:sz w:val="22"/>
              </w:rPr>
            </w:pPr>
            <w:r w:rsidRPr="001E0672">
              <w:rPr>
                <w:rFonts w:ascii="Calibri" w:eastAsia="Arial Unicode MS" w:hAnsi="Calibri" w:cs="Arial"/>
                <w:bCs/>
                <w:sz w:val="22"/>
              </w:rPr>
              <w:t>Transition of assets from credit to non-core property</w:t>
            </w:r>
          </w:p>
        </w:tc>
        <w:tc>
          <w:tcPr>
            <w:tcW w:w="1604" w:type="dxa"/>
            <w:tcBorders>
              <w:top w:val="single" w:sz="4" w:space="0" w:color="33CCCC"/>
              <w:left w:val="single" w:sz="4" w:space="0" w:color="33CCCC"/>
              <w:bottom w:val="single" w:sz="4" w:space="0" w:color="33CCCC"/>
              <w:right w:val="single" w:sz="4" w:space="0" w:color="33CCCC"/>
            </w:tcBorders>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w:t>
            </w:r>
          </w:p>
        </w:tc>
        <w:tc>
          <w:tcPr>
            <w:tcW w:w="1605" w:type="dxa"/>
            <w:tcBorders>
              <w:top w:val="single" w:sz="4" w:space="0" w:color="33CCCC"/>
              <w:left w:val="single" w:sz="4" w:space="0" w:color="33CCCC"/>
              <w:bottom w:val="single" w:sz="4" w:space="0" w:color="33CCCC"/>
              <w:right w:val="single" w:sz="4" w:space="0" w:color="33CCCC"/>
            </w:tcBorders>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w:t>
            </w:r>
          </w:p>
        </w:tc>
        <w:tc>
          <w:tcPr>
            <w:tcW w:w="1605" w:type="dxa"/>
            <w:tcBorders>
              <w:top w:val="single" w:sz="4" w:space="0" w:color="33CCCC"/>
              <w:left w:val="single" w:sz="4" w:space="0" w:color="33CCCC"/>
              <w:bottom w:val="single" w:sz="4" w:space="0" w:color="33CCCC"/>
              <w:right w:val="single" w:sz="4" w:space="0" w:color="33CCCC"/>
            </w:tcBorders>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w:t>
            </w:r>
          </w:p>
        </w:tc>
        <w:tc>
          <w:tcPr>
            <w:tcW w:w="1604" w:type="dxa"/>
            <w:tcBorders>
              <w:top w:val="single" w:sz="4" w:space="0" w:color="33CCCC"/>
              <w:left w:val="single" w:sz="4" w:space="0" w:color="33CCCC"/>
              <w:bottom w:val="single" w:sz="4" w:space="0" w:color="33CCCC"/>
              <w:right w:val="single" w:sz="4" w:space="0" w:color="33CCCC"/>
            </w:tcBorders>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(330.5)</w:t>
            </w:r>
          </w:p>
        </w:tc>
        <w:tc>
          <w:tcPr>
            <w:tcW w:w="1605" w:type="dxa"/>
            <w:tcBorders>
              <w:top w:val="single" w:sz="4" w:space="0" w:color="33CCCC"/>
              <w:left w:val="single" w:sz="4" w:space="0" w:color="33CCCC"/>
              <w:bottom w:val="single" w:sz="4" w:space="0" w:color="33CCCC"/>
              <w:right w:val="single" w:sz="4" w:space="0" w:color="33CCCC"/>
            </w:tcBorders>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330.5</w:t>
            </w:r>
          </w:p>
        </w:tc>
        <w:tc>
          <w:tcPr>
            <w:tcW w:w="1605" w:type="dxa"/>
            <w:tcBorders>
              <w:top w:val="single" w:sz="4" w:space="0" w:color="33CCCC"/>
              <w:left w:val="single" w:sz="4" w:space="0" w:color="33CCCC"/>
              <w:bottom w:val="single" w:sz="4" w:space="0" w:color="33CCCC"/>
              <w:right w:val="single" w:sz="4" w:space="0" w:color="33CCCC"/>
            </w:tcBorders>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w:t>
            </w:r>
          </w:p>
        </w:tc>
        <w:tc>
          <w:tcPr>
            <w:tcW w:w="1605" w:type="dxa"/>
            <w:tcBorders>
              <w:top w:val="single" w:sz="4" w:space="0" w:color="33CCCC"/>
              <w:left w:val="single" w:sz="4" w:space="0" w:color="33CCCC"/>
              <w:bottom w:val="single" w:sz="4" w:space="0" w:color="33CCCC"/>
              <w:right w:val="single" w:sz="4" w:space="0" w:color="33CCCC"/>
            </w:tcBorders>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w:t>
            </w:r>
          </w:p>
        </w:tc>
      </w:tr>
      <w:tr w:rsidR="001064AA" w:rsidTr="00DB70E3">
        <w:tc>
          <w:tcPr>
            <w:tcW w:w="4780" w:type="dxa"/>
            <w:tcBorders>
              <w:top w:val="single" w:sz="4" w:space="0" w:color="33CCCC"/>
              <w:left w:val="single" w:sz="4" w:space="0" w:color="33CCCC"/>
              <w:bottom w:val="single" w:sz="4" w:space="0" w:color="33CCCC"/>
              <w:right w:val="single" w:sz="4" w:space="0" w:color="33CCCC"/>
            </w:tcBorders>
          </w:tcPr>
          <w:p w:rsidR="00DB70E3" w:rsidRPr="001E0672" w:rsidRDefault="00131E8E" w:rsidP="00DB70E3">
            <w:pPr>
              <w:spacing w:after="40"/>
              <w:rPr>
                <w:rFonts w:ascii="Calibri" w:eastAsia="Arial Unicode MS" w:hAnsi="Calibri" w:cs="Arial"/>
                <w:bCs/>
                <w:sz w:val="22"/>
              </w:rPr>
            </w:pPr>
            <w:r w:rsidRPr="001E0672">
              <w:rPr>
                <w:rFonts w:ascii="Calibri" w:eastAsia="Arial Unicode MS" w:hAnsi="Calibri" w:cs="Arial"/>
                <w:bCs/>
                <w:sz w:val="22"/>
              </w:rPr>
              <w:t>Transition to fair value level 2</w:t>
            </w:r>
            <w:r w:rsidRPr="001E0672">
              <w:rPr>
                <w:rFonts w:ascii="Calibri" w:eastAsia="Arial Unicode MS" w:hAnsi="Calibri" w:cs="Arial"/>
                <w:bCs/>
                <w:sz w:val="22"/>
                <w:vertAlign w:val="superscript"/>
              </w:rPr>
              <w:t>2</w:t>
            </w:r>
          </w:p>
        </w:tc>
        <w:tc>
          <w:tcPr>
            <w:tcW w:w="1604" w:type="dxa"/>
            <w:tcBorders>
              <w:top w:val="single" w:sz="4" w:space="0" w:color="33CCCC"/>
              <w:left w:val="single" w:sz="4" w:space="0" w:color="33CCCC"/>
              <w:bottom w:val="single" w:sz="4" w:space="0" w:color="33CCCC"/>
              <w:right w:val="single" w:sz="4" w:space="0" w:color="33CCCC"/>
            </w:tcBorders>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w:t>
            </w:r>
          </w:p>
        </w:tc>
        <w:tc>
          <w:tcPr>
            <w:tcW w:w="1605" w:type="dxa"/>
            <w:tcBorders>
              <w:top w:val="single" w:sz="4" w:space="0" w:color="33CCCC"/>
              <w:left w:val="single" w:sz="4" w:space="0" w:color="33CCCC"/>
              <w:bottom w:val="single" w:sz="4" w:space="0" w:color="33CCCC"/>
              <w:right w:val="single" w:sz="4" w:space="0" w:color="33CCCC"/>
            </w:tcBorders>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w:t>
            </w:r>
          </w:p>
        </w:tc>
        <w:tc>
          <w:tcPr>
            <w:tcW w:w="1605" w:type="dxa"/>
            <w:tcBorders>
              <w:top w:val="single" w:sz="4" w:space="0" w:color="33CCCC"/>
              <w:left w:val="single" w:sz="4" w:space="0" w:color="33CCCC"/>
              <w:bottom w:val="single" w:sz="4" w:space="0" w:color="33CCCC"/>
              <w:right w:val="single" w:sz="4" w:space="0" w:color="33CCCC"/>
            </w:tcBorders>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w:t>
            </w:r>
          </w:p>
        </w:tc>
        <w:tc>
          <w:tcPr>
            <w:tcW w:w="1604" w:type="dxa"/>
            <w:tcBorders>
              <w:top w:val="single" w:sz="4" w:space="0" w:color="33CCCC"/>
              <w:left w:val="single" w:sz="4" w:space="0" w:color="33CCCC"/>
              <w:bottom w:val="single" w:sz="4" w:space="0" w:color="33CCCC"/>
              <w:right w:val="single" w:sz="4" w:space="0" w:color="33CCCC"/>
            </w:tcBorders>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w:t>
            </w:r>
          </w:p>
        </w:tc>
        <w:tc>
          <w:tcPr>
            <w:tcW w:w="1605" w:type="dxa"/>
            <w:tcBorders>
              <w:top w:val="single" w:sz="4" w:space="0" w:color="33CCCC"/>
              <w:left w:val="single" w:sz="4" w:space="0" w:color="33CCCC"/>
              <w:bottom w:val="single" w:sz="4" w:space="0" w:color="33CCCC"/>
              <w:right w:val="single" w:sz="4" w:space="0" w:color="33CCCC"/>
            </w:tcBorders>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(234.2)</w:t>
            </w:r>
          </w:p>
        </w:tc>
        <w:tc>
          <w:tcPr>
            <w:tcW w:w="1605" w:type="dxa"/>
            <w:tcBorders>
              <w:top w:val="single" w:sz="4" w:space="0" w:color="33CCCC"/>
              <w:left w:val="single" w:sz="4" w:space="0" w:color="33CCCC"/>
              <w:bottom w:val="single" w:sz="4" w:space="0" w:color="33CCCC"/>
              <w:right w:val="single" w:sz="4" w:space="0" w:color="33CCCC"/>
            </w:tcBorders>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w:t>
            </w:r>
          </w:p>
        </w:tc>
        <w:tc>
          <w:tcPr>
            <w:tcW w:w="1605" w:type="dxa"/>
            <w:tcBorders>
              <w:top w:val="single" w:sz="4" w:space="0" w:color="33CCCC"/>
              <w:left w:val="single" w:sz="4" w:space="0" w:color="33CCCC"/>
              <w:bottom w:val="single" w:sz="4" w:space="0" w:color="33CCCC"/>
              <w:right w:val="single" w:sz="4" w:space="0" w:color="33CCCC"/>
            </w:tcBorders>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(234.2)</w:t>
            </w:r>
          </w:p>
        </w:tc>
      </w:tr>
      <w:tr w:rsidR="001064AA" w:rsidTr="00DB70E3">
        <w:tc>
          <w:tcPr>
            <w:tcW w:w="4780" w:type="dxa"/>
            <w:tcBorders>
              <w:top w:val="single" w:sz="4" w:space="0" w:color="33CCCC"/>
              <w:left w:val="single" w:sz="4" w:space="0" w:color="33CCCC"/>
              <w:bottom w:val="single" w:sz="4" w:space="0" w:color="33CCCC"/>
              <w:right w:val="single" w:sz="4" w:space="0" w:color="33CCCC"/>
            </w:tcBorders>
            <w:hideMark/>
          </w:tcPr>
          <w:p w:rsidR="00DB70E3" w:rsidRPr="001E0672" w:rsidRDefault="00131E8E" w:rsidP="00DB70E3">
            <w:pPr>
              <w:spacing w:after="40"/>
              <w:rPr>
                <w:rFonts w:ascii="Calibri" w:eastAsia="Arial Unicode MS" w:hAnsi="Calibri" w:cs="Arial Unicode MS"/>
                <w:color w:val="auto"/>
                <w:sz w:val="22"/>
              </w:rPr>
            </w:pPr>
            <w:r w:rsidRPr="001E0672">
              <w:rPr>
                <w:rFonts w:ascii="Calibri" w:eastAsia="Arial Unicode MS" w:hAnsi="Calibri" w:cs="Arial"/>
                <w:bCs/>
                <w:sz w:val="22"/>
              </w:rPr>
              <w:t>Unrealised gains / (losses)</w:t>
            </w:r>
          </w:p>
        </w:tc>
        <w:tc>
          <w:tcPr>
            <w:tcW w:w="1604" w:type="dxa"/>
            <w:tcBorders>
              <w:top w:val="single" w:sz="4" w:space="0" w:color="33CCCC"/>
              <w:left w:val="single" w:sz="4" w:space="0" w:color="33CCCC"/>
              <w:bottom w:val="single" w:sz="4" w:space="0" w:color="33CCCC"/>
              <w:right w:val="single" w:sz="4" w:space="0" w:color="33CCCC"/>
            </w:tcBorders>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(6.3)</w:t>
            </w:r>
          </w:p>
        </w:tc>
        <w:tc>
          <w:tcPr>
            <w:tcW w:w="1605" w:type="dxa"/>
            <w:tcBorders>
              <w:top w:val="single" w:sz="4" w:space="0" w:color="33CCCC"/>
              <w:left w:val="single" w:sz="4" w:space="0" w:color="33CCCC"/>
              <w:bottom w:val="single" w:sz="4" w:space="0" w:color="33CCCC"/>
              <w:right w:val="single" w:sz="4" w:space="0" w:color="33CCCC"/>
            </w:tcBorders>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80.0</w:t>
            </w:r>
          </w:p>
        </w:tc>
        <w:tc>
          <w:tcPr>
            <w:tcW w:w="1605" w:type="dxa"/>
            <w:tcBorders>
              <w:top w:val="single" w:sz="4" w:space="0" w:color="33CCCC"/>
              <w:left w:val="single" w:sz="4" w:space="0" w:color="33CCCC"/>
              <w:bottom w:val="single" w:sz="4" w:space="0" w:color="33CCCC"/>
              <w:right w:val="single" w:sz="4" w:space="0" w:color="33CCCC"/>
            </w:tcBorders>
          </w:tcPr>
          <w:p w:rsidR="00DB70E3" w:rsidRPr="00524E71" w:rsidRDefault="00131E8E" w:rsidP="00DB70E3">
            <w:pPr>
              <w:spacing w:after="40"/>
              <w:jc w:val="right"/>
              <w:rPr>
                <w:rFonts w:ascii="Calibri" w:eastAsia="Arial Unicode MS" w:hAnsi="Calibri" w:cs="Arial Unicode MS"/>
                <w:color w:val="auto"/>
                <w:sz w:val="22"/>
              </w:rPr>
            </w:pPr>
            <w:r w:rsidRPr="00524E71">
              <w:rPr>
                <w:rFonts w:ascii="Calibri" w:eastAsia="Arial Unicode MS" w:hAnsi="Calibri" w:cs="Arial Unicode MS"/>
                <w:color w:val="auto"/>
                <w:sz w:val="22"/>
              </w:rPr>
              <w:t>(</w:t>
            </w:r>
            <w:r w:rsidRPr="00362A21">
              <w:rPr>
                <w:rFonts w:ascii="Calibri" w:eastAsia="Arial Unicode MS" w:hAnsi="Calibri" w:cs="Arial Unicode MS"/>
                <w:color w:val="auto"/>
                <w:sz w:val="22"/>
              </w:rPr>
              <w:t>57.5</w:t>
            </w:r>
            <w:r w:rsidRPr="00524E71">
              <w:rPr>
                <w:rFonts w:ascii="Calibri" w:eastAsia="Arial Unicode MS" w:hAnsi="Calibri" w:cs="Arial Unicode MS"/>
                <w:color w:val="auto"/>
                <w:sz w:val="22"/>
              </w:rPr>
              <w:t>)</w:t>
            </w:r>
          </w:p>
        </w:tc>
        <w:tc>
          <w:tcPr>
            <w:tcW w:w="1604" w:type="dxa"/>
            <w:tcBorders>
              <w:top w:val="single" w:sz="4" w:space="0" w:color="33CCCC"/>
              <w:left w:val="single" w:sz="4" w:space="0" w:color="33CCCC"/>
              <w:bottom w:val="single" w:sz="4" w:space="0" w:color="33CCCC"/>
              <w:right w:val="single" w:sz="4" w:space="0" w:color="33CCCC"/>
            </w:tcBorders>
          </w:tcPr>
          <w:p w:rsidR="00DB70E3" w:rsidRPr="00524E71" w:rsidRDefault="00131E8E" w:rsidP="00DB70E3">
            <w:pPr>
              <w:spacing w:after="40"/>
              <w:jc w:val="right"/>
              <w:rPr>
                <w:rFonts w:ascii="Calibri" w:eastAsia="Arial Unicode MS" w:hAnsi="Calibri" w:cs="Arial Unicode MS"/>
                <w:color w:val="auto"/>
                <w:sz w:val="22"/>
              </w:rPr>
            </w:pPr>
            <w:r w:rsidRPr="00524E71">
              <w:rPr>
                <w:rFonts w:ascii="Calibri" w:eastAsia="Arial Unicode MS" w:hAnsi="Calibri" w:cs="Arial Unicode MS"/>
                <w:color w:val="auto"/>
                <w:sz w:val="22"/>
              </w:rPr>
              <w:t>(</w:t>
            </w:r>
            <w:r w:rsidRPr="00362A21">
              <w:rPr>
                <w:rFonts w:ascii="Calibri" w:eastAsia="Arial Unicode MS" w:hAnsi="Calibri" w:cs="Arial Unicode MS"/>
                <w:color w:val="auto"/>
                <w:sz w:val="22"/>
              </w:rPr>
              <w:t>40.5</w:t>
            </w:r>
            <w:r w:rsidRPr="00524E71">
              <w:rPr>
                <w:rFonts w:ascii="Calibri" w:eastAsia="Arial Unicode MS" w:hAnsi="Calibri" w:cs="Arial Unicode MS"/>
                <w:color w:val="auto"/>
                <w:sz w:val="22"/>
              </w:rPr>
              <w:t>)</w:t>
            </w:r>
          </w:p>
        </w:tc>
        <w:tc>
          <w:tcPr>
            <w:tcW w:w="1605" w:type="dxa"/>
            <w:tcBorders>
              <w:top w:val="single" w:sz="4" w:space="0" w:color="33CCCC"/>
              <w:left w:val="single" w:sz="4" w:space="0" w:color="33CCCC"/>
              <w:bottom w:val="single" w:sz="4" w:space="0" w:color="33CCCC"/>
              <w:right w:val="single" w:sz="4" w:space="0" w:color="33CCCC"/>
            </w:tcBorders>
          </w:tcPr>
          <w:p w:rsidR="00DB70E3" w:rsidRPr="003D5394" w:rsidRDefault="00131E8E" w:rsidP="00DB70E3">
            <w:pPr>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(3.1)</w:t>
            </w:r>
          </w:p>
        </w:tc>
        <w:tc>
          <w:tcPr>
            <w:tcW w:w="1605" w:type="dxa"/>
            <w:tcBorders>
              <w:top w:val="single" w:sz="4" w:space="0" w:color="33CCCC"/>
              <w:left w:val="single" w:sz="4" w:space="0" w:color="33CCCC"/>
              <w:bottom w:val="single" w:sz="4" w:space="0" w:color="33CCCC"/>
              <w:right w:val="single" w:sz="4" w:space="0" w:color="33CCCC"/>
            </w:tcBorders>
          </w:tcPr>
          <w:p w:rsidR="00DB70E3" w:rsidRPr="003D5394" w:rsidRDefault="00131E8E" w:rsidP="00DB70E3">
            <w:pPr>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(5.7)</w:t>
            </w:r>
          </w:p>
        </w:tc>
        <w:tc>
          <w:tcPr>
            <w:tcW w:w="1605" w:type="dxa"/>
            <w:tcBorders>
              <w:top w:val="single" w:sz="4" w:space="0" w:color="33CCCC"/>
              <w:left w:val="single" w:sz="4" w:space="0" w:color="33CCCC"/>
              <w:bottom w:val="single" w:sz="4" w:space="0" w:color="33CCCC"/>
              <w:right w:val="single" w:sz="4" w:space="0" w:color="33CCCC"/>
            </w:tcBorders>
          </w:tcPr>
          <w:p w:rsidR="00DB70E3" w:rsidRPr="00362A21" w:rsidRDefault="00131E8E" w:rsidP="00DB70E3">
            <w:pPr>
              <w:spacing w:after="40"/>
              <w:jc w:val="right"/>
              <w:rPr>
                <w:rFonts w:ascii="Calibri" w:eastAsia="Arial Unicode MS" w:hAnsi="Calibri" w:cs="Arial Unicode MS"/>
                <w:color w:val="auto"/>
                <w:sz w:val="22"/>
              </w:rPr>
            </w:pPr>
            <w:r w:rsidRPr="00524E71">
              <w:rPr>
                <w:rFonts w:ascii="Calibri" w:eastAsia="Arial Unicode MS" w:hAnsi="Calibri" w:cs="Arial Unicode MS"/>
                <w:color w:val="auto"/>
                <w:sz w:val="22"/>
              </w:rPr>
              <w:t>(</w:t>
            </w:r>
            <w:r w:rsidRPr="00362A21">
              <w:rPr>
                <w:rFonts w:ascii="Calibri" w:eastAsia="Arial Unicode MS" w:hAnsi="Calibri" w:cs="Arial Unicode MS"/>
                <w:color w:val="auto"/>
                <w:sz w:val="22"/>
              </w:rPr>
              <w:t>33.1</w:t>
            </w:r>
            <w:r w:rsidRPr="00524E71">
              <w:rPr>
                <w:rFonts w:ascii="Calibri" w:eastAsia="Arial Unicode MS" w:hAnsi="Calibri" w:cs="Arial Unicode MS"/>
                <w:color w:val="auto"/>
                <w:sz w:val="22"/>
              </w:rPr>
              <w:t>)</w:t>
            </w:r>
          </w:p>
        </w:tc>
      </w:tr>
      <w:tr w:rsidR="001064AA" w:rsidTr="00DB70E3">
        <w:tc>
          <w:tcPr>
            <w:tcW w:w="4780" w:type="dxa"/>
            <w:tcBorders>
              <w:top w:val="single" w:sz="4" w:space="0" w:color="33CCCC"/>
              <w:left w:val="single" w:sz="4" w:space="0" w:color="33CCCC"/>
              <w:bottom w:val="single" w:sz="4" w:space="0" w:color="33CCCC"/>
              <w:right w:val="single" w:sz="4" w:space="0" w:color="33CCCC"/>
            </w:tcBorders>
            <w:hideMark/>
          </w:tcPr>
          <w:p w:rsidR="00DB70E3" w:rsidRPr="001E0672" w:rsidRDefault="00131E8E" w:rsidP="00DB70E3">
            <w:pPr>
              <w:spacing w:after="40"/>
              <w:rPr>
                <w:rFonts w:ascii="Calibri" w:eastAsia="Arial Unicode MS" w:hAnsi="Calibri" w:cs="Arial Unicode MS"/>
                <w:color w:val="auto"/>
                <w:sz w:val="22"/>
              </w:rPr>
            </w:pPr>
            <w:r w:rsidRPr="001E0672">
              <w:rPr>
                <w:rFonts w:ascii="Calibri" w:eastAsia="Arial Unicode MS" w:hAnsi="Calibri" w:cs="Arial"/>
                <w:bCs/>
                <w:sz w:val="22"/>
              </w:rPr>
              <w:t xml:space="preserve">Realised gains </w:t>
            </w:r>
          </w:p>
        </w:tc>
        <w:tc>
          <w:tcPr>
            <w:tcW w:w="1604" w:type="dxa"/>
            <w:tcBorders>
              <w:top w:val="single" w:sz="4" w:space="0" w:color="33CCCC"/>
              <w:left w:val="single" w:sz="4" w:space="0" w:color="33CCCC"/>
              <w:bottom w:val="single" w:sz="4" w:space="0" w:color="33CCCC"/>
              <w:right w:val="single" w:sz="4" w:space="0" w:color="33CCCC"/>
            </w:tcBorders>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19.7</w:t>
            </w:r>
          </w:p>
        </w:tc>
        <w:tc>
          <w:tcPr>
            <w:tcW w:w="1605" w:type="dxa"/>
            <w:tcBorders>
              <w:top w:val="single" w:sz="4" w:space="0" w:color="33CCCC"/>
              <w:left w:val="single" w:sz="4" w:space="0" w:color="33CCCC"/>
              <w:bottom w:val="single" w:sz="4" w:space="0" w:color="33CCCC"/>
              <w:right w:val="single" w:sz="4" w:space="0" w:color="33CCCC"/>
            </w:tcBorders>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66.1</w:t>
            </w:r>
          </w:p>
        </w:tc>
        <w:tc>
          <w:tcPr>
            <w:tcW w:w="1605" w:type="dxa"/>
            <w:tcBorders>
              <w:top w:val="single" w:sz="4" w:space="0" w:color="33CCCC"/>
              <w:left w:val="single" w:sz="4" w:space="0" w:color="33CCCC"/>
              <w:bottom w:val="single" w:sz="4" w:space="0" w:color="33CCCC"/>
              <w:right w:val="single" w:sz="4" w:space="0" w:color="33CCCC"/>
            </w:tcBorders>
          </w:tcPr>
          <w:p w:rsidR="00DB70E3" w:rsidRPr="00524E71" w:rsidRDefault="00131E8E" w:rsidP="00DB70E3">
            <w:pPr>
              <w:spacing w:after="40"/>
              <w:jc w:val="right"/>
              <w:rPr>
                <w:rFonts w:ascii="Calibri" w:eastAsia="Arial Unicode MS" w:hAnsi="Calibri" w:cs="Arial Unicode MS"/>
                <w:color w:val="auto"/>
                <w:sz w:val="22"/>
              </w:rPr>
            </w:pPr>
            <w:r w:rsidRPr="00524E71">
              <w:rPr>
                <w:rFonts w:ascii="Calibri" w:eastAsia="Arial Unicode MS" w:hAnsi="Calibri" w:cs="Arial Unicode MS"/>
                <w:color w:val="auto"/>
                <w:sz w:val="22"/>
              </w:rPr>
              <w:t>4.2</w:t>
            </w:r>
          </w:p>
        </w:tc>
        <w:tc>
          <w:tcPr>
            <w:tcW w:w="1604" w:type="dxa"/>
            <w:tcBorders>
              <w:top w:val="single" w:sz="4" w:space="0" w:color="33CCCC"/>
              <w:left w:val="single" w:sz="4" w:space="0" w:color="33CCCC"/>
              <w:bottom w:val="single" w:sz="4" w:space="0" w:color="33CCCC"/>
              <w:right w:val="single" w:sz="4" w:space="0" w:color="33CCCC"/>
            </w:tcBorders>
          </w:tcPr>
          <w:p w:rsidR="00DB70E3" w:rsidRPr="003D5394" w:rsidRDefault="00131E8E" w:rsidP="00DB70E3">
            <w:pPr>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37.0</w:t>
            </w:r>
          </w:p>
        </w:tc>
        <w:tc>
          <w:tcPr>
            <w:tcW w:w="1605" w:type="dxa"/>
            <w:tcBorders>
              <w:top w:val="single" w:sz="4" w:space="0" w:color="33CCCC"/>
              <w:left w:val="single" w:sz="4" w:space="0" w:color="33CCCC"/>
              <w:bottom w:val="single" w:sz="4" w:space="0" w:color="33CCCC"/>
              <w:right w:val="single" w:sz="4" w:space="0" w:color="33CCCC"/>
            </w:tcBorders>
          </w:tcPr>
          <w:p w:rsidR="00DB70E3" w:rsidRPr="003D5394" w:rsidRDefault="00131E8E" w:rsidP="00DB70E3">
            <w:pPr>
              <w:spacing w:after="40"/>
              <w:jc w:val="right"/>
              <w:rPr>
                <w:rFonts w:ascii="Calibri" w:eastAsia="Arial Unicode MS" w:hAnsi="Calibri" w:cs="Arial Unicode MS"/>
                <w:color w:val="auto"/>
                <w:sz w:val="22"/>
              </w:rPr>
            </w:pPr>
            <w:r w:rsidRPr="003D5394">
              <w:rPr>
                <w:rFonts w:ascii="Calibri" w:eastAsia="Arial Unicode MS" w:hAnsi="Calibri" w:cs="Arial Unicode MS"/>
                <w:color w:val="auto"/>
                <w:sz w:val="22"/>
              </w:rPr>
              <w:t>-</w:t>
            </w:r>
          </w:p>
        </w:tc>
        <w:tc>
          <w:tcPr>
            <w:tcW w:w="1605" w:type="dxa"/>
            <w:tcBorders>
              <w:top w:val="single" w:sz="4" w:space="0" w:color="33CCCC"/>
              <w:left w:val="single" w:sz="4" w:space="0" w:color="33CCCC"/>
              <w:bottom w:val="single" w:sz="4" w:space="0" w:color="33CCCC"/>
              <w:right w:val="single" w:sz="4" w:space="0" w:color="33CCCC"/>
            </w:tcBorders>
          </w:tcPr>
          <w:p w:rsidR="00DB70E3" w:rsidRPr="00524E71" w:rsidRDefault="00131E8E" w:rsidP="00DB70E3">
            <w:pPr>
              <w:spacing w:after="40"/>
              <w:jc w:val="right"/>
              <w:rPr>
                <w:rFonts w:ascii="Calibri" w:eastAsia="Arial Unicode MS" w:hAnsi="Calibri" w:cs="Arial Unicode MS"/>
                <w:color w:val="auto"/>
                <w:sz w:val="22"/>
              </w:rPr>
            </w:pPr>
            <w:r w:rsidRPr="00524E71">
              <w:rPr>
                <w:rFonts w:ascii="Calibri" w:eastAsia="Arial Unicode MS" w:hAnsi="Calibri" w:cs="Arial Unicode MS"/>
                <w:color w:val="auto"/>
                <w:sz w:val="22"/>
              </w:rPr>
              <w:t>-</w:t>
            </w:r>
          </w:p>
        </w:tc>
        <w:tc>
          <w:tcPr>
            <w:tcW w:w="1605" w:type="dxa"/>
            <w:tcBorders>
              <w:top w:val="single" w:sz="4" w:space="0" w:color="33CCCC"/>
              <w:left w:val="single" w:sz="4" w:space="0" w:color="33CCCC"/>
              <w:bottom w:val="single" w:sz="4" w:space="0" w:color="33CCCC"/>
              <w:right w:val="single" w:sz="4" w:space="0" w:color="33CCCC"/>
            </w:tcBorders>
          </w:tcPr>
          <w:p w:rsidR="00DB70E3" w:rsidRPr="00362A21" w:rsidRDefault="00131E8E" w:rsidP="00DB70E3">
            <w:pPr>
              <w:spacing w:after="40"/>
              <w:jc w:val="right"/>
              <w:rPr>
                <w:rFonts w:ascii="Calibri" w:eastAsia="Arial Unicode MS" w:hAnsi="Calibri" w:cs="Arial Unicode MS"/>
                <w:color w:val="auto"/>
                <w:sz w:val="22"/>
              </w:rPr>
            </w:pPr>
            <w:r w:rsidRPr="00524E71">
              <w:rPr>
                <w:rFonts w:ascii="Calibri" w:eastAsia="Arial Unicode MS" w:hAnsi="Calibri" w:cs="Arial Unicode MS"/>
                <w:color w:val="auto"/>
                <w:sz w:val="22"/>
              </w:rPr>
              <w:t>127.0</w:t>
            </w:r>
          </w:p>
        </w:tc>
      </w:tr>
      <w:tr w:rsidR="001064AA" w:rsidTr="00DB70E3">
        <w:tc>
          <w:tcPr>
            <w:tcW w:w="4780" w:type="dxa"/>
            <w:tcBorders>
              <w:top w:val="single" w:sz="4" w:space="0" w:color="33CCCC"/>
              <w:left w:val="single" w:sz="4" w:space="0" w:color="33CCCC"/>
              <w:bottom w:val="single" w:sz="4" w:space="0" w:color="33CCCC"/>
              <w:right w:val="single" w:sz="4" w:space="0" w:color="33CCCC"/>
            </w:tcBorders>
            <w:shd w:val="clear" w:color="auto" w:fill="E7E6E6"/>
            <w:hideMark/>
          </w:tcPr>
          <w:p w:rsidR="00DB70E3" w:rsidRPr="003805D3" w:rsidRDefault="00131E8E" w:rsidP="00DB70E3">
            <w:pPr>
              <w:spacing w:after="0"/>
              <w:rPr>
                <w:rFonts w:ascii="Calibri" w:eastAsia="Arial Unicode MS" w:hAnsi="Calibri" w:cs="Arial Unicode MS"/>
                <w:b/>
                <w:color w:val="auto"/>
                <w:sz w:val="22"/>
              </w:rPr>
            </w:pPr>
            <w:r w:rsidRPr="003805D3">
              <w:rPr>
                <w:rFonts w:ascii="Calibri" w:eastAsia="Arial Unicode MS" w:hAnsi="Calibri" w:cs="Arial"/>
                <w:b/>
                <w:bCs/>
                <w:sz w:val="22"/>
              </w:rPr>
              <w:t>Market value 31 March 2020</w:t>
            </w:r>
          </w:p>
        </w:tc>
        <w:tc>
          <w:tcPr>
            <w:tcW w:w="1604" w:type="dxa"/>
            <w:tcBorders>
              <w:top w:val="single" w:sz="4" w:space="0" w:color="33CCCC"/>
              <w:left w:val="single" w:sz="4" w:space="0" w:color="33CCCC"/>
              <w:bottom w:val="single" w:sz="4" w:space="0" w:color="33CCCC"/>
              <w:right w:val="single" w:sz="4" w:space="0" w:color="33CCCC"/>
            </w:tcBorders>
            <w:shd w:val="clear" w:color="auto" w:fill="E7E6E6"/>
          </w:tcPr>
          <w:p w:rsidR="00DB70E3" w:rsidRPr="003805D3" w:rsidRDefault="00131E8E" w:rsidP="00DB70E3">
            <w:pPr>
              <w:spacing w:after="40"/>
              <w:jc w:val="right"/>
              <w:rPr>
                <w:rFonts w:ascii="Calibri" w:eastAsia="Arial Unicode MS" w:hAnsi="Calibri" w:cs="Arial Unicode MS"/>
                <w:b/>
                <w:color w:val="auto"/>
                <w:sz w:val="22"/>
              </w:rPr>
            </w:pPr>
            <w:r w:rsidRPr="003805D3">
              <w:rPr>
                <w:rFonts w:ascii="Calibri" w:eastAsia="Arial Unicode MS" w:hAnsi="Calibri" w:cs="Arial Unicode MS"/>
                <w:b/>
                <w:color w:val="auto"/>
                <w:sz w:val="22"/>
              </w:rPr>
              <w:t>139.6</w:t>
            </w:r>
          </w:p>
        </w:tc>
        <w:tc>
          <w:tcPr>
            <w:tcW w:w="1605" w:type="dxa"/>
            <w:tcBorders>
              <w:top w:val="single" w:sz="4" w:space="0" w:color="33CCCC"/>
              <w:left w:val="single" w:sz="4" w:space="0" w:color="33CCCC"/>
              <w:bottom w:val="single" w:sz="4" w:space="0" w:color="33CCCC"/>
              <w:right w:val="single" w:sz="4" w:space="0" w:color="33CCCC"/>
            </w:tcBorders>
            <w:shd w:val="clear" w:color="auto" w:fill="E7E6E6"/>
          </w:tcPr>
          <w:p w:rsidR="00DB70E3" w:rsidRPr="003805D3" w:rsidRDefault="00131E8E" w:rsidP="00DB70E3">
            <w:pPr>
              <w:spacing w:after="40"/>
              <w:jc w:val="right"/>
              <w:rPr>
                <w:rFonts w:ascii="Calibri" w:eastAsia="Arial Unicode MS" w:hAnsi="Calibri" w:cs="Arial Unicode MS"/>
                <w:b/>
                <w:color w:val="auto"/>
                <w:sz w:val="22"/>
              </w:rPr>
            </w:pPr>
            <w:r w:rsidRPr="003805D3">
              <w:rPr>
                <w:rFonts w:ascii="Calibri" w:eastAsia="Arial Unicode MS" w:hAnsi="Calibri" w:cs="Arial Unicode MS"/>
                <w:b/>
                <w:color w:val="auto"/>
                <w:sz w:val="22"/>
              </w:rPr>
              <w:t>777.6</w:t>
            </w:r>
          </w:p>
        </w:tc>
        <w:tc>
          <w:tcPr>
            <w:tcW w:w="1605" w:type="dxa"/>
            <w:tcBorders>
              <w:top w:val="single" w:sz="4" w:space="0" w:color="33CCCC"/>
              <w:left w:val="single" w:sz="4" w:space="0" w:color="33CCCC"/>
              <w:bottom w:val="single" w:sz="4" w:space="0" w:color="33CCCC"/>
              <w:right w:val="single" w:sz="4" w:space="0" w:color="33CCCC"/>
            </w:tcBorders>
            <w:shd w:val="clear" w:color="auto" w:fill="E7E6E6"/>
          </w:tcPr>
          <w:p w:rsidR="00DB70E3" w:rsidRPr="003805D3" w:rsidRDefault="00131E8E" w:rsidP="00DB70E3">
            <w:pPr>
              <w:spacing w:after="40"/>
              <w:jc w:val="right"/>
              <w:rPr>
                <w:rFonts w:ascii="Calibri" w:eastAsia="Arial Unicode MS" w:hAnsi="Calibri" w:cs="Arial Unicode MS"/>
                <w:b/>
                <w:color w:val="auto"/>
                <w:sz w:val="22"/>
              </w:rPr>
            </w:pPr>
            <w:r w:rsidRPr="003805D3">
              <w:rPr>
                <w:rFonts w:ascii="Calibri" w:eastAsia="Arial Unicode MS" w:hAnsi="Calibri" w:cs="Arial Unicode MS"/>
                <w:b/>
                <w:color w:val="auto"/>
                <w:sz w:val="22"/>
              </w:rPr>
              <w:t>1,180.2</w:t>
            </w:r>
          </w:p>
        </w:tc>
        <w:tc>
          <w:tcPr>
            <w:tcW w:w="1604" w:type="dxa"/>
            <w:tcBorders>
              <w:top w:val="single" w:sz="4" w:space="0" w:color="33CCCC"/>
              <w:left w:val="single" w:sz="4" w:space="0" w:color="33CCCC"/>
              <w:bottom w:val="single" w:sz="4" w:space="0" w:color="33CCCC"/>
              <w:right w:val="single" w:sz="4" w:space="0" w:color="33CCCC"/>
            </w:tcBorders>
            <w:shd w:val="clear" w:color="auto" w:fill="E7E6E6"/>
          </w:tcPr>
          <w:p w:rsidR="00DB70E3" w:rsidRPr="003805D3" w:rsidRDefault="00131E8E" w:rsidP="00DB70E3">
            <w:pPr>
              <w:spacing w:after="40"/>
              <w:jc w:val="right"/>
              <w:rPr>
                <w:rFonts w:ascii="Calibri" w:eastAsia="Arial Unicode MS" w:hAnsi="Calibri" w:cs="Arial Unicode MS"/>
                <w:b/>
                <w:color w:val="auto"/>
                <w:sz w:val="22"/>
              </w:rPr>
            </w:pPr>
            <w:r w:rsidRPr="003805D3">
              <w:rPr>
                <w:rFonts w:ascii="Calibri" w:eastAsia="Arial Unicode MS" w:hAnsi="Calibri" w:cs="Arial Unicode MS"/>
                <w:b/>
                <w:color w:val="auto"/>
                <w:sz w:val="22"/>
              </w:rPr>
              <w:t>952.9</w:t>
            </w:r>
          </w:p>
        </w:tc>
        <w:tc>
          <w:tcPr>
            <w:tcW w:w="1605" w:type="dxa"/>
            <w:tcBorders>
              <w:top w:val="single" w:sz="4" w:space="0" w:color="33CCCC"/>
              <w:left w:val="single" w:sz="4" w:space="0" w:color="33CCCC"/>
              <w:bottom w:val="single" w:sz="4" w:space="0" w:color="33CCCC"/>
              <w:right w:val="single" w:sz="4" w:space="0" w:color="33CCCC"/>
            </w:tcBorders>
            <w:shd w:val="clear" w:color="auto" w:fill="E7E6E6"/>
          </w:tcPr>
          <w:p w:rsidR="00DB70E3" w:rsidRPr="003805D3" w:rsidRDefault="00131E8E" w:rsidP="00DB70E3">
            <w:pPr>
              <w:spacing w:after="40"/>
              <w:jc w:val="right"/>
              <w:rPr>
                <w:rFonts w:ascii="Calibri" w:eastAsia="Arial Unicode MS" w:hAnsi="Calibri" w:cs="Arial Unicode MS"/>
                <w:b/>
                <w:color w:val="auto"/>
                <w:sz w:val="22"/>
              </w:rPr>
            </w:pPr>
            <w:r w:rsidRPr="003805D3">
              <w:rPr>
                <w:rFonts w:ascii="Calibri" w:eastAsia="Arial Unicode MS" w:hAnsi="Calibri" w:cs="Arial Unicode MS"/>
                <w:b/>
                <w:color w:val="auto"/>
                <w:sz w:val="22"/>
              </w:rPr>
              <w:t>330.5</w:t>
            </w:r>
          </w:p>
        </w:tc>
        <w:tc>
          <w:tcPr>
            <w:tcW w:w="1605" w:type="dxa"/>
            <w:tcBorders>
              <w:top w:val="single" w:sz="4" w:space="0" w:color="33CCCC"/>
              <w:left w:val="single" w:sz="4" w:space="0" w:color="33CCCC"/>
              <w:bottom w:val="single" w:sz="4" w:space="0" w:color="33CCCC"/>
              <w:right w:val="single" w:sz="4" w:space="0" w:color="33CCCC"/>
            </w:tcBorders>
            <w:shd w:val="clear" w:color="auto" w:fill="E7E6E6"/>
          </w:tcPr>
          <w:p w:rsidR="00DB70E3" w:rsidRPr="003805D3" w:rsidRDefault="00131E8E" w:rsidP="00DB70E3">
            <w:pPr>
              <w:spacing w:after="40"/>
              <w:jc w:val="right"/>
              <w:rPr>
                <w:rFonts w:ascii="Calibri" w:eastAsia="Arial Unicode MS" w:hAnsi="Calibri" w:cs="Arial Unicode MS"/>
                <w:b/>
                <w:color w:val="auto"/>
                <w:sz w:val="22"/>
              </w:rPr>
            </w:pPr>
            <w:r w:rsidRPr="003805D3">
              <w:rPr>
                <w:rFonts w:ascii="Calibri" w:eastAsia="Arial Unicode MS" w:hAnsi="Calibri" w:cs="Arial Unicode MS"/>
                <w:b/>
                <w:color w:val="auto"/>
                <w:sz w:val="22"/>
              </w:rPr>
              <w:t>90.3</w:t>
            </w:r>
          </w:p>
        </w:tc>
        <w:tc>
          <w:tcPr>
            <w:tcW w:w="1605" w:type="dxa"/>
            <w:tcBorders>
              <w:top w:val="single" w:sz="4" w:space="0" w:color="33CCCC"/>
              <w:left w:val="single" w:sz="4" w:space="0" w:color="33CCCC"/>
              <w:bottom w:val="single" w:sz="4" w:space="0" w:color="33CCCC"/>
              <w:right w:val="single" w:sz="4" w:space="0" w:color="33CCCC"/>
            </w:tcBorders>
            <w:shd w:val="clear" w:color="auto" w:fill="E7E6E6"/>
          </w:tcPr>
          <w:p w:rsidR="00DB70E3" w:rsidRPr="003805D3" w:rsidRDefault="00131E8E" w:rsidP="00DB70E3">
            <w:pPr>
              <w:spacing w:after="40"/>
              <w:jc w:val="right"/>
              <w:rPr>
                <w:rFonts w:ascii="Calibri" w:eastAsia="Arial Unicode MS" w:hAnsi="Calibri" w:cs="Arial Unicode MS"/>
                <w:b/>
                <w:color w:val="auto"/>
                <w:sz w:val="22"/>
              </w:rPr>
            </w:pPr>
            <w:r w:rsidRPr="003805D3">
              <w:rPr>
                <w:rFonts w:ascii="Calibri" w:eastAsia="Arial Unicode MS" w:hAnsi="Calibri" w:cs="Arial Unicode MS"/>
                <w:b/>
                <w:color w:val="auto"/>
                <w:sz w:val="22"/>
              </w:rPr>
              <w:t>3,471.1</w:t>
            </w:r>
          </w:p>
        </w:tc>
      </w:tr>
    </w:tbl>
    <w:p w:rsidR="00DB70E3" w:rsidRPr="001E0672" w:rsidRDefault="00131E8E" w:rsidP="00DB70E3">
      <w:pPr>
        <w:spacing w:after="0"/>
        <w:rPr>
          <w:rFonts w:ascii="Calibri" w:eastAsia="Arial Unicode MS" w:hAnsi="Calibri" w:cs="Arial Unicode MS"/>
          <w:color w:val="auto"/>
          <w:sz w:val="22"/>
          <w:szCs w:val="22"/>
        </w:rPr>
      </w:pPr>
      <w:r w:rsidRPr="001E0672">
        <w:rPr>
          <w:rFonts w:ascii="Calibri" w:eastAsia="Arial Unicode MS" w:hAnsi="Calibri" w:cs="Arial Unicode MS"/>
          <w:color w:val="auto"/>
          <w:sz w:val="28"/>
          <w:vertAlign w:val="superscript"/>
        </w:rPr>
        <w:lastRenderedPageBreak/>
        <w:t>1</w:t>
      </w:r>
      <w:r w:rsidRPr="001E0672">
        <w:rPr>
          <w:rFonts w:ascii="Calibri" w:eastAsia="Arial Unicode MS" w:hAnsi="Calibri" w:cs="Arial Unicode MS"/>
          <w:color w:val="auto"/>
          <w:sz w:val="22"/>
          <w:szCs w:val="22"/>
        </w:rPr>
        <w:t>The Fund's investment in Heylo Housing Limited was restructured during the year.  The previously held equity and debt investments were realised and converted at nil gain or loss to an equity holding in HH No. 1 Limited, a real estate investment trust.  The Fund has reclassified this investment from long term credit investments to pooled (non-core) property funds.</w:t>
      </w:r>
    </w:p>
    <w:p w:rsidR="00DB70E3" w:rsidRPr="001E0672" w:rsidRDefault="00131E8E" w:rsidP="00DB70E3">
      <w:pPr>
        <w:spacing w:after="0"/>
        <w:rPr>
          <w:rFonts w:ascii="Calibri" w:eastAsia="Arial Unicode MS" w:hAnsi="Calibri" w:cs="Arial Unicode MS"/>
          <w:color w:val="auto"/>
          <w:sz w:val="22"/>
          <w:szCs w:val="22"/>
        </w:rPr>
      </w:pPr>
      <w:r w:rsidRPr="001E0672">
        <w:rPr>
          <w:rFonts w:ascii="Calibri" w:eastAsia="Arial Unicode MS" w:hAnsi="Calibri" w:cs="Arial Unicode MS"/>
          <w:color w:val="auto"/>
          <w:sz w:val="28"/>
          <w:vertAlign w:val="superscript"/>
        </w:rPr>
        <w:t xml:space="preserve">2 </w:t>
      </w:r>
      <w:r w:rsidRPr="001E0672">
        <w:rPr>
          <w:rFonts w:ascii="Calibri" w:eastAsia="Arial Unicode MS" w:hAnsi="Calibri" w:cs="Arial Unicode MS"/>
          <w:color w:val="auto"/>
          <w:sz w:val="22"/>
          <w:szCs w:val="22"/>
        </w:rPr>
        <w:t>Pooled property investments brought forward at 1 April 2020 were transitioned into the LPPI Real Estate ACS during the year.  The LPPI Real Estate ACS is categorised as level 2 within the fair value hierarchy.</w:t>
      </w:r>
    </w:p>
    <w:p w:rsidR="00DB70E3" w:rsidRPr="001E0672" w:rsidRDefault="00DB70E3" w:rsidP="00DB70E3">
      <w:pPr>
        <w:spacing w:after="0"/>
        <w:rPr>
          <w:rFonts w:ascii="Calibri" w:eastAsia="Arial Unicode MS" w:hAnsi="Calibri" w:cs="Arial Unicode MS"/>
          <w:color w:val="33CCCC"/>
          <w:sz w:val="28"/>
        </w:rPr>
      </w:pPr>
    </w:p>
    <w:p w:rsidR="00DB70E3" w:rsidRPr="001E0672" w:rsidRDefault="00DB70E3" w:rsidP="00DB70E3">
      <w:pPr>
        <w:spacing w:after="0"/>
        <w:rPr>
          <w:rFonts w:ascii="Calibri" w:eastAsia="Arial Unicode MS" w:hAnsi="Calibri" w:cs="Arial Unicode MS"/>
          <w:color w:val="33CCCC"/>
          <w:sz w:val="28"/>
        </w:rPr>
      </w:pPr>
    </w:p>
    <w:p w:rsidR="00DB70E3" w:rsidRPr="001E0672" w:rsidRDefault="00DB70E3" w:rsidP="00DB70E3">
      <w:pPr>
        <w:spacing w:after="0"/>
        <w:rPr>
          <w:rFonts w:ascii="Calibri" w:eastAsia="Arial Unicode MS" w:hAnsi="Calibri" w:cs="Arial"/>
          <w:b/>
          <w:color w:val="auto"/>
          <w:sz w:val="20"/>
          <w:highlight w:val="magenta"/>
        </w:rPr>
        <w:sectPr w:rsidR="00DB70E3" w:rsidRPr="001E0672" w:rsidSect="00DB70E3">
          <w:pgSz w:w="16840" w:h="11900" w:orient="landscape" w:code="9"/>
          <w:pgMar w:top="720" w:right="720" w:bottom="720" w:left="720" w:header="397" w:footer="283" w:gutter="0"/>
          <w:cols w:space="567"/>
          <w:docGrid w:linePitch="326"/>
        </w:sectPr>
      </w:pPr>
    </w:p>
    <w:p w:rsidR="00DB70E3" w:rsidRPr="001E0672" w:rsidRDefault="00131E8E" w:rsidP="00DB70E3">
      <w:pPr>
        <w:spacing w:after="0"/>
        <w:rPr>
          <w:rFonts w:ascii="Calibri" w:eastAsia="Arial Unicode MS" w:hAnsi="Calibri" w:cs="Arial Unicode MS"/>
          <w:color w:val="33CCCC"/>
          <w:sz w:val="32"/>
        </w:rPr>
      </w:pPr>
      <w:r w:rsidRPr="001E0672">
        <w:rPr>
          <w:rFonts w:ascii="Calibri" w:eastAsia="Arial Unicode MS" w:hAnsi="Calibri" w:cs="Arial Unicode MS"/>
          <w:color w:val="33CCCC"/>
          <w:sz w:val="32"/>
        </w:rPr>
        <w:t>Note 17 - Nature and extent of risks arising from financial instruments</w:t>
      </w:r>
    </w:p>
    <w:p w:rsidR="00DB70E3" w:rsidRPr="001E0672" w:rsidRDefault="00DB70E3" w:rsidP="00DB70E3">
      <w:pPr>
        <w:spacing w:after="0"/>
        <w:rPr>
          <w:rFonts w:ascii="Calibri" w:eastAsia="Arial Unicode MS" w:hAnsi="Calibri" w:cs="Arial Unicode MS"/>
          <w:color w:val="33CCCC"/>
        </w:rPr>
      </w:pPr>
    </w:p>
    <w:p w:rsidR="00DB70E3" w:rsidRPr="001E0672" w:rsidRDefault="00131E8E" w:rsidP="00DB70E3">
      <w:pPr>
        <w:spacing w:after="0"/>
        <w:rPr>
          <w:rFonts w:ascii="Calibri" w:eastAsia="Arial Unicode MS" w:hAnsi="Calibri" w:cs="Arial Unicode MS"/>
          <w:color w:val="33CCCC"/>
          <w:sz w:val="28"/>
          <w:u w:val="single"/>
        </w:rPr>
      </w:pPr>
      <w:r w:rsidRPr="001E0672">
        <w:rPr>
          <w:rFonts w:ascii="Calibri" w:eastAsia="Arial Unicode MS" w:hAnsi="Calibri" w:cs="Arial Unicode MS"/>
          <w:color w:val="33CCCC"/>
          <w:sz w:val="28"/>
          <w:u w:val="single"/>
        </w:rPr>
        <w:t xml:space="preserve">Risk and risk management </w:t>
      </w:r>
    </w:p>
    <w:p w:rsidR="00DB70E3" w:rsidRPr="001E0672" w:rsidRDefault="00DB70E3" w:rsidP="00DB70E3">
      <w:pPr>
        <w:spacing w:after="0"/>
        <w:ind w:left="720"/>
        <w:rPr>
          <w:rFonts w:ascii="Calibri" w:eastAsia="Arial Unicode MS" w:hAnsi="Calibri" w:cs="Arial"/>
        </w:rPr>
      </w:pPr>
    </w:p>
    <w:p w:rsidR="00DB70E3" w:rsidRPr="001E0672" w:rsidRDefault="00131E8E" w:rsidP="00DB70E3">
      <w:pPr>
        <w:spacing w:after="0"/>
        <w:rPr>
          <w:rFonts w:ascii="Calibri" w:eastAsia="Arial Unicode MS" w:hAnsi="Calibri" w:cs="Arial"/>
        </w:rPr>
      </w:pPr>
      <w:r w:rsidRPr="001E0672">
        <w:rPr>
          <w:rFonts w:ascii="Calibri" w:eastAsia="Arial Unicode MS" w:hAnsi="Calibri" w:cs="Arial"/>
        </w:rPr>
        <w:t xml:space="preserve">The Fund's primary long-term risk is that the Fund's assets will fall short of its liabilities (i.e. promised benefits payable to members).  The aim of investment risk management is to balance the minimisation of the risk of an overall reduction in the value of the Fund with maximising the opportunity for gains across the whole Fund portfolio.  The Fund achieves this through asset diversification to reduce exposure to market risk (price risk, currency risk and interest rate risk) and keep credit risk to an acceptable level.  In addition, the Fund manages its liquidity risk to ensure there is sufficient liquidity to meet the Fund's forecast cash flow.  </w:t>
      </w:r>
    </w:p>
    <w:p w:rsidR="00DB70E3" w:rsidRPr="001E0672" w:rsidRDefault="00DB70E3" w:rsidP="00DB70E3">
      <w:pPr>
        <w:spacing w:after="0"/>
        <w:ind w:left="720"/>
        <w:rPr>
          <w:rFonts w:ascii="Calibri" w:eastAsia="Arial Unicode MS" w:hAnsi="Calibri" w:cs="Arial"/>
        </w:rPr>
      </w:pPr>
    </w:p>
    <w:p w:rsidR="00DB70E3" w:rsidRPr="001E0672" w:rsidRDefault="00131E8E" w:rsidP="00DB70E3">
      <w:pPr>
        <w:spacing w:after="0"/>
        <w:rPr>
          <w:rFonts w:ascii="Calibri" w:eastAsia="Arial Unicode MS" w:hAnsi="Calibri" w:cs="Arial"/>
        </w:rPr>
      </w:pPr>
      <w:r w:rsidRPr="001E0672">
        <w:rPr>
          <w:rFonts w:ascii="Calibri" w:eastAsia="Arial Unicode MS" w:hAnsi="Calibri" w:cs="Arial"/>
        </w:rPr>
        <w:t>Responsibility for the Fund's risk management strategy rests with the Pension Fund Committee.  Risk management policies are established to identify and analyse the risks faced by the Fund's operations.  Policies are reviewed regularly to reflect change in activity and in market conditions.</w:t>
      </w:r>
    </w:p>
    <w:p w:rsidR="00DB70E3" w:rsidRPr="001E0672" w:rsidRDefault="00DB70E3" w:rsidP="00DB70E3">
      <w:pPr>
        <w:tabs>
          <w:tab w:val="left" w:pos="1080"/>
        </w:tabs>
        <w:spacing w:after="0"/>
        <w:ind w:left="709"/>
        <w:rPr>
          <w:rFonts w:ascii="Calibri" w:eastAsia="Arial Unicode MS" w:hAnsi="Calibri" w:cs="Arial"/>
        </w:rPr>
      </w:pPr>
    </w:p>
    <w:p w:rsidR="00DB70E3" w:rsidRPr="001E0672" w:rsidRDefault="00131E8E" w:rsidP="00DB70E3">
      <w:pPr>
        <w:spacing w:after="0"/>
        <w:rPr>
          <w:rFonts w:ascii="Calibri" w:eastAsia="Arial Unicode MS" w:hAnsi="Calibri" w:cs="Arial Unicode MS"/>
          <w:color w:val="33CCCC"/>
          <w:sz w:val="28"/>
          <w:u w:val="single"/>
        </w:rPr>
      </w:pPr>
      <w:r w:rsidRPr="001E0672">
        <w:rPr>
          <w:rFonts w:ascii="Calibri" w:eastAsia="Arial Unicode MS" w:hAnsi="Calibri" w:cs="Arial Unicode MS"/>
          <w:color w:val="33CCCC"/>
          <w:sz w:val="28"/>
          <w:u w:val="single"/>
        </w:rPr>
        <w:t xml:space="preserve">Market risk </w:t>
      </w:r>
    </w:p>
    <w:p w:rsidR="00DB70E3" w:rsidRPr="001E0672" w:rsidRDefault="00DB70E3" w:rsidP="00DB70E3">
      <w:pPr>
        <w:spacing w:after="0"/>
        <w:ind w:firstLine="709"/>
        <w:rPr>
          <w:rFonts w:ascii="Calibri" w:eastAsia="Arial Unicode MS" w:hAnsi="Calibri" w:cs="Arial"/>
        </w:rPr>
      </w:pPr>
    </w:p>
    <w:p w:rsidR="00DB70E3" w:rsidRPr="001E0672" w:rsidRDefault="00131E8E" w:rsidP="00DB70E3">
      <w:pPr>
        <w:spacing w:after="0"/>
        <w:rPr>
          <w:rFonts w:ascii="Calibri" w:eastAsia="Arial Unicode MS" w:hAnsi="Calibri" w:cs="Arial"/>
        </w:rPr>
      </w:pPr>
      <w:r w:rsidRPr="001E0672">
        <w:rPr>
          <w:rFonts w:ascii="Calibri" w:eastAsia="Arial Unicode MS" w:hAnsi="Calibri" w:cs="Arial"/>
        </w:rPr>
        <w:t xml:space="preserve">Market risk is risk of loss from fluctuations in equity and commodity prices, interest and foreign exchange rates and credit spreads.  The Fund is exposed to market risk from its investment activities, particularly through its equity holdings.  </w:t>
      </w:r>
    </w:p>
    <w:p w:rsidR="00DB70E3" w:rsidRPr="001E0672" w:rsidRDefault="00DB70E3" w:rsidP="00DB70E3">
      <w:pPr>
        <w:spacing w:after="0"/>
        <w:ind w:left="709"/>
        <w:rPr>
          <w:rFonts w:ascii="Calibri" w:eastAsia="Arial Unicode MS" w:hAnsi="Calibri" w:cs="Arial"/>
        </w:rPr>
      </w:pPr>
    </w:p>
    <w:p w:rsidR="00DB70E3" w:rsidRPr="001E0672" w:rsidRDefault="00131E8E" w:rsidP="00DB70E3">
      <w:pPr>
        <w:spacing w:after="0"/>
        <w:rPr>
          <w:rFonts w:ascii="Calibri" w:eastAsia="Arial Unicode MS" w:hAnsi="Calibri" w:cs="Arial"/>
        </w:rPr>
      </w:pPr>
      <w:r w:rsidRPr="001E0672">
        <w:rPr>
          <w:rFonts w:ascii="Calibri" w:eastAsia="Arial Unicode MS" w:hAnsi="Calibri" w:cs="Arial"/>
        </w:rPr>
        <w:t>The objective of the Fund's risk management strategy is to identify, manage and keep market risk exposure within acceptable parameters, whilst optimising the return on risk.</w:t>
      </w:r>
    </w:p>
    <w:p w:rsidR="00DB70E3" w:rsidRPr="001E0672" w:rsidRDefault="00131E8E" w:rsidP="00DB70E3">
      <w:pPr>
        <w:spacing w:after="0"/>
        <w:rPr>
          <w:rFonts w:ascii="Calibri" w:eastAsia="Arial Unicode MS" w:hAnsi="Calibri" w:cs="Arial"/>
        </w:rPr>
      </w:pPr>
      <w:r w:rsidRPr="001E0672">
        <w:rPr>
          <w:rFonts w:ascii="Calibri" w:eastAsia="Arial Unicode MS" w:hAnsi="Calibri" w:cs="Arial"/>
        </w:rPr>
        <w:t xml:space="preserve">In general, excessive volatility in market risk is managed through the diversification of the portfolio in terms of geographical and industry sectors and individual securities.  To mitigate market risk, the Fund and its investment advisors undertake appropriate monitoring of market conditions and benchmarking analysis. </w:t>
      </w:r>
    </w:p>
    <w:p w:rsidR="00DB70E3" w:rsidRPr="001E0672" w:rsidRDefault="00DB70E3" w:rsidP="00DB70E3">
      <w:pPr>
        <w:spacing w:after="0"/>
        <w:ind w:left="720"/>
        <w:rPr>
          <w:rFonts w:ascii="Calibri" w:eastAsia="Arial Unicode MS" w:hAnsi="Calibri" w:cs="Arial"/>
          <w:b/>
        </w:rPr>
      </w:pPr>
    </w:p>
    <w:p w:rsidR="00DB70E3" w:rsidRDefault="00DB70E3" w:rsidP="00DB70E3">
      <w:pPr>
        <w:spacing w:after="0"/>
        <w:rPr>
          <w:rFonts w:ascii="Calibri" w:eastAsia="Arial Unicode MS" w:hAnsi="Calibri" w:cs="Arial Unicode MS"/>
          <w:color w:val="33CCCC"/>
          <w:sz w:val="28"/>
          <w:u w:val="single"/>
        </w:rPr>
      </w:pPr>
    </w:p>
    <w:p w:rsidR="00DB70E3" w:rsidRPr="001E0672" w:rsidRDefault="00131E8E" w:rsidP="00DB70E3">
      <w:pPr>
        <w:spacing w:after="0"/>
        <w:rPr>
          <w:rFonts w:ascii="Calibri" w:eastAsia="Arial Unicode MS" w:hAnsi="Calibri" w:cs="Arial Unicode MS"/>
          <w:color w:val="33CCCC"/>
          <w:sz w:val="28"/>
          <w:u w:val="single"/>
        </w:rPr>
      </w:pPr>
      <w:r w:rsidRPr="001E0672">
        <w:rPr>
          <w:rFonts w:ascii="Calibri" w:eastAsia="Arial Unicode MS" w:hAnsi="Calibri" w:cs="Arial Unicode MS"/>
          <w:color w:val="33CCCC"/>
          <w:sz w:val="28"/>
          <w:u w:val="single"/>
        </w:rPr>
        <w:lastRenderedPageBreak/>
        <w:t xml:space="preserve">Other price risk  </w:t>
      </w:r>
    </w:p>
    <w:p w:rsidR="00DB70E3" w:rsidRPr="001E0672" w:rsidRDefault="00DB70E3" w:rsidP="00DB70E3">
      <w:pPr>
        <w:spacing w:after="0"/>
        <w:ind w:left="720"/>
        <w:rPr>
          <w:rFonts w:ascii="Calibri" w:eastAsia="Arial Unicode MS" w:hAnsi="Calibri" w:cs="Arial"/>
        </w:rPr>
      </w:pPr>
    </w:p>
    <w:p w:rsidR="00DB70E3" w:rsidRPr="001E0672" w:rsidRDefault="00131E8E" w:rsidP="00DB70E3">
      <w:pPr>
        <w:spacing w:after="0"/>
        <w:rPr>
          <w:rFonts w:ascii="Calibri" w:eastAsia="Arial Unicode MS" w:hAnsi="Calibri" w:cs="Arial"/>
        </w:rPr>
      </w:pPr>
      <w:r w:rsidRPr="001E0672">
        <w:rPr>
          <w:rFonts w:ascii="Calibri" w:eastAsia="Arial Unicode MS" w:hAnsi="Calibri" w:cs="Arial"/>
        </w:rPr>
        <w:t xml:space="preserve">Other price risk represents the risk that the value of a financial instrument will fluctuate as a result of changes in market prices (other than those arising from interest rate risk or foreign exchange risk), whether those changes are caused by factors specific to the individual instrument or its issuer or factors affecting all such instruments in the market.     </w:t>
      </w:r>
    </w:p>
    <w:p w:rsidR="00DB70E3" w:rsidRPr="001E0672" w:rsidRDefault="00DB70E3" w:rsidP="00DB70E3">
      <w:pPr>
        <w:spacing w:after="0"/>
        <w:rPr>
          <w:rFonts w:ascii="Calibri" w:eastAsia="Arial Unicode MS" w:hAnsi="Calibri" w:cs="Arial"/>
        </w:rPr>
      </w:pPr>
    </w:p>
    <w:p w:rsidR="00DB70E3" w:rsidRPr="001E0672" w:rsidRDefault="00131E8E" w:rsidP="00DB70E3">
      <w:pPr>
        <w:spacing w:after="0"/>
        <w:rPr>
          <w:rFonts w:ascii="Calibri" w:eastAsia="Arial Unicode MS" w:hAnsi="Calibri" w:cs="Arial"/>
        </w:rPr>
      </w:pPr>
      <w:r w:rsidRPr="001E0672">
        <w:rPr>
          <w:rFonts w:ascii="Calibri" w:eastAsia="Arial Unicode MS" w:hAnsi="Calibri" w:cs="Arial"/>
        </w:rPr>
        <w:t xml:space="preserve">The Fund is exposed to share and derivatives price risk.  This arises from investments held by the Fund for which the future price is uncertain.  All securities investments present a risk of loss of capital.  </w:t>
      </w:r>
    </w:p>
    <w:p w:rsidR="00DB70E3" w:rsidRPr="001E0672" w:rsidRDefault="00DB70E3" w:rsidP="00DB70E3">
      <w:pPr>
        <w:spacing w:after="0"/>
        <w:rPr>
          <w:rFonts w:ascii="Calibri" w:eastAsia="Arial Unicode MS" w:hAnsi="Calibri" w:cs="Arial"/>
        </w:rPr>
      </w:pPr>
    </w:p>
    <w:p w:rsidR="00DB70E3" w:rsidRPr="001E0672" w:rsidRDefault="00131E8E" w:rsidP="00DB70E3">
      <w:pPr>
        <w:spacing w:after="0"/>
        <w:rPr>
          <w:rFonts w:ascii="Calibri" w:eastAsia="Arial Unicode MS" w:hAnsi="Calibri" w:cs="Arial"/>
        </w:rPr>
      </w:pPr>
      <w:r w:rsidRPr="001E0672">
        <w:rPr>
          <w:rFonts w:ascii="Calibri" w:eastAsia="Arial Unicode MS" w:hAnsi="Calibri" w:cs="Arial"/>
        </w:rPr>
        <w:t>The Fund's investment managers mitigate this price risk through diversification.  The selection of securities and other financial instruments is monitored by the Fund to ensure it is within limits specified in the fund investment strategy.</w:t>
      </w:r>
    </w:p>
    <w:p w:rsidR="00DB70E3" w:rsidRPr="001E0672" w:rsidRDefault="00DB70E3" w:rsidP="00DB70E3">
      <w:pPr>
        <w:spacing w:after="0"/>
        <w:rPr>
          <w:rFonts w:ascii="Calibri" w:eastAsia="Arial Unicode MS" w:hAnsi="Calibri" w:cs="Arial"/>
        </w:rPr>
      </w:pPr>
    </w:p>
    <w:p w:rsidR="00DB70E3" w:rsidRPr="001E0672" w:rsidRDefault="00131E8E" w:rsidP="00DB70E3">
      <w:pPr>
        <w:spacing w:after="0"/>
        <w:ind w:left="720" w:hanging="720"/>
        <w:rPr>
          <w:rFonts w:ascii="Calibri" w:eastAsia="Arial Unicode MS" w:hAnsi="Calibri" w:cs="Arial Unicode MS"/>
          <w:color w:val="33CCCC"/>
          <w:sz w:val="28"/>
        </w:rPr>
      </w:pPr>
      <w:r w:rsidRPr="001E0672">
        <w:rPr>
          <w:rFonts w:ascii="Calibri" w:eastAsia="Arial Unicode MS" w:hAnsi="Calibri" w:cs="Arial Unicode MS"/>
          <w:color w:val="33CCCC"/>
          <w:sz w:val="28"/>
        </w:rPr>
        <w:t>Other price risk – sensitivity analysis</w:t>
      </w:r>
    </w:p>
    <w:p w:rsidR="00DB70E3" w:rsidRPr="001E0672" w:rsidRDefault="00DB70E3" w:rsidP="00DB70E3">
      <w:pPr>
        <w:spacing w:after="0"/>
        <w:rPr>
          <w:rFonts w:ascii="Calibri" w:eastAsia="Arial Unicode MS" w:hAnsi="Calibri" w:cs="Arial"/>
        </w:rPr>
      </w:pPr>
    </w:p>
    <w:p w:rsidR="00DB70E3" w:rsidRPr="001E0672" w:rsidRDefault="00131E8E" w:rsidP="00DB70E3">
      <w:pPr>
        <w:spacing w:after="0"/>
        <w:rPr>
          <w:rFonts w:ascii="Calibri" w:eastAsia="Arial Unicode MS" w:hAnsi="Calibri" w:cs="Arial"/>
        </w:rPr>
      </w:pPr>
      <w:r w:rsidRPr="001E0672">
        <w:rPr>
          <w:rFonts w:ascii="Calibri" w:eastAsia="Arial Unicode MS" w:hAnsi="Calibri" w:cs="Arial"/>
        </w:rPr>
        <w:t>Following analysis of historical data and expected investment return movement during the financial year, in consultation with the Fund's investment advisors, the Fund has determined that the following movements in market price risks are reasonably possible for the 2019/20 reporting period.</w:t>
      </w:r>
    </w:p>
    <w:p w:rsidR="00DB70E3" w:rsidRPr="001E0672" w:rsidRDefault="00DB70E3" w:rsidP="00DB70E3">
      <w:pPr>
        <w:spacing w:after="0"/>
        <w:rPr>
          <w:rFonts w:ascii="Calibri" w:eastAsia="Arial Unicode MS" w:hAnsi="Calibri" w:cs="Arial"/>
        </w:rPr>
        <w:sectPr w:rsidR="00DB70E3" w:rsidRPr="001E0672" w:rsidSect="00DB70E3">
          <w:type w:val="continuous"/>
          <w:pgSz w:w="16840" w:h="11900" w:orient="landscape" w:code="9"/>
          <w:pgMar w:top="720" w:right="720" w:bottom="720" w:left="720" w:header="567" w:footer="567" w:gutter="0"/>
          <w:cols w:space="567"/>
          <w:docGrid w:linePitch="326"/>
        </w:sectPr>
      </w:pPr>
    </w:p>
    <w:p w:rsidR="00DB70E3" w:rsidRPr="001E0672" w:rsidRDefault="00131E8E" w:rsidP="00DB70E3">
      <w:pPr>
        <w:spacing w:after="0"/>
        <w:rPr>
          <w:rFonts w:ascii="Calibri" w:eastAsia="Arial Unicode MS" w:hAnsi="Calibri" w:cs="Arial Unicode MS"/>
          <w:color w:val="33CCCC"/>
          <w:sz w:val="32"/>
        </w:rPr>
        <w:sectPr w:rsidR="00DB70E3" w:rsidRPr="001E0672" w:rsidSect="00DB70E3">
          <w:type w:val="continuous"/>
          <w:pgSz w:w="16840" w:h="11900" w:orient="landscape" w:code="9"/>
          <w:pgMar w:top="720" w:right="720" w:bottom="720" w:left="720" w:header="567" w:footer="567" w:gutter="0"/>
          <w:cols w:space="567"/>
          <w:docGrid w:linePitch="326"/>
        </w:sectPr>
      </w:pPr>
      <w:r w:rsidRPr="001E0672">
        <w:rPr>
          <w:rFonts w:ascii="Calibri" w:eastAsia="Arial Unicode MS" w:hAnsi="Calibri" w:cs="Arial"/>
        </w:rPr>
        <w:t xml:space="preserve"> </w:t>
      </w:r>
    </w:p>
    <w:tbl>
      <w:tblPr>
        <w:tblStyle w:val="TableGrid27"/>
        <w:tblW w:w="9608" w:type="dxa"/>
        <w:tblInd w:w="-3"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4109"/>
        <w:gridCol w:w="5499"/>
      </w:tblGrid>
      <w:tr w:rsidR="001064AA" w:rsidTr="00DB70E3">
        <w:trPr>
          <w:trHeight w:val="266"/>
        </w:trPr>
        <w:tc>
          <w:tcPr>
            <w:tcW w:w="4109" w:type="dxa"/>
            <w:shd w:val="clear" w:color="auto" w:fill="E7E6E6"/>
          </w:tcPr>
          <w:p w:rsidR="00DB70E3" w:rsidRPr="003805D3" w:rsidRDefault="00131E8E" w:rsidP="00DB70E3">
            <w:pPr>
              <w:tabs>
                <w:tab w:val="left" w:pos="1080"/>
              </w:tabs>
              <w:spacing w:after="40"/>
              <w:rPr>
                <w:rFonts w:ascii="Calibri" w:eastAsia="Arial Unicode MS" w:hAnsi="Calibri" w:cs="Arial Unicode MS"/>
                <w:b/>
                <w:color w:val="auto"/>
                <w:sz w:val="22"/>
              </w:rPr>
            </w:pPr>
            <w:r w:rsidRPr="003805D3">
              <w:rPr>
                <w:rFonts w:ascii="Calibri" w:eastAsia="Arial Unicode MS" w:hAnsi="Calibri" w:cs="Arial Unicode MS"/>
                <w:b/>
                <w:color w:val="auto"/>
                <w:sz w:val="22"/>
              </w:rPr>
              <w:t>Asset type</w:t>
            </w:r>
          </w:p>
        </w:tc>
        <w:tc>
          <w:tcPr>
            <w:tcW w:w="5499" w:type="dxa"/>
            <w:shd w:val="clear" w:color="auto" w:fill="E7E6E6"/>
          </w:tcPr>
          <w:p w:rsidR="00DB70E3" w:rsidRPr="003805D3" w:rsidRDefault="00131E8E" w:rsidP="00DB70E3">
            <w:pPr>
              <w:tabs>
                <w:tab w:val="left" w:pos="1080"/>
              </w:tabs>
              <w:spacing w:after="40"/>
              <w:jc w:val="right"/>
              <w:rPr>
                <w:rFonts w:ascii="Calibri" w:eastAsia="Arial Unicode MS" w:hAnsi="Calibri" w:cs="Arial Unicode MS"/>
                <w:b/>
                <w:color w:val="auto"/>
                <w:sz w:val="22"/>
              </w:rPr>
            </w:pPr>
            <w:r w:rsidRPr="003805D3">
              <w:rPr>
                <w:rFonts w:ascii="Calibri" w:eastAsia="Arial Unicode MS" w:hAnsi="Calibri" w:cs="Arial Unicode MS"/>
                <w:b/>
                <w:color w:val="auto"/>
                <w:sz w:val="22"/>
              </w:rPr>
              <w:t>Potential market movements (+/-)</w:t>
            </w:r>
          </w:p>
        </w:tc>
      </w:tr>
      <w:tr w:rsidR="001064AA" w:rsidTr="00DB70E3">
        <w:trPr>
          <w:trHeight w:val="266"/>
        </w:trPr>
        <w:tc>
          <w:tcPr>
            <w:tcW w:w="4109" w:type="dxa"/>
            <w:shd w:val="clear" w:color="auto" w:fill="auto"/>
          </w:tcPr>
          <w:p w:rsidR="00DB70E3" w:rsidRPr="001E0672" w:rsidRDefault="00131E8E" w:rsidP="00DB70E3">
            <w:pPr>
              <w:tabs>
                <w:tab w:val="left" w:pos="1080"/>
              </w:tabs>
              <w:spacing w:after="40"/>
              <w:rPr>
                <w:rFonts w:ascii="Calibri" w:eastAsia="Arial Unicode MS" w:hAnsi="Calibri" w:cs="Arial Unicode MS"/>
                <w:color w:val="auto"/>
                <w:sz w:val="22"/>
              </w:rPr>
            </w:pPr>
            <w:r w:rsidRPr="001E0672">
              <w:rPr>
                <w:rFonts w:ascii="Calibri" w:eastAsia="Arial Unicode MS" w:hAnsi="Calibri" w:cs="Arial"/>
                <w:sz w:val="22"/>
              </w:rPr>
              <w:t>Total bonds (including index linked)</w:t>
            </w:r>
          </w:p>
        </w:tc>
        <w:tc>
          <w:tcPr>
            <w:tcW w:w="5499" w:type="dxa"/>
            <w:shd w:val="clear" w:color="auto" w:fill="auto"/>
          </w:tcPr>
          <w:p w:rsidR="00DB70E3" w:rsidRPr="001E0672" w:rsidRDefault="00131E8E" w:rsidP="00DB70E3">
            <w:pPr>
              <w:tabs>
                <w:tab w:val="left" w:pos="1080"/>
              </w:tabs>
              <w:spacing w:after="40"/>
              <w:ind w:left="2129" w:hanging="142"/>
              <w:jc w:val="right"/>
              <w:rPr>
                <w:rFonts w:ascii="Calibri" w:eastAsia="Arial Unicode MS" w:hAnsi="Calibri" w:cs="Arial Unicode MS"/>
                <w:color w:val="auto"/>
                <w:sz w:val="22"/>
                <w:highlight w:val="magenta"/>
              </w:rPr>
            </w:pPr>
            <w:r w:rsidRPr="001E0672">
              <w:rPr>
                <w:rFonts w:ascii="Calibri" w:eastAsia="Arial Unicode MS" w:hAnsi="Calibri" w:cs="Arial Unicode MS"/>
                <w:color w:val="auto"/>
                <w:sz w:val="22"/>
              </w:rPr>
              <w:t>6.3%</w:t>
            </w:r>
          </w:p>
        </w:tc>
      </w:tr>
      <w:tr w:rsidR="001064AA" w:rsidTr="00DB70E3">
        <w:trPr>
          <w:trHeight w:val="266"/>
        </w:trPr>
        <w:tc>
          <w:tcPr>
            <w:tcW w:w="4109" w:type="dxa"/>
            <w:shd w:val="clear" w:color="auto" w:fill="auto"/>
          </w:tcPr>
          <w:p w:rsidR="00DB70E3" w:rsidRPr="001E0672" w:rsidRDefault="00131E8E" w:rsidP="00DB70E3">
            <w:pPr>
              <w:tabs>
                <w:tab w:val="left" w:pos="1080"/>
              </w:tabs>
              <w:spacing w:after="40"/>
              <w:rPr>
                <w:rFonts w:ascii="Calibri" w:eastAsia="Arial Unicode MS" w:hAnsi="Calibri" w:cs="Arial Unicode MS"/>
                <w:color w:val="auto"/>
                <w:sz w:val="22"/>
              </w:rPr>
            </w:pPr>
            <w:r w:rsidRPr="001E0672">
              <w:rPr>
                <w:rFonts w:ascii="Calibri" w:eastAsia="Arial Unicode MS" w:hAnsi="Calibri" w:cs="Arial"/>
                <w:sz w:val="22"/>
              </w:rPr>
              <w:t>Total equities</w:t>
            </w:r>
          </w:p>
        </w:tc>
        <w:tc>
          <w:tcPr>
            <w:tcW w:w="5499" w:type="dxa"/>
            <w:shd w:val="clear" w:color="auto" w:fill="auto"/>
          </w:tcPr>
          <w:p w:rsidR="00DB70E3" w:rsidRPr="001E0672" w:rsidRDefault="00131E8E" w:rsidP="00DB70E3">
            <w:pPr>
              <w:tabs>
                <w:tab w:val="left" w:pos="1080"/>
              </w:tabs>
              <w:spacing w:after="40"/>
              <w:ind w:left="1987"/>
              <w:jc w:val="right"/>
              <w:rPr>
                <w:rFonts w:ascii="Calibri" w:eastAsia="Arial Unicode MS" w:hAnsi="Calibri" w:cs="Arial Unicode MS"/>
                <w:color w:val="auto"/>
                <w:sz w:val="22"/>
                <w:highlight w:val="magenta"/>
              </w:rPr>
            </w:pPr>
            <w:r w:rsidRPr="001E0672">
              <w:rPr>
                <w:rFonts w:ascii="Calibri" w:eastAsia="Arial Unicode MS" w:hAnsi="Calibri" w:cs="Arial Unicode MS"/>
                <w:color w:val="auto"/>
                <w:sz w:val="22"/>
              </w:rPr>
              <w:t>11.7%</w:t>
            </w:r>
          </w:p>
        </w:tc>
      </w:tr>
      <w:tr w:rsidR="001064AA" w:rsidTr="00DB70E3">
        <w:trPr>
          <w:trHeight w:val="266"/>
        </w:trPr>
        <w:tc>
          <w:tcPr>
            <w:tcW w:w="4109" w:type="dxa"/>
            <w:shd w:val="clear" w:color="auto" w:fill="auto"/>
          </w:tcPr>
          <w:p w:rsidR="00DB70E3" w:rsidRPr="001E0672" w:rsidRDefault="00131E8E" w:rsidP="00DB70E3">
            <w:pPr>
              <w:tabs>
                <w:tab w:val="left" w:pos="1080"/>
              </w:tabs>
              <w:spacing w:after="40"/>
              <w:rPr>
                <w:rFonts w:ascii="Calibri" w:eastAsia="Arial Unicode MS" w:hAnsi="Calibri" w:cs="Arial Unicode MS"/>
                <w:color w:val="auto"/>
                <w:sz w:val="22"/>
              </w:rPr>
            </w:pPr>
            <w:r w:rsidRPr="001E0672">
              <w:rPr>
                <w:rFonts w:ascii="Calibri" w:eastAsia="Arial Unicode MS" w:hAnsi="Calibri" w:cs="Arial"/>
                <w:sz w:val="22"/>
              </w:rPr>
              <w:t>Alternatives</w:t>
            </w:r>
          </w:p>
        </w:tc>
        <w:tc>
          <w:tcPr>
            <w:tcW w:w="5499" w:type="dxa"/>
            <w:shd w:val="clear" w:color="auto" w:fill="auto"/>
          </w:tcPr>
          <w:p w:rsidR="00DB70E3" w:rsidRPr="001E0672" w:rsidRDefault="00131E8E" w:rsidP="00DB70E3">
            <w:pPr>
              <w:tabs>
                <w:tab w:val="left" w:pos="1080"/>
              </w:tabs>
              <w:spacing w:after="40"/>
              <w:ind w:left="1987"/>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5.1%</w:t>
            </w:r>
          </w:p>
        </w:tc>
      </w:tr>
      <w:tr w:rsidR="001064AA" w:rsidTr="00DB70E3">
        <w:trPr>
          <w:trHeight w:val="266"/>
        </w:trPr>
        <w:tc>
          <w:tcPr>
            <w:tcW w:w="4109" w:type="dxa"/>
            <w:shd w:val="clear" w:color="auto" w:fill="auto"/>
          </w:tcPr>
          <w:p w:rsidR="00DB70E3" w:rsidRPr="001E0672" w:rsidRDefault="00131E8E" w:rsidP="00DB70E3">
            <w:pPr>
              <w:tabs>
                <w:tab w:val="left" w:pos="1080"/>
              </w:tabs>
              <w:spacing w:after="40"/>
              <w:rPr>
                <w:rFonts w:ascii="Calibri" w:eastAsia="Arial Unicode MS" w:hAnsi="Calibri" w:cs="Arial Unicode MS"/>
                <w:color w:val="auto"/>
                <w:sz w:val="22"/>
              </w:rPr>
            </w:pPr>
            <w:r w:rsidRPr="001E0672">
              <w:rPr>
                <w:rFonts w:ascii="Calibri" w:eastAsia="Arial Unicode MS" w:hAnsi="Calibri" w:cs="Arial"/>
                <w:sz w:val="22"/>
              </w:rPr>
              <w:t>Total property</w:t>
            </w:r>
          </w:p>
        </w:tc>
        <w:tc>
          <w:tcPr>
            <w:tcW w:w="5499" w:type="dxa"/>
            <w:shd w:val="clear" w:color="auto" w:fill="auto"/>
          </w:tcPr>
          <w:p w:rsidR="00DB70E3" w:rsidRPr="001E0672" w:rsidRDefault="00131E8E" w:rsidP="00DB70E3">
            <w:pPr>
              <w:tabs>
                <w:tab w:val="left" w:pos="1080"/>
              </w:tabs>
              <w:spacing w:after="40"/>
              <w:ind w:left="1987"/>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3.8%</w:t>
            </w:r>
          </w:p>
        </w:tc>
      </w:tr>
    </w:tbl>
    <w:p w:rsidR="00DB70E3" w:rsidRPr="001E0672" w:rsidRDefault="00DB70E3" w:rsidP="00DB70E3">
      <w:pPr>
        <w:spacing w:after="0"/>
        <w:ind w:left="720" w:hanging="720"/>
        <w:rPr>
          <w:rFonts w:ascii="Calibri" w:eastAsia="Arial Unicode MS" w:hAnsi="Calibri" w:cs="Arial Unicode MS"/>
          <w:color w:val="33CCCC"/>
          <w:sz w:val="28"/>
        </w:rPr>
      </w:pPr>
    </w:p>
    <w:p w:rsidR="00DB70E3" w:rsidRDefault="00DB70E3" w:rsidP="00DB70E3">
      <w:pPr>
        <w:spacing w:after="0"/>
        <w:rPr>
          <w:rFonts w:ascii="Calibri" w:eastAsia="Arial Unicode MS" w:hAnsi="Calibri" w:cs="Arial"/>
        </w:rPr>
      </w:pPr>
    </w:p>
    <w:p w:rsidR="00DB70E3" w:rsidRDefault="00DB70E3" w:rsidP="00DB70E3">
      <w:pPr>
        <w:spacing w:after="0"/>
        <w:rPr>
          <w:rFonts w:ascii="Calibri" w:eastAsia="Arial Unicode MS" w:hAnsi="Calibri" w:cs="Arial"/>
        </w:rPr>
      </w:pPr>
    </w:p>
    <w:p w:rsidR="00DB70E3" w:rsidRDefault="00DB70E3" w:rsidP="00DB70E3">
      <w:pPr>
        <w:spacing w:after="0"/>
        <w:rPr>
          <w:rFonts w:ascii="Calibri" w:eastAsia="Arial Unicode MS" w:hAnsi="Calibri" w:cs="Arial"/>
        </w:rPr>
      </w:pPr>
    </w:p>
    <w:p w:rsidR="00DB70E3" w:rsidRDefault="00DB70E3" w:rsidP="00DB70E3">
      <w:pPr>
        <w:spacing w:after="0"/>
        <w:rPr>
          <w:rFonts w:ascii="Calibri" w:eastAsia="Arial Unicode MS" w:hAnsi="Calibri" w:cs="Arial"/>
        </w:rPr>
      </w:pPr>
    </w:p>
    <w:p w:rsidR="00DB70E3" w:rsidRPr="001E0672" w:rsidRDefault="00131E8E" w:rsidP="00DB70E3">
      <w:pPr>
        <w:spacing w:after="0"/>
        <w:rPr>
          <w:rFonts w:ascii="Calibri" w:eastAsia="Arial Unicode MS" w:hAnsi="Calibri" w:cs="Arial"/>
        </w:rPr>
      </w:pPr>
      <w:r w:rsidRPr="001E0672">
        <w:rPr>
          <w:rFonts w:ascii="Calibri" w:eastAsia="Arial Unicode MS" w:hAnsi="Calibri" w:cs="Arial"/>
        </w:rPr>
        <w:lastRenderedPageBreak/>
        <w:t>The sensitivities are consistent with the assumption contained in the investment advisors' most recent review.  This analysis assumes that all other variables, in particular foreign currency exchange rates and interest rates, remain the same.  Had the market of the Fund's investments increased/decreased in line with the above, the change in the net assets available to pay benefits in the market place would have been as follows (the prior year comparator is also shown):</w:t>
      </w:r>
    </w:p>
    <w:p w:rsidR="00DB70E3" w:rsidRPr="001E0672" w:rsidRDefault="00DB70E3" w:rsidP="00DB70E3">
      <w:pPr>
        <w:spacing w:after="0"/>
        <w:ind w:left="720" w:hanging="720"/>
        <w:rPr>
          <w:rFonts w:ascii="Calibri" w:eastAsia="Arial Unicode MS" w:hAnsi="Calibri" w:cs="Arial Unicode MS"/>
          <w:color w:val="33CCCC"/>
          <w:sz w:val="28"/>
        </w:rPr>
      </w:pPr>
    </w:p>
    <w:tbl>
      <w:tblPr>
        <w:tblStyle w:val="TableGrid27"/>
        <w:tblW w:w="15449" w:type="dxa"/>
        <w:tblInd w:w="-3"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4A0" w:firstRow="1" w:lastRow="0" w:firstColumn="1" w:lastColumn="0" w:noHBand="0" w:noVBand="1"/>
      </w:tblPr>
      <w:tblGrid>
        <w:gridCol w:w="4111"/>
        <w:gridCol w:w="2834"/>
        <w:gridCol w:w="2835"/>
        <w:gridCol w:w="2834"/>
        <w:gridCol w:w="2835"/>
      </w:tblGrid>
      <w:tr w:rsidR="001064AA" w:rsidTr="00DB70E3">
        <w:trPr>
          <w:trHeight w:val="266"/>
        </w:trPr>
        <w:tc>
          <w:tcPr>
            <w:tcW w:w="4111" w:type="dxa"/>
            <w:tcBorders>
              <w:bottom w:val="nil"/>
            </w:tcBorders>
            <w:shd w:val="clear" w:color="auto" w:fill="E7E6E6"/>
          </w:tcPr>
          <w:p w:rsidR="00DB70E3" w:rsidRPr="003805D3" w:rsidRDefault="00131E8E" w:rsidP="00DB70E3">
            <w:pPr>
              <w:tabs>
                <w:tab w:val="left" w:pos="1080"/>
              </w:tabs>
              <w:spacing w:after="40"/>
              <w:rPr>
                <w:rFonts w:ascii="Calibri" w:eastAsia="Arial Unicode MS" w:hAnsi="Calibri" w:cs="Arial Unicode MS"/>
                <w:b/>
                <w:color w:val="auto"/>
                <w:sz w:val="22"/>
                <w:szCs w:val="22"/>
              </w:rPr>
            </w:pPr>
            <w:r w:rsidRPr="003805D3">
              <w:rPr>
                <w:rFonts w:ascii="Calibri" w:eastAsia="Arial Unicode MS" w:hAnsi="Calibri" w:cs="Arial Unicode MS"/>
                <w:b/>
                <w:color w:val="auto"/>
                <w:sz w:val="22"/>
                <w:szCs w:val="22"/>
              </w:rPr>
              <w:t>Asset type</w:t>
            </w:r>
          </w:p>
        </w:tc>
        <w:tc>
          <w:tcPr>
            <w:tcW w:w="2834" w:type="dxa"/>
            <w:shd w:val="clear" w:color="auto" w:fill="E7E6E6"/>
          </w:tcPr>
          <w:p w:rsidR="00DB70E3" w:rsidRPr="003805D3" w:rsidRDefault="00131E8E" w:rsidP="00DB70E3">
            <w:pPr>
              <w:tabs>
                <w:tab w:val="left" w:pos="1080"/>
              </w:tabs>
              <w:spacing w:after="40"/>
              <w:jc w:val="right"/>
              <w:rPr>
                <w:rFonts w:ascii="Calibri" w:eastAsia="Arial Unicode MS" w:hAnsi="Calibri" w:cs="Arial Unicode MS"/>
                <w:b/>
                <w:color w:val="auto"/>
                <w:sz w:val="22"/>
                <w:szCs w:val="22"/>
              </w:rPr>
            </w:pPr>
            <w:r w:rsidRPr="003805D3">
              <w:rPr>
                <w:rFonts w:ascii="Calibri" w:eastAsia="Arial Unicode MS" w:hAnsi="Calibri" w:cs="Arial Unicode MS"/>
                <w:b/>
                <w:color w:val="auto"/>
                <w:sz w:val="22"/>
                <w:szCs w:val="22"/>
              </w:rPr>
              <w:t>31 March 2020</w:t>
            </w:r>
          </w:p>
        </w:tc>
        <w:tc>
          <w:tcPr>
            <w:tcW w:w="2835" w:type="dxa"/>
            <w:shd w:val="clear" w:color="auto" w:fill="E7E6E6"/>
          </w:tcPr>
          <w:p w:rsidR="00DB70E3" w:rsidRPr="003805D3" w:rsidRDefault="00131E8E" w:rsidP="00DB70E3">
            <w:pPr>
              <w:tabs>
                <w:tab w:val="left" w:pos="1080"/>
              </w:tabs>
              <w:spacing w:after="40"/>
              <w:jc w:val="right"/>
              <w:rPr>
                <w:rFonts w:ascii="Calibri" w:eastAsia="Arial Unicode MS" w:hAnsi="Calibri" w:cs="Arial Unicode MS"/>
                <w:b/>
                <w:color w:val="auto"/>
                <w:sz w:val="22"/>
                <w:szCs w:val="22"/>
              </w:rPr>
            </w:pPr>
            <w:r w:rsidRPr="003805D3">
              <w:rPr>
                <w:rFonts w:ascii="Calibri" w:eastAsia="Arial Unicode MS" w:hAnsi="Calibri" w:cs="Arial Unicode MS"/>
                <w:b/>
                <w:color w:val="auto"/>
                <w:sz w:val="22"/>
                <w:szCs w:val="22"/>
              </w:rPr>
              <w:t>Potential market movements (+/-)</w:t>
            </w:r>
          </w:p>
        </w:tc>
        <w:tc>
          <w:tcPr>
            <w:tcW w:w="2834" w:type="dxa"/>
            <w:shd w:val="clear" w:color="auto" w:fill="E7E6E6"/>
          </w:tcPr>
          <w:p w:rsidR="00DB70E3" w:rsidRPr="003805D3" w:rsidRDefault="00131E8E" w:rsidP="00DB70E3">
            <w:pPr>
              <w:tabs>
                <w:tab w:val="left" w:pos="1080"/>
              </w:tabs>
              <w:spacing w:after="40"/>
              <w:jc w:val="right"/>
              <w:rPr>
                <w:rFonts w:ascii="Calibri" w:eastAsia="Arial Unicode MS" w:hAnsi="Calibri" w:cs="Arial Unicode MS"/>
                <w:b/>
                <w:color w:val="auto"/>
                <w:sz w:val="22"/>
                <w:szCs w:val="22"/>
              </w:rPr>
            </w:pPr>
            <w:r w:rsidRPr="003805D3">
              <w:rPr>
                <w:rFonts w:ascii="Calibri" w:eastAsia="Arial Unicode MS" w:hAnsi="Calibri" w:cs="Arial Unicode MS"/>
                <w:b/>
                <w:color w:val="auto"/>
                <w:sz w:val="22"/>
                <w:szCs w:val="22"/>
              </w:rPr>
              <w:t>Potential value on increase</w:t>
            </w:r>
          </w:p>
        </w:tc>
        <w:tc>
          <w:tcPr>
            <w:tcW w:w="2835" w:type="dxa"/>
            <w:shd w:val="clear" w:color="auto" w:fill="E7E6E6"/>
          </w:tcPr>
          <w:p w:rsidR="00DB70E3" w:rsidRPr="003805D3" w:rsidRDefault="00131E8E" w:rsidP="00DB70E3">
            <w:pPr>
              <w:tabs>
                <w:tab w:val="left" w:pos="1080"/>
              </w:tabs>
              <w:spacing w:after="40"/>
              <w:jc w:val="right"/>
              <w:rPr>
                <w:rFonts w:ascii="Calibri" w:eastAsia="Arial Unicode MS" w:hAnsi="Calibri" w:cs="Arial Unicode MS"/>
                <w:b/>
                <w:color w:val="auto"/>
                <w:sz w:val="22"/>
                <w:szCs w:val="22"/>
              </w:rPr>
            </w:pPr>
            <w:r w:rsidRPr="003805D3">
              <w:rPr>
                <w:rFonts w:ascii="Calibri" w:eastAsia="Arial Unicode MS" w:hAnsi="Calibri" w:cs="Arial Unicode MS"/>
                <w:b/>
                <w:color w:val="auto"/>
                <w:sz w:val="22"/>
                <w:szCs w:val="22"/>
              </w:rPr>
              <w:t>Potential value on decrease</w:t>
            </w:r>
          </w:p>
        </w:tc>
      </w:tr>
      <w:tr w:rsidR="001064AA" w:rsidTr="00DB70E3">
        <w:trPr>
          <w:trHeight w:val="266"/>
        </w:trPr>
        <w:tc>
          <w:tcPr>
            <w:tcW w:w="4111" w:type="dxa"/>
            <w:tcBorders>
              <w:top w:val="nil"/>
            </w:tcBorders>
            <w:shd w:val="clear" w:color="auto" w:fill="E7E6E6"/>
          </w:tcPr>
          <w:p w:rsidR="00DB70E3" w:rsidRPr="003805D3" w:rsidRDefault="00DB70E3" w:rsidP="00DB70E3">
            <w:pPr>
              <w:tabs>
                <w:tab w:val="left" w:pos="1080"/>
              </w:tabs>
              <w:spacing w:after="40"/>
              <w:jc w:val="right"/>
              <w:rPr>
                <w:rFonts w:ascii="Calibri" w:eastAsia="Arial Unicode MS" w:hAnsi="Calibri" w:cs="Arial Unicode MS"/>
                <w:b/>
                <w:color w:val="auto"/>
                <w:sz w:val="22"/>
                <w:szCs w:val="22"/>
              </w:rPr>
            </w:pPr>
          </w:p>
        </w:tc>
        <w:tc>
          <w:tcPr>
            <w:tcW w:w="2834" w:type="dxa"/>
            <w:shd w:val="clear" w:color="auto" w:fill="E7E6E6"/>
            <w:vAlign w:val="center"/>
          </w:tcPr>
          <w:p w:rsidR="00DB70E3" w:rsidRPr="003805D3" w:rsidRDefault="00131E8E" w:rsidP="00DB70E3">
            <w:pPr>
              <w:tabs>
                <w:tab w:val="left" w:pos="1080"/>
              </w:tabs>
              <w:spacing w:after="40"/>
              <w:jc w:val="right"/>
              <w:rPr>
                <w:rFonts w:ascii="Calibri" w:eastAsia="Arial Unicode MS" w:hAnsi="Calibri" w:cs="Arial Unicode MS"/>
                <w:b/>
                <w:color w:val="auto"/>
                <w:sz w:val="22"/>
                <w:szCs w:val="22"/>
              </w:rPr>
            </w:pPr>
            <w:r w:rsidRPr="003805D3">
              <w:rPr>
                <w:rFonts w:ascii="Calibri" w:eastAsia="Arial Unicode MS" w:hAnsi="Calibri" w:cs="Arial Unicode MS"/>
                <w:b/>
                <w:color w:val="auto"/>
                <w:sz w:val="22"/>
                <w:szCs w:val="22"/>
              </w:rPr>
              <w:t>£m</w:t>
            </w:r>
          </w:p>
        </w:tc>
        <w:tc>
          <w:tcPr>
            <w:tcW w:w="2835" w:type="dxa"/>
            <w:shd w:val="clear" w:color="auto" w:fill="E7E6E6"/>
            <w:vAlign w:val="center"/>
          </w:tcPr>
          <w:p w:rsidR="00DB70E3" w:rsidRPr="003805D3" w:rsidRDefault="00131E8E" w:rsidP="00DB70E3">
            <w:pPr>
              <w:tabs>
                <w:tab w:val="left" w:pos="1080"/>
              </w:tabs>
              <w:spacing w:after="40"/>
              <w:jc w:val="right"/>
              <w:rPr>
                <w:rFonts w:ascii="Calibri" w:eastAsia="Arial Unicode MS" w:hAnsi="Calibri" w:cs="Arial Unicode MS"/>
                <w:b/>
                <w:color w:val="auto"/>
                <w:sz w:val="22"/>
                <w:szCs w:val="22"/>
              </w:rPr>
            </w:pPr>
            <w:r w:rsidRPr="003805D3">
              <w:rPr>
                <w:rFonts w:ascii="Calibri" w:eastAsia="Arial Unicode MS" w:hAnsi="Calibri" w:cs="Arial Unicode MS"/>
                <w:b/>
                <w:color w:val="auto"/>
                <w:sz w:val="22"/>
                <w:szCs w:val="22"/>
              </w:rPr>
              <w:t>%</w:t>
            </w:r>
          </w:p>
        </w:tc>
        <w:tc>
          <w:tcPr>
            <w:tcW w:w="2834" w:type="dxa"/>
            <w:shd w:val="clear" w:color="auto" w:fill="E7E6E6"/>
            <w:vAlign w:val="center"/>
          </w:tcPr>
          <w:p w:rsidR="00DB70E3" w:rsidRPr="003805D3" w:rsidRDefault="00131E8E" w:rsidP="00DB70E3">
            <w:pPr>
              <w:tabs>
                <w:tab w:val="left" w:pos="1080"/>
              </w:tabs>
              <w:spacing w:after="40"/>
              <w:jc w:val="right"/>
              <w:rPr>
                <w:rFonts w:ascii="Calibri" w:eastAsia="Arial Unicode MS" w:hAnsi="Calibri" w:cs="Arial Unicode MS"/>
                <w:b/>
                <w:color w:val="auto"/>
                <w:sz w:val="22"/>
                <w:szCs w:val="22"/>
              </w:rPr>
            </w:pPr>
            <w:r w:rsidRPr="003805D3">
              <w:rPr>
                <w:rFonts w:ascii="Calibri" w:eastAsia="Arial Unicode MS" w:hAnsi="Calibri" w:cs="Arial Unicode MS"/>
                <w:b/>
                <w:color w:val="auto"/>
                <w:sz w:val="22"/>
                <w:szCs w:val="22"/>
              </w:rPr>
              <w:t>£m</w:t>
            </w:r>
          </w:p>
        </w:tc>
        <w:tc>
          <w:tcPr>
            <w:tcW w:w="2835" w:type="dxa"/>
            <w:shd w:val="clear" w:color="auto" w:fill="E7E6E6"/>
            <w:vAlign w:val="center"/>
          </w:tcPr>
          <w:p w:rsidR="00DB70E3" w:rsidRPr="003805D3" w:rsidRDefault="00131E8E" w:rsidP="00DB70E3">
            <w:pPr>
              <w:tabs>
                <w:tab w:val="left" w:pos="1080"/>
              </w:tabs>
              <w:spacing w:after="40"/>
              <w:jc w:val="right"/>
              <w:rPr>
                <w:rFonts w:ascii="Calibri" w:eastAsia="Arial Unicode MS" w:hAnsi="Calibri" w:cs="Arial Unicode MS"/>
                <w:b/>
                <w:color w:val="auto"/>
                <w:sz w:val="22"/>
                <w:szCs w:val="22"/>
              </w:rPr>
            </w:pPr>
            <w:r w:rsidRPr="003805D3">
              <w:rPr>
                <w:rFonts w:ascii="Calibri" w:eastAsia="Arial Unicode MS" w:hAnsi="Calibri" w:cs="Arial Unicode MS"/>
                <w:b/>
                <w:color w:val="auto"/>
                <w:sz w:val="22"/>
                <w:szCs w:val="22"/>
              </w:rPr>
              <w:t>£m</w:t>
            </w:r>
          </w:p>
        </w:tc>
      </w:tr>
      <w:tr w:rsidR="001064AA" w:rsidTr="00DB70E3">
        <w:trPr>
          <w:trHeight w:val="266"/>
        </w:trPr>
        <w:tc>
          <w:tcPr>
            <w:tcW w:w="15449" w:type="dxa"/>
            <w:gridSpan w:val="5"/>
            <w:shd w:val="clear" w:color="auto" w:fill="E7E6E6"/>
          </w:tcPr>
          <w:p w:rsidR="00DB70E3" w:rsidRPr="001E0672" w:rsidRDefault="00131E8E" w:rsidP="00DB70E3">
            <w:pPr>
              <w:tabs>
                <w:tab w:val="left" w:pos="1080"/>
              </w:tabs>
              <w:spacing w:after="40"/>
              <w:jc w:val="left"/>
              <w:rPr>
                <w:rFonts w:ascii="Calibri" w:eastAsia="Arial Unicode MS" w:hAnsi="Calibri" w:cs="Arial Unicode MS"/>
                <w:color w:val="auto"/>
                <w:sz w:val="22"/>
                <w:szCs w:val="22"/>
              </w:rPr>
            </w:pPr>
            <w:r w:rsidRPr="001E0672">
              <w:rPr>
                <w:rFonts w:ascii="Calibri" w:eastAsia="Arial Unicode MS" w:hAnsi="Calibri" w:cs="Arial"/>
                <w:sz w:val="22"/>
                <w:szCs w:val="22"/>
              </w:rPr>
              <w:t>Investment portfolio assets:</w:t>
            </w:r>
          </w:p>
        </w:tc>
      </w:tr>
      <w:tr w:rsidR="001064AA" w:rsidTr="00DB70E3">
        <w:trPr>
          <w:trHeight w:val="266"/>
        </w:trPr>
        <w:tc>
          <w:tcPr>
            <w:tcW w:w="4111" w:type="dxa"/>
          </w:tcPr>
          <w:p w:rsidR="00DB70E3" w:rsidRPr="001E0672" w:rsidRDefault="00131E8E" w:rsidP="00DB70E3">
            <w:pPr>
              <w:tabs>
                <w:tab w:val="left" w:pos="1080"/>
              </w:tabs>
              <w:spacing w:after="40"/>
              <w:rPr>
                <w:rFonts w:ascii="Calibri" w:eastAsia="Arial Unicode MS" w:hAnsi="Calibri" w:cs="Arial Unicode MS"/>
                <w:color w:val="auto"/>
                <w:sz w:val="22"/>
                <w:szCs w:val="22"/>
              </w:rPr>
            </w:pPr>
            <w:r w:rsidRPr="001E0672">
              <w:rPr>
                <w:rFonts w:ascii="Calibri" w:eastAsia="Arial Unicode MS" w:hAnsi="Calibri" w:cs="Arial"/>
                <w:sz w:val="22"/>
                <w:szCs w:val="22"/>
              </w:rPr>
              <w:t>Total equities</w:t>
            </w:r>
          </w:p>
        </w:tc>
        <w:tc>
          <w:tcPr>
            <w:tcW w:w="2834" w:type="dxa"/>
            <w:shd w:val="clear" w:color="auto" w:fill="auto"/>
          </w:tcPr>
          <w:p w:rsidR="00DB70E3" w:rsidRPr="00524E71" w:rsidRDefault="00131E8E" w:rsidP="00DB70E3">
            <w:pPr>
              <w:tabs>
                <w:tab w:val="left" w:pos="1080"/>
              </w:tabs>
              <w:spacing w:after="40"/>
              <w:jc w:val="right"/>
              <w:rPr>
                <w:rFonts w:ascii="Calibri" w:eastAsia="Arial Unicode MS" w:hAnsi="Calibri" w:cs="Arial Unicode MS"/>
                <w:color w:val="auto"/>
                <w:sz w:val="22"/>
                <w:szCs w:val="22"/>
              </w:rPr>
            </w:pPr>
            <w:r w:rsidRPr="00362A21">
              <w:rPr>
                <w:rFonts w:ascii="Calibri" w:eastAsia="Arial Unicode MS" w:hAnsi="Calibri" w:cs="Arial Unicode MS"/>
                <w:color w:val="auto"/>
                <w:sz w:val="22"/>
                <w:szCs w:val="22"/>
              </w:rPr>
              <w:t>4,232.3</w:t>
            </w:r>
          </w:p>
        </w:tc>
        <w:tc>
          <w:tcPr>
            <w:tcW w:w="2835" w:type="dxa"/>
            <w:shd w:val="clear" w:color="auto" w:fill="auto"/>
          </w:tcPr>
          <w:p w:rsidR="00DB70E3" w:rsidRPr="003D5394" w:rsidRDefault="00131E8E" w:rsidP="00DB70E3">
            <w:pPr>
              <w:tabs>
                <w:tab w:val="left" w:pos="1080"/>
              </w:tabs>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11.7%</w:t>
            </w:r>
          </w:p>
        </w:tc>
        <w:tc>
          <w:tcPr>
            <w:tcW w:w="2834" w:type="dxa"/>
            <w:shd w:val="clear" w:color="auto" w:fill="auto"/>
          </w:tcPr>
          <w:p w:rsidR="00DB70E3" w:rsidRPr="00362A21" w:rsidRDefault="00131E8E" w:rsidP="00DB70E3">
            <w:pPr>
              <w:tabs>
                <w:tab w:val="left" w:pos="1080"/>
              </w:tabs>
              <w:spacing w:after="40"/>
              <w:jc w:val="right"/>
              <w:rPr>
                <w:rFonts w:ascii="Calibri" w:eastAsia="Arial Unicode MS" w:hAnsi="Calibri" w:cs="Arial Unicode MS"/>
                <w:color w:val="auto"/>
                <w:sz w:val="22"/>
                <w:szCs w:val="22"/>
              </w:rPr>
            </w:pPr>
            <w:r w:rsidRPr="00362A21">
              <w:rPr>
                <w:rFonts w:ascii="Calibri" w:eastAsia="Arial Unicode MS" w:hAnsi="Calibri" w:cs="Arial Unicode MS"/>
                <w:color w:val="auto"/>
                <w:sz w:val="22"/>
                <w:szCs w:val="22"/>
              </w:rPr>
              <w:t>4,728.8</w:t>
            </w:r>
          </w:p>
        </w:tc>
        <w:tc>
          <w:tcPr>
            <w:tcW w:w="2835" w:type="dxa"/>
            <w:shd w:val="clear" w:color="auto" w:fill="auto"/>
          </w:tcPr>
          <w:p w:rsidR="00DB70E3" w:rsidRPr="00362A21" w:rsidRDefault="00131E8E" w:rsidP="00DB70E3">
            <w:pPr>
              <w:tabs>
                <w:tab w:val="left" w:pos="1080"/>
              </w:tabs>
              <w:spacing w:after="40"/>
              <w:jc w:val="right"/>
              <w:rPr>
                <w:rFonts w:ascii="Calibri" w:eastAsia="Arial Unicode MS" w:hAnsi="Calibri" w:cs="Arial Unicode MS"/>
                <w:color w:val="auto"/>
                <w:sz w:val="22"/>
                <w:szCs w:val="22"/>
              </w:rPr>
            </w:pPr>
            <w:r w:rsidRPr="00362A21">
              <w:rPr>
                <w:rFonts w:ascii="Calibri" w:eastAsia="Arial Unicode MS" w:hAnsi="Calibri" w:cs="Arial Unicode MS"/>
                <w:color w:val="auto"/>
                <w:sz w:val="22"/>
                <w:szCs w:val="22"/>
              </w:rPr>
              <w:t>3,735.8</w:t>
            </w:r>
          </w:p>
        </w:tc>
      </w:tr>
      <w:tr w:rsidR="001064AA" w:rsidTr="00DB70E3">
        <w:trPr>
          <w:trHeight w:val="266"/>
        </w:trPr>
        <w:tc>
          <w:tcPr>
            <w:tcW w:w="4111" w:type="dxa"/>
          </w:tcPr>
          <w:p w:rsidR="00DB70E3" w:rsidRPr="001E0672" w:rsidRDefault="00131E8E" w:rsidP="00DB70E3">
            <w:pPr>
              <w:tabs>
                <w:tab w:val="left" w:pos="1080"/>
              </w:tabs>
              <w:spacing w:after="40"/>
              <w:rPr>
                <w:rFonts w:ascii="Calibri" w:eastAsia="Arial Unicode MS" w:hAnsi="Calibri" w:cs="Arial Unicode MS"/>
                <w:color w:val="auto"/>
                <w:sz w:val="22"/>
                <w:szCs w:val="22"/>
              </w:rPr>
            </w:pPr>
            <w:r w:rsidRPr="001E0672">
              <w:rPr>
                <w:rFonts w:ascii="Calibri" w:eastAsia="Arial Unicode MS" w:hAnsi="Calibri" w:cs="Arial"/>
                <w:sz w:val="22"/>
                <w:szCs w:val="22"/>
              </w:rPr>
              <w:t>Alternatives</w:t>
            </w:r>
          </w:p>
        </w:tc>
        <w:tc>
          <w:tcPr>
            <w:tcW w:w="2834" w:type="dxa"/>
            <w:shd w:val="clear" w:color="auto" w:fill="auto"/>
          </w:tcPr>
          <w:p w:rsidR="00DB70E3" w:rsidRPr="00362A21" w:rsidRDefault="00131E8E" w:rsidP="00DB70E3">
            <w:pPr>
              <w:tabs>
                <w:tab w:val="left" w:pos="1080"/>
              </w:tabs>
              <w:spacing w:after="40"/>
              <w:jc w:val="right"/>
              <w:rPr>
                <w:rFonts w:ascii="Calibri" w:eastAsia="Arial Unicode MS" w:hAnsi="Calibri" w:cs="Arial Unicode MS"/>
                <w:color w:val="auto"/>
                <w:sz w:val="22"/>
                <w:szCs w:val="22"/>
              </w:rPr>
            </w:pPr>
            <w:r w:rsidRPr="00362A21">
              <w:rPr>
                <w:rFonts w:ascii="Calibri" w:eastAsia="Arial Unicode MS" w:hAnsi="Calibri" w:cs="Arial Unicode MS"/>
                <w:color w:val="auto"/>
                <w:sz w:val="22"/>
                <w:szCs w:val="22"/>
              </w:rPr>
              <w:t>2,702.3</w:t>
            </w:r>
          </w:p>
        </w:tc>
        <w:tc>
          <w:tcPr>
            <w:tcW w:w="2835" w:type="dxa"/>
            <w:shd w:val="clear" w:color="auto" w:fill="auto"/>
          </w:tcPr>
          <w:p w:rsidR="00DB70E3" w:rsidRPr="00524E71" w:rsidRDefault="00131E8E" w:rsidP="00DB70E3">
            <w:pPr>
              <w:tabs>
                <w:tab w:val="left" w:pos="1080"/>
              </w:tabs>
              <w:spacing w:after="40"/>
              <w:jc w:val="right"/>
              <w:rPr>
                <w:rFonts w:ascii="Calibri" w:eastAsia="Arial Unicode MS" w:hAnsi="Calibri" w:cs="Arial Unicode MS"/>
                <w:color w:val="auto"/>
                <w:sz w:val="22"/>
                <w:szCs w:val="22"/>
              </w:rPr>
            </w:pPr>
            <w:r w:rsidRPr="00524E71">
              <w:rPr>
                <w:rFonts w:ascii="Calibri" w:eastAsia="Arial Unicode MS" w:hAnsi="Calibri" w:cs="Arial Unicode MS"/>
                <w:color w:val="auto"/>
                <w:sz w:val="22"/>
                <w:szCs w:val="22"/>
              </w:rPr>
              <w:t>5.1%</w:t>
            </w:r>
          </w:p>
        </w:tc>
        <w:tc>
          <w:tcPr>
            <w:tcW w:w="2834" w:type="dxa"/>
            <w:shd w:val="clear" w:color="auto" w:fill="auto"/>
          </w:tcPr>
          <w:p w:rsidR="00DB70E3" w:rsidRPr="00362A21" w:rsidRDefault="00131E8E" w:rsidP="00DB70E3">
            <w:pPr>
              <w:tabs>
                <w:tab w:val="left" w:pos="1080"/>
              </w:tabs>
              <w:spacing w:after="40"/>
              <w:jc w:val="right"/>
              <w:rPr>
                <w:rFonts w:ascii="Calibri" w:eastAsia="Arial Unicode MS" w:hAnsi="Calibri" w:cs="Arial Unicode MS"/>
                <w:color w:val="auto"/>
                <w:sz w:val="22"/>
                <w:szCs w:val="22"/>
              </w:rPr>
            </w:pPr>
            <w:r w:rsidRPr="00362A21">
              <w:rPr>
                <w:rFonts w:ascii="Calibri" w:eastAsia="Arial Unicode MS" w:hAnsi="Calibri" w:cs="Arial Unicode MS"/>
                <w:color w:val="auto"/>
                <w:sz w:val="22"/>
                <w:szCs w:val="22"/>
              </w:rPr>
              <w:t>2,839.9</w:t>
            </w:r>
          </w:p>
        </w:tc>
        <w:tc>
          <w:tcPr>
            <w:tcW w:w="2835" w:type="dxa"/>
            <w:shd w:val="clear" w:color="auto" w:fill="auto"/>
          </w:tcPr>
          <w:p w:rsidR="00DB70E3" w:rsidRPr="00362A21" w:rsidRDefault="00131E8E" w:rsidP="00DB70E3">
            <w:pPr>
              <w:tabs>
                <w:tab w:val="left" w:pos="1080"/>
              </w:tabs>
              <w:spacing w:after="40"/>
              <w:jc w:val="right"/>
              <w:rPr>
                <w:rFonts w:ascii="Calibri" w:eastAsia="Arial Unicode MS" w:hAnsi="Calibri" w:cs="Arial Unicode MS"/>
                <w:color w:val="auto"/>
                <w:sz w:val="22"/>
                <w:szCs w:val="22"/>
              </w:rPr>
            </w:pPr>
            <w:r w:rsidRPr="00362A21">
              <w:rPr>
                <w:rFonts w:ascii="Calibri" w:eastAsia="Arial Unicode MS" w:hAnsi="Calibri" w:cs="Arial Unicode MS"/>
                <w:color w:val="auto"/>
                <w:sz w:val="22"/>
                <w:szCs w:val="22"/>
              </w:rPr>
              <w:t>2,564.7</w:t>
            </w:r>
          </w:p>
        </w:tc>
      </w:tr>
      <w:tr w:rsidR="001064AA" w:rsidTr="00DB70E3">
        <w:trPr>
          <w:trHeight w:val="266"/>
        </w:trPr>
        <w:tc>
          <w:tcPr>
            <w:tcW w:w="4111" w:type="dxa"/>
          </w:tcPr>
          <w:p w:rsidR="00DB70E3" w:rsidRPr="001E0672" w:rsidRDefault="00131E8E" w:rsidP="00DB70E3">
            <w:pPr>
              <w:tabs>
                <w:tab w:val="left" w:pos="1080"/>
              </w:tabs>
              <w:spacing w:after="40"/>
              <w:rPr>
                <w:rFonts w:ascii="Calibri" w:eastAsia="Arial Unicode MS" w:hAnsi="Calibri" w:cs="Arial Unicode MS"/>
                <w:color w:val="auto"/>
                <w:sz w:val="22"/>
                <w:szCs w:val="22"/>
              </w:rPr>
            </w:pPr>
            <w:r w:rsidRPr="001E0672">
              <w:rPr>
                <w:rFonts w:ascii="Calibri" w:eastAsia="Arial Unicode MS" w:hAnsi="Calibri" w:cs="Arial"/>
                <w:sz w:val="22"/>
                <w:szCs w:val="22"/>
              </w:rPr>
              <w:t>Total property</w:t>
            </w:r>
          </w:p>
        </w:tc>
        <w:tc>
          <w:tcPr>
            <w:tcW w:w="2834" w:type="dxa"/>
            <w:shd w:val="clear" w:color="auto" w:fill="auto"/>
          </w:tcPr>
          <w:p w:rsidR="00DB70E3" w:rsidRPr="00362A21" w:rsidRDefault="00131E8E" w:rsidP="00DB70E3">
            <w:pPr>
              <w:tabs>
                <w:tab w:val="left" w:pos="1080"/>
              </w:tabs>
              <w:spacing w:after="40"/>
              <w:jc w:val="right"/>
              <w:rPr>
                <w:rFonts w:ascii="Calibri" w:eastAsia="Arial Unicode MS" w:hAnsi="Calibri" w:cs="Arial Unicode MS"/>
                <w:color w:val="auto"/>
                <w:sz w:val="22"/>
                <w:szCs w:val="22"/>
              </w:rPr>
            </w:pPr>
            <w:r w:rsidRPr="00362A21">
              <w:rPr>
                <w:rFonts w:ascii="Calibri" w:eastAsia="Arial Unicode MS" w:hAnsi="Calibri" w:cs="Arial Unicode MS"/>
                <w:color w:val="auto"/>
                <w:sz w:val="22"/>
                <w:szCs w:val="22"/>
              </w:rPr>
              <w:t>1,240.4</w:t>
            </w:r>
          </w:p>
        </w:tc>
        <w:tc>
          <w:tcPr>
            <w:tcW w:w="2835" w:type="dxa"/>
            <w:shd w:val="clear" w:color="auto" w:fill="auto"/>
          </w:tcPr>
          <w:p w:rsidR="00DB70E3" w:rsidRPr="00524E71" w:rsidRDefault="00131E8E" w:rsidP="00DB70E3">
            <w:pPr>
              <w:tabs>
                <w:tab w:val="left" w:pos="1080"/>
              </w:tabs>
              <w:spacing w:after="40"/>
              <w:jc w:val="right"/>
              <w:rPr>
                <w:rFonts w:ascii="Calibri" w:eastAsia="Arial Unicode MS" w:hAnsi="Calibri" w:cs="Arial Unicode MS"/>
                <w:color w:val="auto"/>
                <w:sz w:val="22"/>
                <w:szCs w:val="22"/>
              </w:rPr>
            </w:pPr>
            <w:r w:rsidRPr="00524E71">
              <w:rPr>
                <w:rFonts w:ascii="Calibri" w:eastAsia="Arial Unicode MS" w:hAnsi="Calibri" w:cs="Arial Unicode MS"/>
                <w:color w:val="auto"/>
                <w:sz w:val="22"/>
                <w:szCs w:val="22"/>
              </w:rPr>
              <w:t>3.8%</w:t>
            </w:r>
          </w:p>
        </w:tc>
        <w:tc>
          <w:tcPr>
            <w:tcW w:w="2834" w:type="dxa"/>
            <w:shd w:val="clear" w:color="auto" w:fill="auto"/>
          </w:tcPr>
          <w:p w:rsidR="00DB70E3" w:rsidRPr="00362A21" w:rsidRDefault="00131E8E" w:rsidP="00DB70E3">
            <w:pPr>
              <w:tabs>
                <w:tab w:val="left" w:pos="1080"/>
              </w:tabs>
              <w:spacing w:after="40"/>
              <w:jc w:val="right"/>
              <w:rPr>
                <w:rFonts w:ascii="Calibri" w:eastAsia="Arial Unicode MS" w:hAnsi="Calibri" w:cs="Arial Unicode MS"/>
                <w:color w:val="auto"/>
                <w:sz w:val="22"/>
                <w:szCs w:val="22"/>
              </w:rPr>
            </w:pPr>
            <w:r w:rsidRPr="00362A21">
              <w:rPr>
                <w:rFonts w:ascii="Calibri" w:eastAsia="Arial Unicode MS" w:hAnsi="Calibri" w:cs="Arial Unicode MS"/>
                <w:color w:val="auto"/>
                <w:sz w:val="22"/>
                <w:szCs w:val="22"/>
              </w:rPr>
              <w:t>1,287.6</w:t>
            </w:r>
          </w:p>
        </w:tc>
        <w:tc>
          <w:tcPr>
            <w:tcW w:w="2835" w:type="dxa"/>
            <w:shd w:val="clear" w:color="auto" w:fill="auto"/>
          </w:tcPr>
          <w:p w:rsidR="00DB70E3" w:rsidRPr="00362A21" w:rsidRDefault="00131E8E" w:rsidP="00DB70E3">
            <w:pPr>
              <w:tabs>
                <w:tab w:val="left" w:pos="1080"/>
              </w:tabs>
              <w:spacing w:after="40"/>
              <w:jc w:val="right"/>
              <w:rPr>
                <w:rFonts w:ascii="Calibri" w:eastAsia="Arial Unicode MS" w:hAnsi="Calibri" w:cs="Arial Unicode MS"/>
                <w:color w:val="auto"/>
                <w:sz w:val="22"/>
                <w:szCs w:val="22"/>
              </w:rPr>
            </w:pPr>
            <w:r w:rsidRPr="00362A21">
              <w:rPr>
                <w:rFonts w:ascii="Calibri" w:eastAsia="Arial Unicode MS" w:hAnsi="Calibri" w:cs="Arial Unicode MS"/>
                <w:color w:val="auto"/>
                <w:sz w:val="22"/>
                <w:szCs w:val="22"/>
              </w:rPr>
              <w:t>1,193.2</w:t>
            </w:r>
          </w:p>
        </w:tc>
      </w:tr>
      <w:tr w:rsidR="001064AA" w:rsidTr="00DB70E3">
        <w:trPr>
          <w:trHeight w:val="266"/>
        </w:trPr>
        <w:tc>
          <w:tcPr>
            <w:tcW w:w="4111" w:type="dxa"/>
          </w:tcPr>
          <w:p w:rsidR="00DB70E3" w:rsidRPr="001E0672" w:rsidRDefault="00131E8E" w:rsidP="00DB70E3">
            <w:pPr>
              <w:tabs>
                <w:tab w:val="left" w:pos="1080"/>
              </w:tabs>
              <w:spacing w:after="40"/>
              <w:rPr>
                <w:rFonts w:ascii="Calibri" w:eastAsia="Arial Unicode MS" w:hAnsi="Calibri" w:cs="Arial Unicode MS"/>
                <w:color w:val="auto"/>
                <w:sz w:val="22"/>
                <w:szCs w:val="22"/>
              </w:rPr>
            </w:pPr>
            <w:r w:rsidRPr="001E0672">
              <w:rPr>
                <w:rFonts w:ascii="Calibri" w:eastAsia="Arial Unicode MS" w:hAnsi="Calibri" w:cs="Arial"/>
                <w:sz w:val="22"/>
                <w:szCs w:val="22"/>
              </w:rPr>
              <w:t>Total bonds (including index linked)</w:t>
            </w:r>
          </w:p>
        </w:tc>
        <w:tc>
          <w:tcPr>
            <w:tcW w:w="2834" w:type="dxa"/>
            <w:shd w:val="clear" w:color="auto" w:fill="auto"/>
          </w:tcPr>
          <w:p w:rsidR="00DB70E3" w:rsidRPr="00524E71" w:rsidRDefault="00131E8E" w:rsidP="00DB70E3">
            <w:pPr>
              <w:tabs>
                <w:tab w:val="left" w:pos="1080"/>
              </w:tabs>
              <w:spacing w:after="40"/>
              <w:jc w:val="right"/>
              <w:rPr>
                <w:rFonts w:ascii="Calibri" w:eastAsia="Arial Unicode MS" w:hAnsi="Calibri" w:cs="Arial Unicode MS"/>
                <w:color w:val="auto"/>
                <w:sz w:val="22"/>
                <w:szCs w:val="22"/>
              </w:rPr>
            </w:pPr>
            <w:r w:rsidRPr="00524E71">
              <w:rPr>
                <w:rFonts w:ascii="Calibri" w:eastAsia="Arial Unicode MS" w:hAnsi="Calibri" w:cs="Arial Unicode MS"/>
                <w:color w:val="auto"/>
                <w:sz w:val="22"/>
                <w:szCs w:val="22"/>
              </w:rPr>
              <w:t>145.6</w:t>
            </w:r>
          </w:p>
        </w:tc>
        <w:tc>
          <w:tcPr>
            <w:tcW w:w="2835" w:type="dxa"/>
            <w:shd w:val="clear" w:color="auto" w:fill="auto"/>
          </w:tcPr>
          <w:p w:rsidR="00DB70E3" w:rsidRPr="003D5394" w:rsidRDefault="00131E8E" w:rsidP="00DB70E3">
            <w:pPr>
              <w:tabs>
                <w:tab w:val="left" w:pos="1080"/>
              </w:tabs>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6.3%</w:t>
            </w:r>
          </w:p>
        </w:tc>
        <w:tc>
          <w:tcPr>
            <w:tcW w:w="2834" w:type="dxa"/>
            <w:shd w:val="clear" w:color="auto" w:fill="auto"/>
          </w:tcPr>
          <w:p w:rsidR="00DB70E3" w:rsidRPr="003D5394" w:rsidRDefault="00131E8E" w:rsidP="00DB70E3">
            <w:pPr>
              <w:tabs>
                <w:tab w:val="left" w:pos="1080"/>
              </w:tabs>
              <w:spacing w:after="40"/>
              <w:jc w:val="right"/>
              <w:rPr>
                <w:rFonts w:ascii="Calibri" w:eastAsia="Arial Unicode MS" w:hAnsi="Calibri" w:cs="Arial Unicode MS"/>
                <w:color w:val="auto"/>
                <w:sz w:val="22"/>
                <w:szCs w:val="22"/>
              </w:rPr>
            </w:pPr>
            <w:r w:rsidRPr="003D5394">
              <w:rPr>
                <w:rFonts w:ascii="Calibri" w:eastAsia="Arial Unicode MS" w:hAnsi="Calibri" w:cs="Arial Unicode MS"/>
                <w:color w:val="auto"/>
                <w:sz w:val="22"/>
                <w:szCs w:val="22"/>
              </w:rPr>
              <w:t>154.8</w:t>
            </w:r>
          </w:p>
        </w:tc>
        <w:tc>
          <w:tcPr>
            <w:tcW w:w="2835" w:type="dxa"/>
            <w:shd w:val="clear" w:color="auto" w:fill="auto"/>
          </w:tcPr>
          <w:p w:rsidR="00DB70E3" w:rsidRPr="00524E71" w:rsidRDefault="00131E8E" w:rsidP="00DB70E3">
            <w:pPr>
              <w:tabs>
                <w:tab w:val="left" w:pos="1080"/>
              </w:tabs>
              <w:spacing w:after="40"/>
              <w:jc w:val="right"/>
              <w:rPr>
                <w:rFonts w:ascii="Calibri" w:eastAsia="Arial Unicode MS" w:hAnsi="Calibri" w:cs="Arial Unicode MS"/>
                <w:color w:val="auto"/>
                <w:sz w:val="22"/>
                <w:szCs w:val="22"/>
              </w:rPr>
            </w:pPr>
            <w:r w:rsidRPr="00524E71">
              <w:rPr>
                <w:rFonts w:ascii="Calibri" w:eastAsia="Arial Unicode MS" w:hAnsi="Calibri" w:cs="Arial Unicode MS"/>
                <w:color w:val="auto"/>
                <w:sz w:val="22"/>
                <w:szCs w:val="22"/>
              </w:rPr>
              <w:t>136.4</w:t>
            </w:r>
          </w:p>
        </w:tc>
      </w:tr>
      <w:tr w:rsidR="001064AA" w:rsidTr="00DB70E3">
        <w:trPr>
          <w:trHeight w:val="266"/>
        </w:trPr>
        <w:tc>
          <w:tcPr>
            <w:tcW w:w="4111" w:type="dxa"/>
            <w:shd w:val="clear" w:color="auto" w:fill="E7E6E6"/>
          </w:tcPr>
          <w:p w:rsidR="00DB70E3" w:rsidRPr="003805D3" w:rsidRDefault="00131E8E" w:rsidP="00DB70E3">
            <w:pPr>
              <w:tabs>
                <w:tab w:val="left" w:pos="1080"/>
              </w:tabs>
              <w:spacing w:after="40"/>
              <w:rPr>
                <w:rFonts w:ascii="Calibri" w:eastAsia="Arial Unicode MS" w:hAnsi="Calibri" w:cs="Arial Unicode MS"/>
                <w:b/>
                <w:color w:val="auto"/>
                <w:sz w:val="22"/>
                <w:szCs w:val="22"/>
              </w:rPr>
            </w:pPr>
            <w:r w:rsidRPr="003805D3">
              <w:rPr>
                <w:rFonts w:ascii="Calibri" w:eastAsia="Arial Unicode MS" w:hAnsi="Calibri" w:cs="Arial"/>
                <w:b/>
                <w:sz w:val="22"/>
                <w:szCs w:val="22"/>
              </w:rPr>
              <w:t>Total assets available to pay benefits</w:t>
            </w:r>
          </w:p>
        </w:tc>
        <w:tc>
          <w:tcPr>
            <w:tcW w:w="2834" w:type="dxa"/>
            <w:shd w:val="clear" w:color="auto" w:fill="E7E6E6"/>
          </w:tcPr>
          <w:p w:rsidR="00DB70E3" w:rsidRPr="003805D3" w:rsidRDefault="00131E8E" w:rsidP="00DB70E3">
            <w:pPr>
              <w:tabs>
                <w:tab w:val="left" w:pos="1080"/>
              </w:tabs>
              <w:spacing w:after="40"/>
              <w:jc w:val="right"/>
              <w:rPr>
                <w:rFonts w:ascii="Calibri" w:eastAsia="Arial Unicode MS" w:hAnsi="Calibri" w:cs="Arial Unicode MS"/>
                <w:b/>
                <w:color w:val="auto"/>
                <w:sz w:val="22"/>
                <w:szCs w:val="22"/>
              </w:rPr>
            </w:pPr>
            <w:r w:rsidRPr="003805D3">
              <w:rPr>
                <w:rFonts w:ascii="Calibri" w:eastAsia="Arial Unicode MS" w:hAnsi="Calibri" w:cs="Arial Unicode MS"/>
                <w:b/>
                <w:color w:val="auto"/>
                <w:sz w:val="22"/>
                <w:szCs w:val="22"/>
              </w:rPr>
              <w:t>8,308.8</w:t>
            </w:r>
          </w:p>
        </w:tc>
        <w:tc>
          <w:tcPr>
            <w:tcW w:w="2835" w:type="dxa"/>
            <w:shd w:val="clear" w:color="auto" w:fill="E7E6E6"/>
          </w:tcPr>
          <w:p w:rsidR="00DB70E3" w:rsidRPr="003805D3" w:rsidRDefault="00DB70E3" w:rsidP="00DB70E3">
            <w:pPr>
              <w:tabs>
                <w:tab w:val="left" w:pos="1080"/>
              </w:tabs>
              <w:spacing w:after="40"/>
              <w:jc w:val="right"/>
              <w:rPr>
                <w:rFonts w:ascii="Calibri" w:eastAsia="Arial Unicode MS" w:hAnsi="Calibri" w:cs="Arial Unicode MS"/>
                <w:b/>
                <w:color w:val="auto"/>
                <w:sz w:val="22"/>
                <w:szCs w:val="22"/>
              </w:rPr>
            </w:pPr>
          </w:p>
        </w:tc>
        <w:tc>
          <w:tcPr>
            <w:tcW w:w="2834" w:type="dxa"/>
            <w:shd w:val="clear" w:color="auto" w:fill="E7E6E6"/>
          </w:tcPr>
          <w:p w:rsidR="00DB70E3" w:rsidRPr="003805D3" w:rsidRDefault="00131E8E" w:rsidP="00DB70E3">
            <w:pPr>
              <w:tabs>
                <w:tab w:val="left" w:pos="1080"/>
              </w:tabs>
              <w:spacing w:after="40"/>
              <w:jc w:val="right"/>
              <w:rPr>
                <w:rFonts w:ascii="Calibri" w:eastAsia="Arial Unicode MS" w:hAnsi="Calibri" w:cs="Arial Unicode MS"/>
                <w:b/>
                <w:color w:val="auto"/>
                <w:sz w:val="22"/>
                <w:szCs w:val="22"/>
              </w:rPr>
            </w:pPr>
            <w:r w:rsidRPr="003805D3">
              <w:rPr>
                <w:rFonts w:ascii="Calibri" w:eastAsia="Arial Unicode MS" w:hAnsi="Calibri" w:cs="Arial Unicode MS"/>
                <w:b/>
                <w:color w:val="auto"/>
                <w:sz w:val="22"/>
                <w:szCs w:val="22"/>
              </w:rPr>
              <w:t>9,011.1</w:t>
            </w:r>
          </w:p>
        </w:tc>
        <w:tc>
          <w:tcPr>
            <w:tcW w:w="2835" w:type="dxa"/>
            <w:shd w:val="clear" w:color="auto" w:fill="E7E6E6"/>
          </w:tcPr>
          <w:p w:rsidR="00DB70E3" w:rsidRPr="003805D3" w:rsidRDefault="00131E8E" w:rsidP="00DB70E3">
            <w:pPr>
              <w:tabs>
                <w:tab w:val="left" w:pos="1080"/>
              </w:tabs>
              <w:spacing w:after="40"/>
              <w:jc w:val="right"/>
              <w:rPr>
                <w:rFonts w:ascii="Calibri" w:eastAsia="Arial Unicode MS" w:hAnsi="Calibri" w:cs="Arial Unicode MS"/>
                <w:b/>
                <w:color w:val="auto"/>
                <w:sz w:val="22"/>
                <w:szCs w:val="22"/>
              </w:rPr>
            </w:pPr>
            <w:r w:rsidRPr="003805D3">
              <w:rPr>
                <w:rFonts w:ascii="Calibri" w:eastAsia="Arial Unicode MS" w:hAnsi="Calibri" w:cs="Arial Unicode MS"/>
                <w:b/>
                <w:color w:val="auto"/>
                <w:sz w:val="22"/>
                <w:szCs w:val="22"/>
              </w:rPr>
              <w:t>7,630.1</w:t>
            </w:r>
          </w:p>
        </w:tc>
      </w:tr>
    </w:tbl>
    <w:p w:rsidR="00DB70E3" w:rsidRPr="001E0672" w:rsidRDefault="00DB70E3" w:rsidP="00DB70E3">
      <w:pPr>
        <w:tabs>
          <w:tab w:val="left" w:pos="1080"/>
        </w:tabs>
        <w:spacing w:after="40"/>
        <w:ind w:left="709"/>
        <w:rPr>
          <w:rFonts w:ascii="Calibri" w:eastAsia="Arial Unicode MS" w:hAnsi="Calibri" w:cs="Arial"/>
          <w:color w:val="auto"/>
          <w:sz w:val="22"/>
          <w:szCs w:val="22"/>
        </w:rPr>
      </w:pPr>
    </w:p>
    <w:p w:rsidR="00DB70E3" w:rsidRPr="001E0672" w:rsidRDefault="00DB70E3" w:rsidP="00DB70E3">
      <w:pPr>
        <w:tabs>
          <w:tab w:val="left" w:pos="1080"/>
        </w:tabs>
        <w:spacing w:after="40"/>
        <w:ind w:left="709"/>
        <w:rPr>
          <w:rFonts w:ascii="Calibri" w:eastAsia="Arial Unicode MS" w:hAnsi="Calibri" w:cs="Arial"/>
          <w:color w:val="auto"/>
          <w:sz w:val="22"/>
          <w:szCs w:val="22"/>
        </w:rPr>
      </w:pPr>
    </w:p>
    <w:p w:rsidR="00DB70E3" w:rsidRPr="001E0672" w:rsidRDefault="00DB70E3" w:rsidP="00DB70E3">
      <w:pPr>
        <w:tabs>
          <w:tab w:val="left" w:pos="1080"/>
        </w:tabs>
        <w:spacing w:after="40"/>
        <w:ind w:left="709"/>
        <w:rPr>
          <w:rFonts w:ascii="Calibri" w:eastAsia="Arial Unicode MS" w:hAnsi="Calibri" w:cs="Arial"/>
          <w:color w:val="auto"/>
          <w:sz w:val="22"/>
          <w:szCs w:val="22"/>
        </w:rPr>
      </w:pPr>
    </w:p>
    <w:p w:rsidR="00DB70E3" w:rsidRPr="001E0672" w:rsidRDefault="00DB70E3" w:rsidP="00DB70E3">
      <w:pPr>
        <w:tabs>
          <w:tab w:val="left" w:pos="1080"/>
        </w:tabs>
        <w:spacing w:after="40"/>
        <w:ind w:left="709"/>
        <w:rPr>
          <w:rFonts w:ascii="Calibri" w:eastAsia="Arial Unicode MS" w:hAnsi="Calibri" w:cs="Arial"/>
          <w:color w:val="auto"/>
          <w:sz w:val="22"/>
          <w:szCs w:val="22"/>
        </w:rPr>
      </w:pPr>
    </w:p>
    <w:tbl>
      <w:tblPr>
        <w:tblStyle w:val="TableGrid27"/>
        <w:tblW w:w="15449" w:type="dxa"/>
        <w:tblInd w:w="-3"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4A0" w:firstRow="1" w:lastRow="0" w:firstColumn="1" w:lastColumn="0" w:noHBand="0" w:noVBand="1"/>
      </w:tblPr>
      <w:tblGrid>
        <w:gridCol w:w="4111"/>
        <w:gridCol w:w="2834"/>
        <w:gridCol w:w="2835"/>
        <w:gridCol w:w="2834"/>
        <w:gridCol w:w="2835"/>
      </w:tblGrid>
      <w:tr w:rsidR="001064AA" w:rsidTr="00DB70E3">
        <w:trPr>
          <w:trHeight w:val="266"/>
        </w:trPr>
        <w:tc>
          <w:tcPr>
            <w:tcW w:w="4111" w:type="dxa"/>
            <w:tcBorders>
              <w:bottom w:val="nil"/>
            </w:tcBorders>
            <w:shd w:val="clear" w:color="auto" w:fill="E7E6E6"/>
          </w:tcPr>
          <w:p w:rsidR="00DB70E3" w:rsidRPr="003805D3" w:rsidRDefault="00131E8E" w:rsidP="00DB70E3">
            <w:pPr>
              <w:tabs>
                <w:tab w:val="left" w:pos="1080"/>
              </w:tabs>
              <w:spacing w:after="40"/>
              <w:rPr>
                <w:rFonts w:ascii="Calibri" w:eastAsia="Arial Unicode MS" w:hAnsi="Calibri" w:cs="Arial Unicode MS"/>
                <w:b/>
                <w:color w:val="auto"/>
                <w:sz w:val="22"/>
                <w:szCs w:val="22"/>
              </w:rPr>
            </w:pPr>
            <w:r w:rsidRPr="003805D3">
              <w:rPr>
                <w:rFonts w:ascii="Calibri" w:eastAsia="Arial Unicode MS" w:hAnsi="Calibri" w:cs="Arial Unicode MS"/>
                <w:b/>
                <w:color w:val="auto"/>
                <w:sz w:val="22"/>
                <w:szCs w:val="22"/>
              </w:rPr>
              <w:t>Asset type</w:t>
            </w:r>
          </w:p>
        </w:tc>
        <w:tc>
          <w:tcPr>
            <w:tcW w:w="2834" w:type="dxa"/>
            <w:shd w:val="clear" w:color="auto" w:fill="E7E6E6"/>
          </w:tcPr>
          <w:p w:rsidR="00DB70E3" w:rsidRPr="003805D3" w:rsidRDefault="00131E8E" w:rsidP="00DB70E3">
            <w:pPr>
              <w:tabs>
                <w:tab w:val="left" w:pos="1080"/>
              </w:tabs>
              <w:spacing w:after="40"/>
              <w:jc w:val="right"/>
              <w:rPr>
                <w:rFonts w:ascii="Calibri" w:eastAsia="Arial Unicode MS" w:hAnsi="Calibri" w:cs="Arial Unicode MS"/>
                <w:b/>
                <w:color w:val="auto"/>
                <w:sz w:val="22"/>
                <w:szCs w:val="22"/>
              </w:rPr>
            </w:pPr>
            <w:r w:rsidRPr="003805D3">
              <w:rPr>
                <w:rFonts w:ascii="Calibri" w:eastAsia="Arial Unicode MS" w:hAnsi="Calibri" w:cs="Arial Unicode MS"/>
                <w:b/>
                <w:color w:val="auto"/>
                <w:sz w:val="22"/>
                <w:szCs w:val="22"/>
              </w:rPr>
              <w:t>31 March 2019</w:t>
            </w:r>
          </w:p>
        </w:tc>
        <w:tc>
          <w:tcPr>
            <w:tcW w:w="2835" w:type="dxa"/>
            <w:shd w:val="clear" w:color="auto" w:fill="E7E6E6"/>
          </w:tcPr>
          <w:p w:rsidR="00DB70E3" w:rsidRPr="003805D3" w:rsidRDefault="00131E8E" w:rsidP="00DB70E3">
            <w:pPr>
              <w:tabs>
                <w:tab w:val="left" w:pos="1080"/>
              </w:tabs>
              <w:spacing w:after="40"/>
              <w:jc w:val="right"/>
              <w:rPr>
                <w:rFonts w:ascii="Calibri" w:eastAsia="Arial Unicode MS" w:hAnsi="Calibri" w:cs="Arial Unicode MS"/>
                <w:b/>
                <w:color w:val="auto"/>
                <w:sz w:val="22"/>
                <w:szCs w:val="22"/>
              </w:rPr>
            </w:pPr>
            <w:r w:rsidRPr="003805D3">
              <w:rPr>
                <w:rFonts w:ascii="Calibri" w:eastAsia="Arial Unicode MS" w:hAnsi="Calibri" w:cs="Arial Unicode MS"/>
                <w:b/>
                <w:color w:val="auto"/>
                <w:sz w:val="22"/>
                <w:szCs w:val="22"/>
              </w:rPr>
              <w:t>Potential market movements (+/-)</w:t>
            </w:r>
          </w:p>
        </w:tc>
        <w:tc>
          <w:tcPr>
            <w:tcW w:w="2834" w:type="dxa"/>
            <w:shd w:val="clear" w:color="auto" w:fill="E7E6E6"/>
          </w:tcPr>
          <w:p w:rsidR="00DB70E3" w:rsidRPr="003805D3" w:rsidRDefault="00131E8E" w:rsidP="00DB70E3">
            <w:pPr>
              <w:tabs>
                <w:tab w:val="left" w:pos="1080"/>
              </w:tabs>
              <w:spacing w:after="40"/>
              <w:jc w:val="right"/>
              <w:rPr>
                <w:rFonts w:ascii="Calibri" w:eastAsia="Arial Unicode MS" w:hAnsi="Calibri" w:cs="Arial Unicode MS"/>
                <w:b/>
                <w:color w:val="auto"/>
                <w:sz w:val="22"/>
                <w:szCs w:val="22"/>
              </w:rPr>
            </w:pPr>
            <w:r w:rsidRPr="003805D3">
              <w:rPr>
                <w:rFonts w:ascii="Calibri" w:eastAsia="Arial Unicode MS" w:hAnsi="Calibri" w:cs="Arial Unicode MS"/>
                <w:b/>
                <w:color w:val="auto"/>
                <w:sz w:val="22"/>
                <w:szCs w:val="22"/>
              </w:rPr>
              <w:t>Potential value on increase</w:t>
            </w:r>
          </w:p>
        </w:tc>
        <w:tc>
          <w:tcPr>
            <w:tcW w:w="2835" w:type="dxa"/>
            <w:shd w:val="clear" w:color="auto" w:fill="E7E6E6"/>
          </w:tcPr>
          <w:p w:rsidR="00DB70E3" w:rsidRPr="003805D3" w:rsidRDefault="00131E8E" w:rsidP="00DB70E3">
            <w:pPr>
              <w:tabs>
                <w:tab w:val="left" w:pos="1080"/>
              </w:tabs>
              <w:spacing w:after="40"/>
              <w:jc w:val="right"/>
              <w:rPr>
                <w:rFonts w:ascii="Calibri" w:eastAsia="Arial Unicode MS" w:hAnsi="Calibri" w:cs="Arial Unicode MS"/>
                <w:b/>
                <w:color w:val="auto"/>
                <w:sz w:val="22"/>
                <w:szCs w:val="22"/>
              </w:rPr>
            </w:pPr>
            <w:r w:rsidRPr="003805D3">
              <w:rPr>
                <w:rFonts w:ascii="Calibri" w:eastAsia="Arial Unicode MS" w:hAnsi="Calibri" w:cs="Arial Unicode MS"/>
                <w:b/>
                <w:color w:val="auto"/>
                <w:sz w:val="22"/>
                <w:szCs w:val="22"/>
              </w:rPr>
              <w:t>Potential value on decrease</w:t>
            </w:r>
          </w:p>
        </w:tc>
      </w:tr>
      <w:tr w:rsidR="001064AA" w:rsidTr="00DB70E3">
        <w:trPr>
          <w:trHeight w:val="266"/>
        </w:trPr>
        <w:tc>
          <w:tcPr>
            <w:tcW w:w="4111" w:type="dxa"/>
            <w:tcBorders>
              <w:top w:val="nil"/>
            </w:tcBorders>
            <w:shd w:val="clear" w:color="auto" w:fill="E7E6E6"/>
          </w:tcPr>
          <w:p w:rsidR="00DB70E3" w:rsidRPr="003805D3" w:rsidRDefault="00DB70E3" w:rsidP="00DB70E3">
            <w:pPr>
              <w:tabs>
                <w:tab w:val="left" w:pos="1080"/>
              </w:tabs>
              <w:spacing w:after="40"/>
              <w:jc w:val="right"/>
              <w:rPr>
                <w:rFonts w:ascii="Calibri" w:eastAsia="Arial Unicode MS" w:hAnsi="Calibri" w:cs="Arial Unicode MS"/>
                <w:b/>
                <w:color w:val="auto"/>
                <w:sz w:val="22"/>
                <w:szCs w:val="22"/>
              </w:rPr>
            </w:pPr>
          </w:p>
        </w:tc>
        <w:tc>
          <w:tcPr>
            <w:tcW w:w="2834" w:type="dxa"/>
            <w:shd w:val="clear" w:color="auto" w:fill="E7E6E6"/>
            <w:vAlign w:val="center"/>
          </w:tcPr>
          <w:p w:rsidR="00DB70E3" w:rsidRPr="003805D3" w:rsidRDefault="00131E8E" w:rsidP="00DB70E3">
            <w:pPr>
              <w:tabs>
                <w:tab w:val="left" w:pos="1080"/>
              </w:tabs>
              <w:spacing w:after="40"/>
              <w:jc w:val="right"/>
              <w:rPr>
                <w:rFonts w:ascii="Calibri" w:eastAsia="Arial Unicode MS" w:hAnsi="Calibri" w:cs="Arial Unicode MS"/>
                <w:b/>
                <w:color w:val="auto"/>
                <w:sz w:val="22"/>
                <w:szCs w:val="22"/>
              </w:rPr>
            </w:pPr>
            <w:r w:rsidRPr="003805D3">
              <w:rPr>
                <w:rFonts w:ascii="Calibri" w:eastAsia="Arial Unicode MS" w:hAnsi="Calibri" w:cs="Arial Unicode MS"/>
                <w:b/>
                <w:color w:val="auto"/>
                <w:sz w:val="22"/>
                <w:szCs w:val="22"/>
              </w:rPr>
              <w:t>£m</w:t>
            </w:r>
          </w:p>
        </w:tc>
        <w:tc>
          <w:tcPr>
            <w:tcW w:w="2835" w:type="dxa"/>
            <w:shd w:val="clear" w:color="auto" w:fill="E7E6E6"/>
            <w:vAlign w:val="center"/>
          </w:tcPr>
          <w:p w:rsidR="00DB70E3" w:rsidRPr="003805D3" w:rsidRDefault="00131E8E" w:rsidP="00DB70E3">
            <w:pPr>
              <w:tabs>
                <w:tab w:val="left" w:pos="1080"/>
              </w:tabs>
              <w:spacing w:after="40"/>
              <w:jc w:val="right"/>
              <w:rPr>
                <w:rFonts w:ascii="Calibri" w:eastAsia="Arial Unicode MS" w:hAnsi="Calibri" w:cs="Arial Unicode MS"/>
                <w:b/>
                <w:color w:val="auto"/>
                <w:sz w:val="22"/>
                <w:szCs w:val="22"/>
              </w:rPr>
            </w:pPr>
            <w:r w:rsidRPr="003805D3">
              <w:rPr>
                <w:rFonts w:ascii="Calibri" w:eastAsia="Arial Unicode MS" w:hAnsi="Calibri" w:cs="Arial Unicode MS"/>
                <w:b/>
                <w:color w:val="auto"/>
                <w:sz w:val="22"/>
                <w:szCs w:val="22"/>
              </w:rPr>
              <w:t>%</w:t>
            </w:r>
          </w:p>
        </w:tc>
        <w:tc>
          <w:tcPr>
            <w:tcW w:w="2834" w:type="dxa"/>
            <w:shd w:val="clear" w:color="auto" w:fill="E7E6E6"/>
            <w:vAlign w:val="center"/>
          </w:tcPr>
          <w:p w:rsidR="00DB70E3" w:rsidRPr="003805D3" w:rsidRDefault="00131E8E" w:rsidP="00DB70E3">
            <w:pPr>
              <w:tabs>
                <w:tab w:val="left" w:pos="1080"/>
              </w:tabs>
              <w:spacing w:after="40"/>
              <w:jc w:val="right"/>
              <w:rPr>
                <w:rFonts w:ascii="Calibri" w:eastAsia="Arial Unicode MS" w:hAnsi="Calibri" w:cs="Arial Unicode MS"/>
                <w:b/>
                <w:color w:val="auto"/>
                <w:sz w:val="22"/>
                <w:szCs w:val="22"/>
              </w:rPr>
            </w:pPr>
            <w:r w:rsidRPr="003805D3">
              <w:rPr>
                <w:rFonts w:ascii="Calibri" w:eastAsia="Arial Unicode MS" w:hAnsi="Calibri" w:cs="Arial Unicode MS"/>
                <w:b/>
                <w:color w:val="auto"/>
                <w:sz w:val="22"/>
                <w:szCs w:val="22"/>
              </w:rPr>
              <w:t>£m</w:t>
            </w:r>
          </w:p>
        </w:tc>
        <w:tc>
          <w:tcPr>
            <w:tcW w:w="2835" w:type="dxa"/>
            <w:shd w:val="clear" w:color="auto" w:fill="E7E6E6"/>
            <w:vAlign w:val="center"/>
          </w:tcPr>
          <w:p w:rsidR="00DB70E3" w:rsidRPr="003805D3" w:rsidRDefault="00131E8E" w:rsidP="00DB70E3">
            <w:pPr>
              <w:tabs>
                <w:tab w:val="left" w:pos="1080"/>
              </w:tabs>
              <w:spacing w:after="40"/>
              <w:jc w:val="right"/>
              <w:rPr>
                <w:rFonts w:ascii="Calibri" w:eastAsia="Arial Unicode MS" w:hAnsi="Calibri" w:cs="Arial Unicode MS"/>
                <w:b/>
                <w:color w:val="auto"/>
                <w:sz w:val="22"/>
                <w:szCs w:val="22"/>
              </w:rPr>
            </w:pPr>
            <w:r w:rsidRPr="003805D3">
              <w:rPr>
                <w:rFonts w:ascii="Calibri" w:eastAsia="Arial Unicode MS" w:hAnsi="Calibri" w:cs="Arial Unicode MS"/>
                <w:b/>
                <w:color w:val="auto"/>
                <w:sz w:val="22"/>
                <w:szCs w:val="22"/>
              </w:rPr>
              <w:t>£m</w:t>
            </w:r>
          </w:p>
        </w:tc>
      </w:tr>
      <w:tr w:rsidR="001064AA" w:rsidTr="00DB70E3">
        <w:trPr>
          <w:trHeight w:val="266"/>
        </w:trPr>
        <w:tc>
          <w:tcPr>
            <w:tcW w:w="15449" w:type="dxa"/>
            <w:gridSpan w:val="5"/>
            <w:shd w:val="clear" w:color="auto" w:fill="E7E6E6"/>
          </w:tcPr>
          <w:p w:rsidR="00DB70E3" w:rsidRPr="001E0672" w:rsidRDefault="00131E8E" w:rsidP="00DB70E3">
            <w:pPr>
              <w:tabs>
                <w:tab w:val="left" w:pos="1080"/>
              </w:tabs>
              <w:spacing w:after="40"/>
              <w:jc w:val="left"/>
              <w:rPr>
                <w:rFonts w:ascii="Calibri" w:eastAsia="Arial Unicode MS" w:hAnsi="Calibri" w:cs="Arial Unicode MS"/>
                <w:color w:val="auto"/>
                <w:sz w:val="22"/>
                <w:szCs w:val="22"/>
              </w:rPr>
            </w:pPr>
            <w:r w:rsidRPr="001E0672">
              <w:rPr>
                <w:rFonts w:ascii="Calibri" w:eastAsia="Arial Unicode MS" w:hAnsi="Calibri" w:cs="Arial"/>
                <w:sz w:val="22"/>
                <w:szCs w:val="22"/>
              </w:rPr>
              <w:t>Investment portfolio assets:</w:t>
            </w:r>
          </w:p>
        </w:tc>
      </w:tr>
      <w:tr w:rsidR="001064AA" w:rsidTr="00DB70E3">
        <w:trPr>
          <w:trHeight w:val="266"/>
        </w:trPr>
        <w:tc>
          <w:tcPr>
            <w:tcW w:w="4111" w:type="dxa"/>
          </w:tcPr>
          <w:p w:rsidR="00DB70E3" w:rsidRPr="001E0672" w:rsidRDefault="00131E8E" w:rsidP="00DB70E3">
            <w:pPr>
              <w:tabs>
                <w:tab w:val="left" w:pos="1080"/>
              </w:tabs>
              <w:spacing w:after="40"/>
              <w:rPr>
                <w:rFonts w:ascii="Calibri" w:eastAsia="Arial Unicode MS" w:hAnsi="Calibri" w:cs="Arial Unicode MS"/>
                <w:color w:val="auto"/>
                <w:sz w:val="22"/>
                <w:szCs w:val="22"/>
              </w:rPr>
            </w:pPr>
            <w:r w:rsidRPr="001E0672">
              <w:rPr>
                <w:rFonts w:ascii="Calibri" w:eastAsia="Arial Unicode MS" w:hAnsi="Calibri" w:cs="Arial"/>
                <w:sz w:val="22"/>
                <w:szCs w:val="22"/>
              </w:rPr>
              <w:t>Total equities</w:t>
            </w:r>
          </w:p>
        </w:tc>
        <w:tc>
          <w:tcPr>
            <w:tcW w:w="2834" w:type="dxa"/>
            <w:shd w:val="clear" w:color="auto" w:fill="auto"/>
          </w:tcPr>
          <w:p w:rsidR="00DB70E3" w:rsidRPr="001E0672" w:rsidRDefault="00131E8E" w:rsidP="00DB70E3">
            <w:pPr>
              <w:tabs>
                <w:tab w:val="left" w:pos="1080"/>
              </w:tabs>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4,380.0</w:t>
            </w:r>
          </w:p>
        </w:tc>
        <w:tc>
          <w:tcPr>
            <w:tcW w:w="2835" w:type="dxa"/>
            <w:shd w:val="clear" w:color="auto" w:fill="auto"/>
          </w:tcPr>
          <w:p w:rsidR="00DB70E3" w:rsidRPr="001E0672" w:rsidRDefault="00131E8E" w:rsidP="00DB70E3">
            <w:pPr>
              <w:tabs>
                <w:tab w:val="left" w:pos="1080"/>
              </w:tabs>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9.8%</w:t>
            </w:r>
          </w:p>
        </w:tc>
        <w:tc>
          <w:tcPr>
            <w:tcW w:w="2834" w:type="dxa"/>
            <w:shd w:val="clear" w:color="auto" w:fill="auto"/>
          </w:tcPr>
          <w:p w:rsidR="00DB70E3" w:rsidRPr="001E0672" w:rsidRDefault="00131E8E" w:rsidP="00DB70E3">
            <w:pPr>
              <w:tabs>
                <w:tab w:val="left" w:pos="1080"/>
              </w:tabs>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4,807.4</w:t>
            </w:r>
          </w:p>
        </w:tc>
        <w:tc>
          <w:tcPr>
            <w:tcW w:w="2835" w:type="dxa"/>
            <w:shd w:val="clear" w:color="auto" w:fill="auto"/>
          </w:tcPr>
          <w:p w:rsidR="00DB70E3" w:rsidRPr="001E0672" w:rsidRDefault="00131E8E" w:rsidP="00DB70E3">
            <w:pPr>
              <w:tabs>
                <w:tab w:val="left" w:pos="1080"/>
              </w:tabs>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3,952.5</w:t>
            </w:r>
          </w:p>
        </w:tc>
      </w:tr>
      <w:tr w:rsidR="001064AA" w:rsidTr="00DB70E3">
        <w:trPr>
          <w:trHeight w:val="266"/>
        </w:trPr>
        <w:tc>
          <w:tcPr>
            <w:tcW w:w="4111" w:type="dxa"/>
          </w:tcPr>
          <w:p w:rsidR="00DB70E3" w:rsidRPr="001E0672" w:rsidRDefault="00131E8E" w:rsidP="00DB70E3">
            <w:pPr>
              <w:tabs>
                <w:tab w:val="left" w:pos="1080"/>
              </w:tabs>
              <w:spacing w:after="40"/>
              <w:rPr>
                <w:rFonts w:ascii="Calibri" w:eastAsia="Arial Unicode MS" w:hAnsi="Calibri" w:cs="Arial Unicode MS"/>
                <w:color w:val="auto"/>
                <w:sz w:val="22"/>
                <w:szCs w:val="22"/>
              </w:rPr>
            </w:pPr>
            <w:r w:rsidRPr="001E0672">
              <w:rPr>
                <w:rFonts w:ascii="Calibri" w:eastAsia="Arial Unicode MS" w:hAnsi="Calibri" w:cs="Arial"/>
                <w:sz w:val="22"/>
                <w:szCs w:val="22"/>
              </w:rPr>
              <w:t>Alternatives</w:t>
            </w:r>
          </w:p>
        </w:tc>
        <w:tc>
          <w:tcPr>
            <w:tcW w:w="2834" w:type="dxa"/>
            <w:shd w:val="clear" w:color="auto" w:fill="auto"/>
          </w:tcPr>
          <w:p w:rsidR="00DB70E3" w:rsidRPr="001E0672" w:rsidRDefault="00131E8E" w:rsidP="00DB70E3">
            <w:pPr>
              <w:tabs>
                <w:tab w:val="left" w:pos="1080"/>
              </w:tabs>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2,946.8</w:t>
            </w:r>
          </w:p>
        </w:tc>
        <w:tc>
          <w:tcPr>
            <w:tcW w:w="2835" w:type="dxa"/>
            <w:shd w:val="clear" w:color="auto" w:fill="auto"/>
          </w:tcPr>
          <w:p w:rsidR="00DB70E3" w:rsidRPr="001E0672" w:rsidRDefault="00131E8E" w:rsidP="00DB70E3">
            <w:pPr>
              <w:tabs>
                <w:tab w:val="left" w:pos="1080"/>
              </w:tabs>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7.7%</w:t>
            </w:r>
          </w:p>
        </w:tc>
        <w:tc>
          <w:tcPr>
            <w:tcW w:w="2834" w:type="dxa"/>
            <w:shd w:val="clear" w:color="auto" w:fill="auto"/>
          </w:tcPr>
          <w:p w:rsidR="00DB70E3" w:rsidRPr="001E0672" w:rsidRDefault="00131E8E" w:rsidP="00DB70E3">
            <w:pPr>
              <w:tabs>
                <w:tab w:val="left" w:pos="1080"/>
              </w:tabs>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3,173.7</w:t>
            </w:r>
          </w:p>
        </w:tc>
        <w:tc>
          <w:tcPr>
            <w:tcW w:w="2835" w:type="dxa"/>
            <w:shd w:val="clear" w:color="auto" w:fill="auto"/>
          </w:tcPr>
          <w:p w:rsidR="00DB70E3" w:rsidRPr="001E0672" w:rsidRDefault="00131E8E" w:rsidP="00DB70E3">
            <w:pPr>
              <w:tabs>
                <w:tab w:val="left" w:pos="1080"/>
              </w:tabs>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2,720.0</w:t>
            </w:r>
          </w:p>
        </w:tc>
      </w:tr>
      <w:tr w:rsidR="001064AA" w:rsidTr="00DB70E3">
        <w:trPr>
          <w:trHeight w:val="266"/>
        </w:trPr>
        <w:tc>
          <w:tcPr>
            <w:tcW w:w="4111" w:type="dxa"/>
          </w:tcPr>
          <w:p w:rsidR="00DB70E3" w:rsidRPr="001E0672" w:rsidRDefault="00131E8E" w:rsidP="00DB70E3">
            <w:pPr>
              <w:tabs>
                <w:tab w:val="left" w:pos="1080"/>
              </w:tabs>
              <w:spacing w:after="40"/>
              <w:rPr>
                <w:rFonts w:ascii="Calibri" w:eastAsia="Arial Unicode MS" w:hAnsi="Calibri" w:cs="Arial Unicode MS"/>
                <w:color w:val="auto"/>
                <w:sz w:val="22"/>
                <w:szCs w:val="22"/>
              </w:rPr>
            </w:pPr>
            <w:r w:rsidRPr="001E0672">
              <w:rPr>
                <w:rFonts w:ascii="Calibri" w:eastAsia="Arial Unicode MS" w:hAnsi="Calibri" w:cs="Arial"/>
                <w:sz w:val="22"/>
                <w:szCs w:val="22"/>
              </w:rPr>
              <w:t>Total property</w:t>
            </w:r>
          </w:p>
        </w:tc>
        <w:tc>
          <w:tcPr>
            <w:tcW w:w="2834" w:type="dxa"/>
            <w:shd w:val="clear" w:color="auto" w:fill="auto"/>
          </w:tcPr>
          <w:p w:rsidR="00DB70E3" w:rsidRPr="001E0672" w:rsidRDefault="00131E8E" w:rsidP="00DB70E3">
            <w:pPr>
              <w:tabs>
                <w:tab w:val="left" w:pos="1080"/>
              </w:tabs>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886.0</w:t>
            </w:r>
          </w:p>
        </w:tc>
        <w:tc>
          <w:tcPr>
            <w:tcW w:w="2835" w:type="dxa"/>
            <w:shd w:val="clear" w:color="auto" w:fill="auto"/>
          </w:tcPr>
          <w:p w:rsidR="00DB70E3" w:rsidRPr="001E0672" w:rsidRDefault="00131E8E" w:rsidP="00DB70E3">
            <w:pPr>
              <w:tabs>
                <w:tab w:val="left" w:pos="1080"/>
              </w:tabs>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4.0%</w:t>
            </w:r>
          </w:p>
        </w:tc>
        <w:tc>
          <w:tcPr>
            <w:tcW w:w="2834" w:type="dxa"/>
            <w:shd w:val="clear" w:color="auto" w:fill="auto"/>
          </w:tcPr>
          <w:p w:rsidR="00DB70E3" w:rsidRPr="001E0672" w:rsidRDefault="00131E8E" w:rsidP="00DB70E3">
            <w:pPr>
              <w:tabs>
                <w:tab w:val="left" w:pos="1080"/>
              </w:tabs>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921.5</w:t>
            </w:r>
          </w:p>
        </w:tc>
        <w:tc>
          <w:tcPr>
            <w:tcW w:w="2835" w:type="dxa"/>
            <w:shd w:val="clear" w:color="auto" w:fill="auto"/>
          </w:tcPr>
          <w:p w:rsidR="00DB70E3" w:rsidRPr="001E0672" w:rsidRDefault="00131E8E" w:rsidP="00DB70E3">
            <w:pPr>
              <w:tabs>
                <w:tab w:val="left" w:pos="1080"/>
              </w:tabs>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850.6</w:t>
            </w:r>
          </w:p>
        </w:tc>
      </w:tr>
      <w:tr w:rsidR="001064AA" w:rsidTr="00DB70E3">
        <w:trPr>
          <w:trHeight w:val="266"/>
        </w:trPr>
        <w:tc>
          <w:tcPr>
            <w:tcW w:w="4111" w:type="dxa"/>
          </w:tcPr>
          <w:p w:rsidR="00DB70E3" w:rsidRPr="001E0672" w:rsidRDefault="00131E8E" w:rsidP="00DB70E3">
            <w:pPr>
              <w:tabs>
                <w:tab w:val="left" w:pos="1080"/>
              </w:tabs>
              <w:spacing w:after="40"/>
              <w:rPr>
                <w:rFonts w:ascii="Calibri" w:eastAsia="Arial Unicode MS" w:hAnsi="Calibri" w:cs="Arial Unicode MS"/>
                <w:color w:val="auto"/>
                <w:sz w:val="22"/>
                <w:szCs w:val="22"/>
              </w:rPr>
            </w:pPr>
            <w:r w:rsidRPr="001E0672">
              <w:rPr>
                <w:rFonts w:ascii="Calibri" w:eastAsia="Arial Unicode MS" w:hAnsi="Calibri" w:cs="Arial"/>
                <w:sz w:val="22"/>
                <w:szCs w:val="22"/>
              </w:rPr>
              <w:t>Total bonds (including index linked)</w:t>
            </w:r>
          </w:p>
        </w:tc>
        <w:tc>
          <w:tcPr>
            <w:tcW w:w="2834" w:type="dxa"/>
            <w:shd w:val="clear" w:color="auto" w:fill="auto"/>
          </w:tcPr>
          <w:p w:rsidR="00DB70E3" w:rsidRPr="001E0672" w:rsidRDefault="00131E8E" w:rsidP="00DB70E3">
            <w:pPr>
              <w:tabs>
                <w:tab w:val="left" w:pos="1080"/>
              </w:tabs>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110.6</w:t>
            </w:r>
          </w:p>
        </w:tc>
        <w:tc>
          <w:tcPr>
            <w:tcW w:w="2835" w:type="dxa"/>
            <w:shd w:val="clear" w:color="auto" w:fill="auto"/>
          </w:tcPr>
          <w:p w:rsidR="00DB70E3" w:rsidRPr="001E0672" w:rsidRDefault="00131E8E" w:rsidP="00DB70E3">
            <w:pPr>
              <w:tabs>
                <w:tab w:val="left" w:pos="1080"/>
              </w:tabs>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6.7%</w:t>
            </w:r>
          </w:p>
        </w:tc>
        <w:tc>
          <w:tcPr>
            <w:tcW w:w="2834" w:type="dxa"/>
            <w:shd w:val="clear" w:color="auto" w:fill="auto"/>
          </w:tcPr>
          <w:p w:rsidR="00DB70E3" w:rsidRPr="001E0672" w:rsidRDefault="00131E8E" w:rsidP="00DB70E3">
            <w:pPr>
              <w:tabs>
                <w:tab w:val="left" w:pos="1080"/>
              </w:tabs>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118.0</w:t>
            </w:r>
          </w:p>
        </w:tc>
        <w:tc>
          <w:tcPr>
            <w:tcW w:w="2835" w:type="dxa"/>
            <w:shd w:val="clear" w:color="auto" w:fill="auto"/>
          </w:tcPr>
          <w:p w:rsidR="00DB70E3" w:rsidRPr="001E0672" w:rsidRDefault="00131E8E" w:rsidP="00DB70E3">
            <w:pPr>
              <w:tabs>
                <w:tab w:val="left" w:pos="1080"/>
              </w:tabs>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103.2</w:t>
            </w:r>
          </w:p>
        </w:tc>
      </w:tr>
      <w:tr w:rsidR="001064AA" w:rsidTr="00DB70E3">
        <w:trPr>
          <w:trHeight w:val="266"/>
        </w:trPr>
        <w:tc>
          <w:tcPr>
            <w:tcW w:w="4111" w:type="dxa"/>
            <w:shd w:val="clear" w:color="auto" w:fill="E7E6E6"/>
          </w:tcPr>
          <w:p w:rsidR="00DB70E3" w:rsidRPr="003805D3" w:rsidRDefault="00131E8E" w:rsidP="00DB70E3">
            <w:pPr>
              <w:tabs>
                <w:tab w:val="left" w:pos="1080"/>
              </w:tabs>
              <w:spacing w:after="40"/>
              <w:rPr>
                <w:rFonts w:ascii="Calibri" w:eastAsia="Arial Unicode MS" w:hAnsi="Calibri" w:cs="Arial Unicode MS"/>
                <w:b/>
                <w:color w:val="auto"/>
                <w:sz w:val="22"/>
                <w:szCs w:val="22"/>
              </w:rPr>
            </w:pPr>
            <w:r w:rsidRPr="003805D3">
              <w:rPr>
                <w:rFonts w:ascii="Calibri" w:eastAsia="Arial Unicode MS" w:hAnsi="Calibri" w:cs="Arial"/>
                <w:b/>
                <w:sz w:val="22"/>
                <w:szCs w:val="22"/>
              </w:rPr>
              <w:t>Total assets available to pay benefits</w:t>
            </w:r>
          </w:p>
        </w:tc>
        <w:tc>
          <w:tcPr>
            <w:tcW w:w="2834" w:type="dxa"/>
            <w:shd w:val="clear" w:color="auto" w:fill="E7E6E6"/>
          </w:tcPr>
          <w:p w:rsidR="00DB70E3" w:rsidRPr="003805D3" w:rsidRDefault="00131E8E" w:rsidP="00DB70E3">
            <w:pPr>
              <w:tabs>
                <w:tab w:val="left" w:pos="1080"/>
              </w:tabs>
              <w:spacing w:after="40"/>
              <w:jc w:val="right"/>
              <w:rPr>
                <w:rFonts w:ascii="Calibri" w:eastAsia="Arial Unicode MS" w:hAnsi="Calibri" w:cs="Arial Unicode MS"/>
                <w:b/>
                <w:color w:val="auto"/>
                <w:sz w:val="22"/>
                <w:szCs w:val="22"/>
              </w:rPr>
            </w:pPr>
            <w:r w:rsidRPr="003805D3">
              <w:rPr>
                <w:rFonts w:ascii="Calibri" w:eastAsia="Arial Unicode MS" w:hAnsi="Calibri" w:cs="Arial Unicode MS"/>
                <w:b/>
                <w:color w:val="auto"/>
                <w:sz w:val="22"/>
                <w:szCs w:val="22"/>
              </w:rPr>
              <w:t>8,323.4</w:t>
            </w:r>
          </w:p>
        </w:tc>
        <w:tc>
          <w:tcPr>
            <w:tcW w:w="2835" w:type="dxa"/>
            <w:shd w:val="clear" w:color="auto" w:fill="E7E6E6"/>
          </w:tcPr>
          <w:p w:rsidR="00DB70E3" w:rsidRPr="003805D3" w:rsidRDefault="00DB70E3" w:rsidP="00DB70E3">
            <w:pPr>
              <w:tabs>
                <w:tab w:val="left" w:pos="1080"/>
              </w:tabs>
              <w:spacing w:after="40"/>
              <w:jc w:val="right"/>
              <w:rPr>
                <w:rFonts w:ascii="Calibri" w:eastAsia="Arial Unicode MS" w:hAnsi="Calibri" w:cs="Arial Unicode MS"/>
                <w:b/>
                <w:color w:val="auto"/>
                <w:sz w:val="22"/>
                <w:szCs w:val="22"/>
              </w:rPr>
            </w:pPr>
          </w:p>
        </w:tc>
        <w:tc>
          <w:tcPr>
            <w:tcW w:w="2834" w:type="dxa"/>
            <w:shd w:val="clear" w:color="auto" w:fill="E7E6E6"/>
          </w:tcPr>
          <w:p w:rsidR="00DB70E3" w:rsidRPr="003805D3" w:rsidRDefault="00131E8E" w:rsidP="00DB70E3">
            <w:pPr>
              <w:tabs>
                <w:tab w:val="left" w:pos="1080"/>
              </w:tabs>
              <w:spacing w:after="40"/>
              <w:jc w:val="right"/>
              <w:rPr>
                <w:rFonts w:ascii="Calibri" w:eastAsia="Arial Unicode MS" w:hAnsi="Calibri" w:cs="Arial Unicode MS"/>
                <w:b/>
                <w:color w:val="auto"/>
                <w:sz w:val="22"/>
                <w:szCs w:val="22"/>
              </w:rPr>
            </w:pPr>
            <w:r w:rsidRPr="003805D3">
              <w:rPr>
                <w:rFonts w:ascii="Calibri" w:eastAsia="Arial Unicode MS" w:hAnsi="Calibri" w:cs="Arial Unicode MS"/>
                <w:b/>
                <w:color w:val="auto"/>
                <w:sz w:val="22"/>
                <w:szCs w:val="22"/>
              </w:rPr>
              <w:t>9,020.6</w:t>
            </w:r>
          </w:p>
        </w:tc>
        <w:tc>
          <w:tcPr>
            <w:tcW w:w="2835" w:type="dxa"/>
            <w:shd w:val="clear" w:color="auto" w:fill="E7E6E6"/>
          </w:tcPr>
          <w:p w:rsidR="00DB70E3" w:rsidRPr="003805D3" w:rsidRDefault="00131E8E" w:rsidP="00DB70E3">
            <w:pPr>
              <w:tabs>
                <w:tab w:val="left" w:pos="1080"/>
              </w:tabs>
              <w:spacing w:after="40"/>
              <w:jc w:val="right"/>
              <w:rPr>
                <w:rFonts w:ascii="Calibri" w:eastAsia="Arial Unicode MS" w:hAnsi="Calibri" w:cs="Arial Unicode MS"/>
                <w:b/>
                <w:color w:val="auto"/>
                <w:sz w:val="22"/>
                <w:szCs w:val="22"/>
              </w:rPr>
            </w:pPr>
            <w:r w:rsidRPr="003805D3">
              <w:rPr>
                <w:rFonts w:ascii="Calibri" w:eastAsia="Arial Unicode MS" w:hAnsi="Calibri" w:cs="Arial Unicode MS"/>
                <w:b/>
                <w:color w:val="auto"/>
                <w:sz w:val="22"/>
                <w:szCs w:val="22"/>
              </w:rPr>
              <w:t>7,626.3</w:t>
            </w:r>
          </w:p>
        </w:tc>
      </w:tr>
    </w:tbl>
    <w:p w:rsidR="00DB70E3" w:rsidRPr="001E0672" w:rsidRDefault="00DB70E3" w:rsidP="00DB70E3">
      <w:pPr>
        <w:spacing w:after="0"/>
        <w:ind w:left="720" w:hanging="720"/>
        <w:rPr>
          <w:rFonts w:ascii="Calibri" w:eastAsia="Arial Unicode MS" w:hAnsi="Calibri" w:cs="Arial Unicode MS"/>
          <w:color w:val="33CCCC"/>
          <w:sz w:val="28"/>
          <w:u w:val="single"/>
        </w:rPr>
        <w:sectPr w:rsidR="00DB70E3" w:rsidRPr="001E0672" w:rsidSect="00DB70E3">
          <w:type w:val="continuous"/>
          <w:pgSz w:w="16840" w:h="11900" w:orient="landscape" w:code="9"/>
          <w:pgMar w:top="720" w:right="720" w:bottom="720" w:left="720" w:header="567" w:footer="567" w:gutter="0"/>
          <w:cols w:space="567"/>
          <w:docGrid w:linePitch="326"/>
        </w:sectPr>
      </w:pPr>
    </w:p>
    <w:p w:rsidR="00DB70E3" w:rsidRPr="001E0672" w:rsidRDefault="00DB70E3" w:rsidP="00DB70E3">
      <w:pPr>
        <w:spacing w:after="0"/>
        <w:ind w:left="720" w:hanging="720"/>
        <w:rPr>
          <w:rFonts w:ascii="Calibri" w:eastAsia="Arial Unicode MS" w:hAnsi="Calibri" w:cs="Arial Unicode MS"/>
          <w:color w:val="33CCCC"/>
          <w:sz w:val="28"/>
          <w:u w:val="single"/>
        </w:rPr>
      </w:pPr>
    </w:p>
    <w:p w:rsidR="00DB70E3" w:rsidRPr="001E0672" w:rsidRDefault="00DB70E3" w:rsidP="00DB70E3">
      <w:pPr>
        <w:spacing w:after="0"/>
        <w:ind w:left="720" w:hanging="720"/>
        <w:rPr>
          <w:rFonts w:ascii="Calibri" w:eastAsia="Arial Unicode MS" w:hAnsi="Calibri" w:cs="Arial Unicode MS"/>
          <w:color w:val="33CCCC"/>
          <w:sz w:val="28"/>
          <w:u w:val="single"/>
        </w:rPr>
      </w:pPr>
    </w:p>
    <w:p w:rsidR="00DB70E3" w:rsidRPr="001E0672" w:rsidRDefault="00DB70E3" w:rsidP="00DB70E3">
      <w:pPr>
        <w:spacing w:after="0"/>
        <w:ind w:left="720" w:hanging="720"/>
        <w:rPr>
          <w:rFonts w:ascii="Calibri" w:eastAsia="Arial Unicode MS" w:hAnsi="Calibri" w:cs="Arial"/>
          <w:color w:val="auto"/>
        </w:rPr>
      </w:pPr>
    </w:p>
    <w:p w:rsidR="00DB70E3" w:rsidRPr="001E0672" w:rsidRDefault="00DB70E3" w:rsidP="00DB70E3">
      <w:pPr>
        <w:spacing w:after="0"/>
        <w:rPr>
          <w:rFonts w:ascii="Calibri" w:eastAsia="Arial Unicode MS" w:hAnsi="Calibri" w:cs="Arial"/>
        </w:rPr>
        <w:sectPr w:rsidR="00DB70E3" w:rsidRPr="001E0672" w:rsidSect="00DB70E3">
          <w:type w:val="continuous"/>
          <w:pgSz w:w="16840" w:h="11900" w:orient="landscape" w:code="9"/>
          <w:pgMar w:top="720" w:right="720" w:bottom="720" w:left="720" w:header="567" w:footer="567" w:gutter="0"/>
          <w:cols w:num="2" w:space="567" w:equalWidth="0">
            <w:col w:w="10026" w:space="720"/>
            <w:col w:w="4653"/>
          </w:cols>
          <w:docGrid w:linePitch="326"/>
        </w:sectPr>
      </w:pPr>
    </w:p>
    <w:p w:rsidR="00DB70E3" w:rsidRPr="001E0672" w:rsidRDefault="00131E8E" w:rsidP="00DB70E3">
      <w:pPr>
        <w:spacing w:after="0"/>
        <w:rPr>
          <w:rFonts w:ascii="Calibri" w:eastAsia="Arial Unicode MS" w:hAnsi="Calibri" w:cs="Arial Unicode MS"/>
          <w:color w:val="33CCCC"/>
          <w:sz w:val="28"/>
          <w:u w:val="single"/>
        </w:rPr>
      </w:pPr>
      <w:r w:rsidRPr="001E0672">
        <w:rPr>
          <w:rFonts w:ascii="Calibri" w:eastAsia="Arial Unicode MS" w:hAnsi="Calibri" w:cs="Arial Unicode MS"/>
          <w:color w:val="33CCCC"/>
          <w:sz w:val="28"/>
          <w:u w:val="single"/>
        </w:rPr>
        <w:lastRenderedPageBreak/>
        <w:t>Interest rate risk</w:t>
      </w:r>
    </w:p>
    <w:p w:rsidR="00DB70E3" w:rsidRPr="001E0672" w:rsidRDefault="00DB70E3" w:rsidP="00DB70E3">
      <w:pPr>
        <w:spacing w:after="0"/>
        <w:rPr>
          <w:rFonts w:ascii="Calibri" w:eastAsia="Arial Unicode MS" w:hAnsi="Calibri" w:cs="Arial Unicode MS"/>
          <w:color w:val="33CCCC"/>
          <w:sz w:val="28"/>
          <w:u w:val="single"/>
        </w:rPr>
      </w:pPr>
    </w:p>
    <w:p w:rsidR="00DB70E3" w:rsidRPr="001E0672" w:rsidRDefault="00131E8E" w:rsidP="00DB70E3">
      <w:pPr>
        <w:spacing w:after="0"/>
        <w:rPr>
          <w:rFonts w:ascii="Calibri" w:eastAsia="Arial Unicode MS" w:hAnsi="Calibri" w:cs="Arial"/>
        </w:rPr>
      </w:pPr>
      <w:r w:rsidRPr="001E0672">
        <w:rPr>
          <w:rFonts w:ascii="Calibri" w:eastAsia="Arial Unicode MS" w:hAnsi="Calibri" w:cs="Arial"/>
        </w:rPr>
        <w:t xml:space="preserve">The Fund invests in financial assets for the primary purpose of obtaining a return on investments.  These investments are subject to interest rate risks, which represent the risks that the fair value of future cash flow of a financial instrument will fluctuate because of changes in market interest rates.  </w:t>
      </w:r>
    </w:p>
    <w:p w:rsidR="00DB70E3" w:rsidRPr="001E0672" w:rsidRDefault="00DB70E3" w:rsidP="00DB70E3">
      <w:pPr>
        <w:spacing w:after="0"/>
        <w:ind w:left="720"/>
        <w:rPr>
          <w:rFonts w:ascii="Calibri" w:eastAsia="Arial Unicode MS" w:hAnsi="Calibri" w:cs="Arial"/>
        </w:rPr>
      </w:pPr>
    </w:p>
    <w:p w:rsidR="00DB70E3" w:rsidRPr="001E0672" w:rsidRDefault="00131E8E" w:rsidP="00DB70E3">
      <w:pPr>
        <w:spacing w:after="0"/>
        <w:rPr>
          <w:rFonts w:ascii="Calibri" w:eastAsia="Arial Unicode MS" w:hAnsi="Calibri" w:cs="Arial"/>
        </w:rPr>
      </w:pPr>
      <w:r w:rsidRPr="001E0672">
        <w:rPr>
          <w:rFonts w:ascii="Calibri" w:eastAsia="Arial Unicode MS" w:hAnsi="Calibri" w:cs="Arial"/>
        </w:rPr>
        <w:t>The Fund's interest rate risk is routinely monitored by the Investment Panel and its investment advisors.  The Fund's direct exposure to interest rate movements as at 31 March 2020 and 31 March 2019 is set out below.  These disclosures present interest rate risk based on the underlying financial assets at fair value.</w:t>
      </w:r>
    </w:p>
    <w:p w:rsidR="00DB70E3" w:rsidRPr="001E0672" w:rsidRDefault="00DB70E3" w:rsidP="00DB70E3">
      <w:pPr>
        <w:spacing w:after="0"/>
        <w:ind w:left="720"/>
        <w:rPr>
          <w:rFonts w:eastAsia="Arial Unicode MS" w:cs="Arial"/>
          <w:sz w:val="22"/>
          <w:szCs w:val="22"/>
        </w:rPr>
        <w:sectPr w:rsidR="00DB70E3" w:rsidRPr="001E0672" w:rsidSect="00DB70E3">
          <w:type w:val="continuous"/>
          <w:pgSz w:w="16840" w:h="11900" w:orient="landscape" w:code="9"/>
          <w:pgMar w:top="720" w:right="720" w:bottom="720" w:left="720" w:header="567" w:footer="567" w:gutter="0"/>
          <w:cols w:space="720"/>
          <w:docGrid w:linePitch="326"/>
        </w:sectPr>
      </w:pPr>
    </w:p>
    <w:p w:rsidR="00DB70E3" w:rsidRPr="001E0672" w:rsidRDefault="00DB70E3" w:rsidP="00DB70E3">
      <w:pPr>
        <w:spacing w:after="0"/>
        <w:ind w:left="720"/>
        <w:rPr>
          <w:rFonts w:eastAsia="Arial Unicode MS" w:cs="Arial"/>
          <w:sz w:val="22"/>
          <w:szCs w:val="22"/>
        </w:rPr>
      </w:pPr>
    </w:p>
    <w:tbl>
      <w:tblPr>
        <w:tblW w:w="9923"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6521"/>
        <w:gridCol w:w="1701"/>
      </w:tblGrid>
      <w:tr w:rsidR="001064AA" w:rsidTr="00DB70E3">
        <w:trPr>
          <w:trHeight w:val="266"/>
        </w:trPr>
        <w:tc>
          <w:tcPr>
            <w:tcW w:w="1701" w:type="dxa"/>
            <w:shd w:val="clear" w:color="auto" w:fill="E7E6E6"/>
          </w:tcPr>
          <w:p w:rsidR="00DB70E3" w:rsidRPr="001E0672" w:rsidRDefault="00131E8E" w:rsidP="00DB70E3">
            <w:pPr>
              <w:tabs>
                <w:tab w:val="left" w:pos="717"/>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31 March 2019</w:t>
            </w:r>
          </w:p>
        </w:tc>
        <w:tc>
          <w:tcPr>
            <w:tcW w:w="6521" w:type="dxa"/>
            <w:tcBorders>
              <w:bottom w:val="nil"/>
            </w:tcBorders>
            <w:shd w:val="clear" w:color="auto" w:fill="E7E6E6"/>
          </w:tcPr>
          <w:p w:rsidR="00DB70E3" w:rsidRPr="001E0672" w:rsidRDefault="00131E8E" w:rsidP="00DB70E3">
            <w:pPr>
              <w:autoSpaceDE/>
              <w:autoSpaceDN/>
              <w:adjustRightInd/>
              <w:spacing w:after="40"/>
              <w:jc w:val="left"/>
              <w:rPr>
                <w:rFonts w:ascii="Calibri" w:eastAsia="Arial Unicode MS" w:hAnsi="Calibri" w:cs="Arial"/>
                <w:b/>
                <w:color w:val="auto"/>
                <w:sz w:val="22"/>
              </w:rPr>
            </w:pPr>
            <w:r w:rsidRPr="001E0672">
              <w:rPr>
                <w:rFonts w:ascii="Calibri" w:eastAsia="Arial Unicode MS" w:hAnsi="Calibri" w:cs="Arial"/>
                <w:b/>
                <w:color w:val="auto"/>
                <w:sz w:val="22"/>
              </w:rPr>
              <w:t>Asset type</w:t>
            </w:r>
          </w:p>
        </w:tc>
        <w:tc>
          <w:tcPr>
            <w:tcW w:w="1701" w:type="dxa"/>
            <w:shd w:val="clear" w:color="auto" w:fill="E7E6E6"/>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31 March 2020</w:t>
            </w:r>
          </w:p>
        </w:tc>
      </w:tr>
      <w:tr w:rsidR="001064AA" w:rsidTr="00DB70E3">
        <w:trPr>
          <w:trHeight w:val="266"/>
        </w:trPr>
        <w:tc>
          <w:tcPr>
            <w:tcW w:w="1701" w:type="dxa"/>
            <w:shd w:val="clear" w:color="auto" w:fill="E7E6E6"/>
          </w:tcPr>
          <w:p w:rsidR="00DB70E3" w:rsidRPr="001E0672" w:rsidRDefault="00131E8E" w:rsidP="00DB70E3">
            <w:pPr>
              <w:tabs>
                <w:tab w:val="left" w:pos="717"/>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£m</w:t>
            </w:r>
          </w:p>
        </w:tc>
        <w:tc>
          <w:tcPr>
            <w:tcW w:w="6521" w:type="dxa"/>
            <w:tcBorders>
              <w:top w:val="nil"/>
            </w:tcBorders>
            <w:shd w:val="clear" w:color="auto" w:fill="E7E6E6"/>
          </w:tcPr>
          <w:p w:rsidR="00DB70E3" w:rsidRPr="001E0672" w:rsidRDefault="00DB70E3" w:rsidP="00DB70E3">
            <w:pPr>
              <w:autoSpaceDE/>
              <w:autoSpaceDN/>
              <w:adjustRightInd/>
              <w:spacing w:after="40"/>
              <w:jc w:val="right"/>
              <w:rPr>
                <w:rFonts w:ascii="Calibri" w:eastAsia="Arial Unicode MS" w:hAnsi="Calibri" w:cs="Arial"/>
                <w:b/>
                <w:color w:val="auto"/>
                <w:sz w:val="22"/>
              </w:rPr>
            </w:pPr>
          </w:p>
        </w:tc>
        <w:tc>
          <w:tcPr>
            <w:tcW w:w="1701" w:type="dxa"/>
            <w:shd w:val="clear" w:color="auto" w:fill="E7E6E6"/>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£m</w:t>
            </w:r>
          </w:p>
        </w:tc>
      </w:tr>
      <w:tr w:rsidR="001064AA" w:rsidTr="00DB70E3">
        <w:trPr>
          <w:trHeight w:val="266"/>
        </w:trPr>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highlight w:val="magenta"/>
              </w:rPr>
            </w:pPr>
            <w:r w:rsidRPr="001E0672">
              <w:rPr>
                <w:rFonts w:ascii="Calibri" w:eastAsia="Arial Unicode MS" w:hAnsi="Calibri" w:cs="Arial Unicode MS"/>
                <w:color w:val="auto"/>
                <w:sz w:val="22"/>
              </w:rPr>
              <w:t>67.1</w:t>
            </w:r>
          </w:p>
        </w:tc>
        <w:tc>
          <w:tcPr>
            <w:tcW w:w="6521" w:type="dxa"/>
            <w:shd w:val="clear" w:color="auto" w:fill="auto"/>
          </w:tcPr>
          <w:p w:rsidR="00DB70E3" w:rsidRPr="001E0672"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1E0672">
              <w:rPr>
                <w:rFonts w:ascii="Calibri" w:eastAsia="Arial Unicode MS" w:hAnsi="Calibri" w:cs="Arial"/>
                <w:sz w:val="22"/>
                <w:szCs w:val="22"/>
              </w:rPr>
              <w:t>Cash and cash equivalents</w:t>
            </w:r>
          </w:p>
        </w:tc>
        <w:tc>
          <w:tcPr>
            <w:tcW w:w="1701" w:type="dxa"/>
            <w:shd w:val="clear" w:color="auto" w:fill="auto"/>
          </w:tcPr>
          <w:p w:rsidR="00DB70E3" w:rsidRPr="00362A21"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362A21">
              <w:rPr>
                <w:rFonts w:ascii="Calibri" w:eastAsia="Arial Unicode MS" w:hAnsi="Calibri" w:cs="Arial Unicode MS"/>
                <w:color w:val="auto"/>
                <w:sz w:val="22"/>
              </w:rPr>
              <w:t>108.8</w:t>
            </w:r>
          </w:p>
        </w:tc>
      </w:tr>
      <w:tr w:rsidR="001064AA" w:rsidTr="00DB70E3">
        <w:trPr>
          <w:trHeight w:val="266"/>
        </w:trPr>
        <w:tc>
          <w:tcPr>
            <w:tcW w:w="1701"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highlight w:val="magenta"/>
              </w:rPr>
            </w:pPr>
            <w:r w:rsidRPr="001E0672">
              <w:rPr>
                <w:rFonts w:ascii="Calibri" w:eastAsia="Arial Unicode MS" w:hAnsi="Calibri" w:cs="Arial Unicode MS"/>
                <w:b/>
                <w:color w:val="auto"/>
                <w:sz w:val="22"/>
              </w:rPr>
              <w:t>67.1</w:t>
            </w:r>
          </w:p>
        </w:tc>
        <w:tc>
          <w:tcPr>
            <w:tcW w:w="6521" w:type="dxa"/>
            <w:shd w:val="clear" w:color="auto" w:fill="E7E6E6"/>
          </w:tcPr>
          <w:p w:rsidR="00DB70E3" w:rsidRPr="001E0672"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1E0672">
              <w:rPr>
                <w:rFonts w:ascii="Calibri" w:eastAsia="Arial Unicode MS" w:hAnsi="Calibri" w:cs="Arial"/>
                <w:b/>
                <w:sz w:val="22"/>
                <w:szCs w:val="22"/>
              </w:rPr>
              <w:t>Total</w:t>
            </w:r>
          </w:p>
        </w:tc>
        <w:tc>
          <w:tcPr>
            <w:tcW w:w="1701" w:type="dxa"/>
            <w:shd w:val="clear" w:color="auto" w:fill="E7E6E6"/>
          </w:tcPr>
          <w:p w:rsidR="00DB70E3" w:rsidRPr="00362A21"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rPr>
            </w:pPr>
            <w:r w:rsidRPr="00362A21">
              <w:rPr>
                <w:rFonts w:ascii="Calibri" w:eastAsia="Arial Unicode MS" w:hAnsi="Calibri" w:cs="Arial Unicode MS"/>
                <w:b/>
                <w:color w:val="auto"/>
                <w:sz w:val="22"/>
              </w:rPr>
              <w:t>108.8</w:t>
            </w:r>
          </w:p>
        </w:tc>
      </w:tr>
    </w:tbl>
    <w:p w:rsidR="00DB70E3" w:rsidRPr="001E0672" w:rsidRDefault="00DB70E3" w:rsidP="00DB70E3">
      <w:pPr>
        <w:spacing w:after="0"/>
        <w:ind w:left="720"/>
        <w:rPr>
          <w:rFonts w:eastAsia="Arial Unicode MS" w:cs="Arial"/>
          <w:sz w:val="22"/>
          <w:szCs w:val="22"/>
        </w:rPr>
      </w:pPr>
    </w:p>
    <w:p w:rsidR="00DB70E3" w:rsidRPr="001E0672" w:rsidRDefault="00DB70E3" w:rsidP="00DB70E3">
      <w:pPr>
        <w:spacing w:after="0"/>
        <w:ind w:left="720"/>
        <w:rPr>
          <w:rFonts w:eastAsia="Arial Unicode MS" w:cs="Arial"/>
          <w:sz w:val="22"/>
          <w:szCs w:val="22"/>
        </w:rPr>
      </w:pPr>
    </w:p>
    <w:p w:rsidR="00DB70E3" w:rsidRPr="001E0672" w:rsidRDefault="00DB70E3" w:rsidP="00DB70E3">
      <w:pPr>
        <w:spacing w:after="0"/>
        <w:ind w:left="720"/>
        <w:rPr>
          <w:rFonts w:eastAsia="Arial Unicode MS" w:cs="Arial"/>
          <w:sz w:val="22"/>
          <w:szCs w:val="22"/>
        </w:rPr>
      </w:pPr>
    </w:p>
    <w:p w:rsidR="00DB70E3" w:rsidRPr="001E0672" w:rsidRDefault="00DB70E3" w:rsidP="00DB70E3">
      <w:pPr>
        <w:spacing w:after="0"/>
        <w:ind w:left="720"/>
        <w:rPr>
          <w:rFonts w:eastAsia="Arial Unicode MS" w:cs="Arial"/>
          <w:sz w:val="22"/>
          <w:szCs w:val="22"/>
        </w:rPr>
      </w:pPr>
    </w:p>
    <w:p w:rsidR="00DB70E3" w:rsidRPr="001E0672" w:rsidRDefault="00DB70E3" w:rsidP="00DB70E3">
      <w:pPr>
        <w:spacing w:after="0"/>
        <w:ind w:left="720"/>
        <w:rPr>
          <w:rFonts w:eastAsia="Arial Unicode MS" w:cs="Arial"/>
          <w:sz w:val="22"/>
          <w:szCs w:val="22"/>
        </w:rPr>
      </w:pPr>
    </w:p>
    <w:p w:rsidR="00DB70E3" w:rsidRPr="001E0672" w:rsidRDefault="00DB70E3" w:rsidP="00DB70E3">
      <w:pPr>
        <w:spacing w:after="0"/>
        <w:ind w:left="720"/>
        <w:rPr>
          <w:rFonts w:eastAsia="Arial Unicode MS" w:cs="Arial"/>
          <w:sz w:val="22"/>
          <w:szCs w:val="22"/>
        </w:rPr>
        <w:sectPr w:rsidR="00DB70E3" w:rsidRPr="001E0672" w:rsidSect="00DB70E3">
          <w:type w:val="continuous"/>
          <w:pgSz w:w="16840" w:h="11900" w:orient="landscape" w:code="9"/>
          <w:pgMar w:top="720" w:right="720" w:bottom="720" w:left="720" w:header="567" w:footer="567" w:gutter="0"/>
          <w:cols w:num="2" w:space="567" w:equalWidth="0">
            <w:col w:w="10026" w:space="720"/>
            <w:col w:w="4653"/>
          </w:cols>
          <w:docGrid w:linePitch="326"/>
        </w:sectPr>
      </w:pPr>
    </w:p>
    <w:p w:rsidR="00DB70E3" w:rsidRPr="001E0672" w:rsidRDefault="00DB70E3" w:rsidP="00DB70E3">
      <w:pPr>
        <w:spacing w:after="0"/>
        <w:ind w:left="720"/>
        <w:rPr>
          <w:rFonts w:eastAsia="Arial Unicode MS" w:cs="Arial"/>
          <w:sz w:val="22"/>
          <w:szCs w:val="22"/>
        </w:rPr>
      </w:pPr>
    </w:p>
    <w:p w:rsidR="00DB70E3" w:rsidRPr="001E0672" w:rsidRDefault="00DB70E3" w:rsidP="00DB70E3">
      <w:pPr>
        <w:spacing w:after="0"/>
        <w:ind w:left="720"/>
        <w:rPr>
          <w:rFonts w:eastAsia="Arial Unicode MS" w:cs="Arial"/>
          <w:sz w:val="22"/>
          <w:szCs w:val="22"/>
        </w:rPr>
        <w:sectPr w:rsidR="00DB70E3" w:rsidRPr="001E0672" w:rsidSect="00DB70E3">
          <w:type w:val="continuous"/>
          <w:pgSz w:w="16840" w:h="11900" w:orient="landscape" w:code="9"/>
          <w:pgMar w:top="720" w:right="720" w:bottom="720" w:left="720" w:header="567" w:footer="567" w:gutter="0"/>
          <w:cols w:space="720"/>
          <w:docGrid w:linePitch="326"/>
        </w:sectPr>
      </w:pPr>
    </w:p>
    <w:p w:rsidR="00DB70E3" w:rsidRPr="001E0672" w:rsidRDefault="00DB70E3" w:rsidP="00DB70E3">
      <w:pPr>
        <w:spacing w:after="0"/>
        <w:ind w:left="720" w:hanging="720"/>
        <w:rPr>
          <w:rFonts w:ascii="Calibri" w:eastAsia="Arial Unicode MS" w:hAnsi="Calibri" w:cs="Arial Unicode MS"/>
          <w:color w:val="33CCCC"/>
          <w:sz w:val="28"/>
        </w:rPr>
      </w:pPr>
    </w:p>
    <w:p w:rsidR="00DB70E3" w:rsidRPr="001E0672" w:rsidRDefault="00DB70E3" w:rsidP="00DB70E3">
      <w:pPr>
        <w:spacing w:after="0"/>
        <w:ind w:left="720" w:hanging="720"/>
        <w:rPr>
          <w:rFonts w:ascii="Calibri" w:eastAsia="Arial Unicode MS" w:hAnsi="Calibri" w:cs="Arial Unicode MS"/>
          <w:color w:val="33CCCC"/>
          <w:sz w:val="28"/>
        </w:rPr>
      </w:pPr>
    </w:p>
    <w:p w:rsidR="00DB70E3" w:rsidRPr="001E0672" w:rsidRDefault="00DB70E3" w:rsidP="00DB70E3">
      <w:pPr>
        <w:spacing w:after="0"/>
        <w:ind w:left="720" w:hanging="720"/>
        <w:rPr>
          <w:rFonts w:ascii="Calibri" w:eastAsia="Arial Unicode MS" w:hAnsi="Calibri" w:cs="Arial Unicode MS"/>
          <w:color w:val="33CCCC"/>
          <w:sz w:val="28"/>
        </w:rPr>
      </w:pPr>
    </w:p>
    <w:p w:rsidR="00DB70E3" w:rsidRPr="001E0672" w:rsidRDefault="00DB70E3" w:rsidP="00DB70E3">
      <w:pPr>
        <w:spacing w:after="0"/>
        <w:ind w:left="720" w:hanging="720"/>
        <w:rPr>
          <w:rFonts w:ascii="Calibri" w:eastAsia="Arial Unicode MS" w:hAnsi="Calibri" w:cs="Arial Unicode MS"/>
          <w:color w:val="33CCCC"/>
          <w:sz w:val="28"/>
        </w:rPr>
      </w:pPr>
    </w:p>
    <w:p w:rsidR="00DB70E3" w:rsidRPr="001E0672" w:rsidRDefault="00DB70E3" w:rsidP="00DB70E3">
      <w:pPr>
        <w:spacing w:after="0"/>
        <w:ind w:left="720" w:hanging="720"/>
        <w:rPr>
          <w:rFonts w:ascii="Calibri" w:eastAsia="Arial Unicode MS" w:hAnsi="Calibri" w:cs="Arial Unicode MS"/>
          <w:color w:val="33CCCC"/>
          <w:sz w:val="28"/>
        </w:rPr>
      </w:pPr>
    </w:p>
    <w:p w:rsidR="00DB70E3" w:rsidRDefault="00DB70E3" w:rsidP="00DB70E3">
      <w:pPr>
        <w:spacing w:after="0"/>
        <w:rPr>
          <w:rFonts w:ascii="Calibri" w:eastAsia="Arial Unicode MS" w:hAnsi="Calibri" w:cs="Arial Unicode MS"/>
          <w:color w:val="33CCCC"/>
          <w:sz w:val="28"/>
        </w:rPr>
      </w:pPr>
    </w:p>
    <w:p w:rsidR="00DB70E3" w:rsidRDefault="00DB70E3" w:rsidP="00DB70E3">
      <w:pPr>
        <w:spacing w:after="0"/>
        <w:rPr>
          <w:rFonts w:ascii="Calibri" w:eastAsia="Arial Unicode MS" w:hAnsi="Calibri" w:cs="Arial Unicode MS"/>
          <w:color w:val="33CCCC"/>
          <w:sz w:val="28"/>
        </w:rPr>
      </w:pPr>
    </w:p>
    <w:p w:rsidR="00DB70E3" w:rsidRDefault="00DB70E3" w:rsidP="00DB70E3">
      <w:pPr>
        <w:spacing w:after="0"/>
        <w:rPr>
          <w:rFonts w:ascii="Calibri" w:eastAsia="Arial Unicode MS" w:hAnsi="Calibri" w:cs="Arial Unicode MS"/>
          <w:color w:val="33CCCC"/>
          <w:sz w:val="28"/>
        </w:rPr>
      </w:pPr>
    </w:p>
    <w:p w:rsidR="00DB70E3" w:rsidRDefault="00DB70E3" w:rsidP="00DB70E3">
      <w:pPr>
        <w:spacing w:after="0"/>
        <w:rPr>
          <w:rFonts w:ascii="Calibri" w:eastAsia="Arial Unicode MS" w:hAnsi="Calibri" w:cs="Arial Unicode MS"/>
          <w:color w:val="33CCCC"/>
          <w:sz w:val="28"/>
        </w:rPr>
      </w:pPr>
    </w:p>
    <w:p w:rsidR="00DB70E3" w:rsidRDefault="00DB70E3" w:rsidP="00DB70E3">
      <w:pPr>
        <w:spacing w:after="0"/>
        <w:rPr>
          <w:rFonts w:ascii="Calibri" w:eastAsia="Arial Unicode MS" w:hAnsi="Calibri" w:cs="Arial Unicode MS"/>
          <w:color w:val="33CCCC"/>
          <w:sz w:val="28"/>
        </w:rPr>
      </w:pPr>
    </w:p>
    <w:p w:rsidR="00DB70E3" w:rsidRDefault="00DB70E3" w:rsidP="00DB70E3">
      <w:pPr>
        <w:spacing w:after="0"/>
        <w:rPr>
          <w:rFonts w:ascii="Calibri" w:eastAsia="Arial Unicode MS" w:hAnsi="Calibri" w:cs="Arial Unicode MS"/>
          <w:color w:val="33CCCC"/>
          <w:sz w:val="28"/>
        </w:rPr>
      </w:pPr>
    </w:p>
    <w:p w:rsidR="00DB70E3" w:rsidRDefault="00DB70E3" w:rsidP="00DB70E3">
      <w:pPr>
        <w:spacing w:after="0"/>
        <w:rPr>
          <w:rFonts w:ascii="Calibri" w:eastAsia="Arial Unicode MS" w:hAnsi="Calibri" w:cs="Arial Unicode MS"/>
          <w:color w:val="33CCCC"/>
          <w:sz w:val="28"/>
        </w:rPr>
      </w:pPr>
    </w:p>
    <w:p w:rsidR="00DB70E3" w:rsidRDefault="00DB70E3" w:rsidP="00DB70E3">
      <w:pPr>
        <w:spacing w:after="0"/>
        <w:rPr>
          <w:rFonts w:ascii="Calibri" w:eastAsia="Arial Unicode MS" w:hAnsi="Calibri" w:cs="Arial Unicode MS"/>
          <w:color w:val="33CCCC"/>
          <w:sz w:val="28"/>
        </w:rPr>
      </w:pPr>
    </w:p>
    <w:p w:rsidR="00DB70E3" w:rsidRDefault="00DB70E3" w:rsidP="00DB70E3">
      <w:pPr>
        <w:spacing w:after="0"/>
        <w:rPr>
          <w:rFonts w:ascii="Calibri" w:eastAsia="Arial Unicode MS" w:hAnsi="Calibri" w:cs="Arial Unicode MS"/>
          <w:color w:val="33CCCC"/>
          <w:sz w:val="28"/>
        </w:rPr>
      </w:pPr>
    </w:p>
    <w:p w:rsidR="00DB70E3" w:rsidRDefault="00DB70E3" w:rsidP="00DB70E3">
      <w:pPr>
        <w:spacing w:after="0"/>
        <w:rPr>
          <w:rFonts w:ascii="Calibri" w:eastAsia="Arial Unicode MS" w:hAnsi="Calibri" w:cs="Arial Unicode MS"/>
          <w:color w:val="33CCCC"/>
          <w:sz w:val="28"/>
        </w:rPr>
      </w:pPr>
    </w:p>
    <w:p w:rsidR="00DB70E3" w:rsidRDefault="00DB70E3" w:rsidP="00DB70E3">
      <w:pPr>
        <w:spacing w:after="0"/>
        <w:rPr>
          <w:rFonts w:ascii="Calibri" w:eastAsia="Arial Unicode MS" w:hAnsi="Calibri" w:cs="Arial Unicode MS"/>
          <w:color w:val="33CCCC"/>
          <w:sz w:val="28"/>
        </w:rPr>
      </w:pPr>
    </w:p>
    <w:p w:rsidR="00DB70E3" w:rsidRDefault="00DB70E3" w:rsidP="00DB70E3">
      <w:pPr>
        <w:spacing w:after="0"/>
        <w:rPr>
          <w:rFonts w:ascii="Calibri" w:eastAsia="Arial Unicode MS" w:hAnsi="Calibri" w:cs="Arial Unicode MS"/>
          <w:color w:val="33CCCC"/>
          <w:sz w:val="28"/>
        </w:rPr>
      </w:pPr>
    </w:p>
    <w:p w:rsidR="00DB70E3" w:rsidRDefault="00DB70E3" w:rsidP="00DB70E3">
      <w:pPr>
        <w:spacing w:after="0"/>
        <w:rPr>
          <w:rFonts w:ascii="Calibri" w:eastAsia="Arial Unicode MS" w:hAnsi="Calibri" w:cs="Arial Unicode MS"/>
          <w:color w:val="33CCCC"/>
          <w:sz w:val="28"/>
        </w:rPr>
      </w:pPr>
    </w:p>
    <w:p w:rsidR="00DB70E3" w:rsidRDefault="00DB70E3" w:rsidP="00DB70E3">
      <w:pPr>
        <w:spacing w:after="0"/>
        <w:rPr>
          <w:rFonts w:ascii="Calibri" w:eastAsia="Arial Unicode MS" w:hAnsi="Calibri" w:cs="Arial Unicode MS"/>
          <w:color w:val="33CCCC"/>
          <w:sz w:val="28"/>
        </w:rPr>
      </w:pPr>
    </w:p>
    <w:p w:rsidR="00DB70E3" w:rsidRDefault="00DB70E3" w:rsidP="00DB70E3">
      <w:pPr>
        <w:spacing w:after="0"/>
        <w:rPr>
          <w:rFonts w:ascii="Calibri" w:eastAsia="Arial Unicode MS" w:hAnsi="Calibri" w:cs="Arial Unicode MS"/>
          <w:color w:val="33CCCC"/>
          <w:sz w:val="28"/>
        </w:rPr>
      </w:pPr>
    </w:p>
    <w:p w:rsidR="00DB70E3" w:rsidRDefault="00DB70E3" w:rsidP="00DB70E3">
      <w:pPr>
        <w:spacing w:after="0"/>
        <w:rPr>
          <w:rFonts w:ascii="Calibri" w:eastAsia="Arial Unicode MS" w:hAnsi="Calibri" w:cs="Arial Unicode MS"/>
          <w:color w:val="33CCCC"/>
          <w:sz w:val="28"/>
        </w:rPr>
      </w:pPr>
    </w:p>
    <w:p w:rsidR="00DB70E3" w:rsidRDefault="00DB70E3" w:rsidP="00DB70E3">
      <w:pPr>
        <w:spacing w:after="0"/>
        <w:rPr>
          <w:rFonts w:ascii="Calibri" w:eastAsia="Arial Unicode MS" w:hAnsi="Calibri" w:cs="Arial Unicode MS"/>
          <w:color w:val="33CCCC"/>
          <w:sz w:val="28"/>
        </w:rPr>
      </w:pPr>
    </w:p>
    <w:p w:rsidR="00DB70E3" w:rsidRDefault="00DB70E3" w:rsidP="00DB70E3">
      <w:pPr>
        <w:spacing w:after="0"/>
        <w:rPr>
          <w:rFonts w:ascii="Calibri" w:eastAsia="Arial Unicode MS" w:hAnsi="Calibri" w:cs="Arial Unicode MS"/>
          <w:color w:val="33CCCC"/>
          <w:sz w:val="28"/>
        </w:rPr>
      </w:pPr>
    </w:p>
    <w:p w:rsidR="00DB70E3" w:rsidRDefault="00DB70E3" w:rsidP="00DB70E3">
      <w:pPr>
        <w:spacing w:after="0"/>
        <w:rPr>
          <w:rFonts w:ascii="Calibri" w:eastAsia="Arial Unicode MS" w:hAnsi="Calibri" w:cs="Arial Unicode MS"/>
          <w:color w:val="33CCCC"/>
          <w:sz w:val="28"/>
        </w:rPr>
      </w:pPr>
    </w:p>
    <w:p w:rsidR="00DB70E3" w:rsidRDefault="00DB70E3" w:rsidP="00DB70E3">
      <w:pPr>
        <w:spacing w:after="0"/>
        <w:rPr>
          <w:rFonts w:ascii="Calibri" w:eastAsia="Arial Unicode MS" w:hAnsi="Calibri" w:cs="Arial Unicode MS"/>
          <w:color w:val="33CCCC"/>
          <w:sz w:val="28"/>
        </w:rPr>
      </w:pPr>
    </w:p>
    <w:p w:rsidR="00DB70E3" w:rsidRDefault="00DB70E3" w:rsidP="00DB70E3">
      <w:pPr>
        <w:spacing w:after="0"/>
        <w:rPr>
          <w:rFonts w:ascii="Calibri" w:eastAsia="Arial Unicode MS" w:hAnsi="Calibri" w:cs="Arial Unicode MS"/>
          <w:color w:val="33CCCC"/>
          <w:sz w:val="28"/>
        </w:rPr>
      </w:pPr>
    </w:p>
    <w:p w:rsidR="00DB70E3" w:rsidRDefault="00DB70E3" w:rsidP="00DB70E3">
      <w:pPr>
        <w:spacing w:after="0"/>
        <w:rPr>
          <w:rFonts w:ascii="Calibri" w:eastAsia="Arial Unicode MS" w:hAnsi="Calibri" w:cs="Arial Unicode MS"/>
          <w:color w:val="33CCCC"/>
          <w:sz w:val="28"/>
        </w:rPr>
      </w:pPr>
    </w:p>
    <w:p w:rsidR="00DB70E3" w:rsidRDefault="00DB70E3" w:rsidP="00DB70E3">
      <w:pPr>
        <w:spacing w:after="0"/>
        <w:rPr>
          <w:rFonts w:ascii="Calibri" w:eastAsia="Arial Unicode MS" w:hAnsi="Calibri" w:cs="Arial Unicode MS"/>
          <w:color w:val="33CCCC"/>
          <w:sz w:val="28"/>
        </w:rPr>
      </w:pPr>
    </w:p>
    <w:p w:rsidR="00DB70E3" w:rsidRDefault="00DB70E3" w:rsidP="00DB70E3">
      <w:pPr>
        <w:spacing w:after="0"/>
        <w:rPr>
          <w:rFonts w:ascii="Calibri" w:eastAsia="Arial Unicode MS" w:hAnsi="Calibri" w:cs="Arial Unicode MS"/>
          <w:color w:val="33CCCC"/>
          <w:sz w:val="28"/>
        </w:rPr>
      </w:pPr>
    </w:p>
    <w:p w:rsidR="00DB70E3" w:rsidRDefault="00DB70E3" w:rsidP="00DB70E3">
      <w:pPr>
        <w:spacing w:after="0"/>
        <w:rPr>
          <w:rFonts w:ascii="Calibri" w:eastAsia="Arial Unicode MS" w:hAnsi="Calibri" w:cs="Arial Unicode MS"/>
          <w:color w:val="33CCCC"/>
          <w:sz w:val="28"/>
        </w:rPr>
      </w:pPr>
    </w:p>
    <w:p w:rsidR="00DB70E3" w:rsidRPr="001E0672" w:rsidRDefault="00131E8E" w:rsidP="00DB70E3">
      <w:pPr>
        <w:spacing w:after="0"/>
        <w:rPr>
          <w:rFonts w:ascii="Calibri" w:eastAsia="Arial Unicode MS" w:hAnsi="Calibri" w:cs="Arial Unicode MS"/>
          <w:color w:val="33CCCC"/>
          <w:sz w:val="28"/>
        </w:rPr>
      </w:pPr>
      <w:r w:rsidRPr="001E0672">
        <w:rPr>
          <w:rFonts w:ascii="Calibri" w:eastAsia="Arial Unicode MS" w:hAnsi="Calibri" w:cs="Arial Unicode MS"/>
          <w:color w:val="33CCCC"/>
          <w:sz w:val="28"/>
        </w:rPr>
        <w:lastRenderedPageBreak/>
        <w:t xml:space="preserve">Interest rate risk - sensitivity analysis </w:t>
      </w:r>
    </w:p>
    <w:p w:rsidR="00DB70E3" w:rsidRPr="001E0672" w:rsidRDefault="00DB70E3" w:rsidP="00DB70E3">
      <w:pPr>
        <w:spacing w:after="0"/>
        <w:ind w:left="720"/>
        <w:rPr>
          <w:rFonts w:eastAsia="Arial Unicode MS" w:cs="Arial"/>
          <w:b/>
          <w:sz w:val="22"/>
          <w:szCs w:val="22"/>
        </w:rPr>
      </w:pPr>
    </w:p>
    <w:p w:rsidR="00DB70E3" w:rsidRPr="001E0672" w:rsidRDefault="00DB70E3" w:rsidP="00DB70E3">
      <w:pPr>
        <w:spacing w:after="0"/>
        <w:rPr>
          <w:rFonts w:ascii="Calibri" w:eastAsia="Arial Unicode MS" w:hAnsi="Calibri" w:cs="Arial"/>
        </w:rPr>
        <w:sectPr w:rsidR="00DB70E3" w:rsidRPr="001E0672" w:rsidSect="00DB70E3">
          <w:type w:val="continuous"/>
          <w:pgSz w:w="16840" w:h="11900" w:orient="landscape" w:code="9"/>
          <w:pgMar w:top="720" w:right="720" w:bottom="720" w:left="720" w:header="567" w:footer="567" w:gutter="0"/>
          <w:cols w:num="2" w:space="567" w:equalWidth="0">
            <w:col w:w="10026" w:space="720"/>
            <w:col w:w="4653"/>
          </w:cols>
          <w:docGrid w:linePitch="326"/>
        </w:sectPr>
      </w:pPr>
    </w:p>
    <w:p w:rsidR="00DB70E3" w:rsidRPr="001E0672" w:rsidRDefault="00DB70E3" w:rsidP="00DB70E3">
      <w:pPr>
        <w:spacing w:after="0"/>
        <w:rPr>
          <w:rFonts w:ascii="Calibri" w:eastAsia="Arial Unicode MS" w:hAnsi="Calibri" w:cs="Arial"/>
        </w:rPr>
      </w:pPr>
    </w:p>
    <w:p w:rsidR="00DB70E3" w:rsidRPr="001E0672" w:rsidRDefault="00131E8E" w:rsidP="00DB70E3">
      <w:pPr>
        <w:spacing w:after="0"/>
        <w:rPr>
          <w:rFonts w:ascii="Calibri" w:eastAsia="Arial Unicode MS" w:hAnsi="Calibri" w:cs="Arial"/>
        </w:rPr>
      </w:pPr>
      <w:r w:rsidRPr="001E0672">
        <w:rPr>
          <w:rFonts w:ascii="Calibri" w:eastAsia="Arial Unicode MS" w:hAnsi="Calibri" w:cs="Arial"/>
        </w:rPr>
        <w:t xml:space="preserve">The Fund has recognised that interest rates can vary and can affect both income to the Fund and the value of the net assets available to pay benefits. A 100 basis point (BPS) movement in interest rates is consistent with the level of sensitivity applied as part of the Fund's risk management strategy (1BPS = 0.01%).  The Fund's investment advisor has advised that long–term average rates are expected to move less than 100 basis points for one year to the next and experience suggests that such movements are likely. </w:t>
      </w:r>
    </w:p>
    <w:p w:rsidR="00DB70E3" w:rsidRPr="001E0672" w:rsidRDefault="00DB70E3" w:rsidP="00DB70E3">
      <w:pPr>
        <w:spacing w:after="0"/>
        <w:ind w:left="720"/>
        <w:rPr>
          <w:rFonts w:ascii="Calibri" w:eastAsia="Arial Unicode MS" w:hAnsi="Calibri" w:cs="Arial"/>
        </w:rPr>
      </w:pPr>
    </w:p>
    <w:p w:rsidR="00DB70E3" w:rsidRPr="001E0672" w:rsidRDefault="00131E8E" w:rsidP="00DB70E3">
      <w:pPr>
        <w:spacing w:after="0"/>
        <w:rPr>
          <w:rFonts w:ascii="Calibri" w:eastAsia="Arial Unicode MS" w:hAnsi="Calibri" w:cs="Arial"/>
        </w:rPr>
      </w:pPr>
      <w:r w:rsidRPr="001E0672">
        <w:rPr>
          <w:rFonts w:ascii="Calibri" w:eastAsia="Arial Unicode MS" w:hAnsi="Calibri" w:cs="Arial"/>
        </w:rPr>
        <w:t xml:space="preserve">The analysis that follows assumes that all other variables, in particular exchange rates, remain constant, and shows the effect in the year on the net assets available to pay benefits of a +/- 1% change in interest rates: </w:t>
      </w:r>
    </w:p>
    <w:p w:rsidR="00DB70E3" w:rsidRPr="001E0672" w:rsidRDefault="00DB70E3" w:rsidP="00DB70E3">
      <w:pPr>
        <w:spacing w:after="0"/>
        <w:rPr>
          <w:rFonts w:eastAsia="Arial Unicode MS" w:cs="Arial"/>
          <w:b/>
          <w:sz w:val="22"/>
          <w:szCs w:val="22"/>
        </w:rPr>
        <w:sectPr w:rsidR="00DB70E3" w:rsidRPr="001E0672" w:rsidSect="00DB70E3">
          <w:type w:val="continuous"/>
          <w:pgSz w:w="16840" w:h="11900" w:orient="landscape" w:code="9"/>
          <w:pgMar w:top="720" w:right="720" w:bottom="720" w:left="720" w:header="567" w:footer="567" w:gutter="0"/>
          <w:cols w:space="720"/>
          <w:docGrid w:linePitch="326"/>
        </w:sectPr>
      </w:pPr>
    </w:p>
    <w:p w:rsidR="00DB70E3" w:rsidRPr="001E0672" w:rsidRDefault="00DB70E3" w:rsidP="00DB70E3">
      <w:pPr>
        <w:spacing w:after="0"/>
        <w:ind w:left="720"/>
        <w:rPr>
          <w:rFonts w:eastAsia="Arial Unicode MS" w:cs="Arial"/>
          <w:b/>
          <w:sz w:val="22"/>
          <w:szCs w:val="22"/>
        </w:rPr>
      </w:pPr>
    </w:p>
    <w:tbl>
      <w:tblPr>
        <w:tblStyle w:val="TableGrid27"/>
        <w:tblW w:w="10063" w:type="dxa"/>
        <w:tblInd w:w="-3"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3827"/>
        <w:gridCol w:w="2120"/>
        <w:gridCol w:w="1964"/>
        <w:gridCol w:w="2152"/>
      </w:tblGrid>
      <w:tr w:rsidR="001064AA" w:rsidTr="00DB70E3">
        <w:trPr>
          <w:trHeight w:val="266"/>
        </w:trPr>
        <w:tc>
          <w:tcPr>
            <w:tcW w:w="3827" w:type="dxa"/>
            <w:tcBorders>
              <w:bottom w:val="nil"/>
            </w:tcBorders>
            <w:shd w:val="clear" w:color="auto" w:fill="E7E6E6"/>
          </w:tcPr>
          <w:p w:rsidR="00DB70E3" w:rsidRPr="001E0672" w:rsidRDefault="00DB70E3" w:rsidP="00DB70E3">
            <w:pPr>
              <w:tabs>
                <w:tab w:val="left" w:pos="1080"/>
              </w:tabs>
              <w:spacing w:after="40"/>
              <w:rPr>
                <w:rFonts w:ascii="Calibri" w:eastAsia="Arial Unicode MS" w:hAnsi="Calibri" w:cs="Arial"/>
                <w:sz w:val="22"/>
              </w:rPr>
            </w:pPr>
          </w:p>
        </w:tc>
        <w:tc>
          <w:tcPr>
            <w:tcW w:w="2120" w:type="dxa"/>
            <w:shd w:val="clear" w:color="auto" w:fill="E7E6E6"/>
          </w:tcPr>
          <w:p w:rsidR="00DB70E3" w:rsidRPr="003805D3" w:rsidRDefault="00DB70E3" w:rsidP="00DB70E3">
            <w:pPr>
              <w:tabs>
                <w:tab w:val="left" w:pos="1080"/>
              </w:tabs>
              <w:spacing w:after="40"/>
              <w:jc w:val="right"/>
              <w:rPr>
                <w:rFonts w:ascii="Calibri" w:eastAsia="Arial Unicode MS" w:hAnsi="Calibri" w:cs="Arial"/>
                <w:b/>
                <w:sz w:val="22"/>
              </w:rPr>
            </w:pPr>
          </w:p>
        </w:tc>
        <w:tc>
          <w:tcPr>
            <w:tcW w:w="4116" w:type="dxa"/>
            <w:gridSpan w:val="2"/>
            <w:shd w:val="clear" w:color="auto" w:fill="E7E6E6"/>
          </w:tcPr>
          <w:p w:rsidR="00DB70E3" w:rsidRPr="003805D3" w:rsidRDefault="00131E8E" w:rsidP="00DB70E3">
            <w:pPr>
              <w:tabs>
                <w:tab w:val="left" w:pos="1080"/>
              </w:tabs>
              <w:spacing w:after="40"/>
              <w:jc w:val="center"/>
              <w:rPr>
                <w:rFonts w:ascii="Calibri" w:eastAsia="Arial Unicode MS" w:hAnsi="Calibri" w:cs="Arial"/>
                <w:b/>
                <w:sz w:val="22"/>
              </w:rPr>
            </w:pPr>
            <w:r w:rsidRPr="003805D3">
              <w:rPr>
                <w:rFonts w:ascii="Calibri" w:eastAsia="Arial Unicode MS" w:hAnsi="Calibri" w:cs="Arial"/>
                <w:b/>
                <w:sz w:val="22"/>
              </w:rPr>
              <w:t>Impact of</w:t>
            </w:r>
          </w:p>
        </w:tc>
      </w:tr>
      <w:tr w:rsidR="001064AA" w:rsidTr="00DB70E3">
        <w:trPr>
          <w:trHeight w:val="266"/>
        </w:trPr>
        <w:tc>
          <w:tcPr>
            <w:tcW w:w="3827" w:type="dxa"/>
            <w:tcBorders>
              <w:top w:val="nil"/>
              <w:bottom w:val="nil"/>
            </w:tcBorders>
            <w:shd w:val="clear" w:color="auto" w:fill="E7E6E6"/>
          </w:tcPr>
          <w:p w:rsidR="00DB70E3" w:rsidRPr="001E0672" w:rsidRDefault="00DB70E3" w:rsidP="00DB70E3">
            <w:pPr>
              <w:tabs>
                <w:tab w:val="left" w:pos="1080"/>
              </w:tabs>
              <w:spacing w:after="40"/>
              <w:rPr>
                <w:rFonts w:ascii="Calibri" w:eastAsia="Arial Unicode MS" w:hAnsi="Calibri" w:cs="Arial"/>
                <w:sz w:val="22"/>
              </w:rPr>
            </w:pPr>
          </w:p>
        </w:tc>
        <w:tc>
          <w:tcPr>
            <w:tcW w:w="2120" w:type="dxa"/>
            <w:shd w:val="clear" w:color="auto" w:fill="E7E6E6"/>
          </w:tcPr>
          <w:p w:rsidR="00DB70E3" w:rsidRPr="003805D3" w:rsidRDefault="00131E8E" w:rsidP="00DB70E3">
            <w:pPr>
              <w:tabs>
                <w:tab w:val="left" w:pos="1080"/>
              </w:tabs>
              <w:spacing w:after="40"/>
              <w:jc w:val="right"/>
              <w:rPr>
                <w:rFonts w:ascii="Calibri" w:eastAsia="Arial Unicode MS" w:hAnsi="Calibri" w:cs="Arial"/>
                <w:b/>
                <w:sz w:val="22"/>
              </w:rPr>
            </w:pPr>
            <w:r w:rsidRPr="003805D3">
              <w:rPr>
                <w:rFonts w:ascii="Calibri" w:eastAsia="Arial Unicode MS" w:hAnsi="Calibri" w:cs="Arial"/>
                <w:b/>
                <w:sz w:val="22"/>
              </w:rPr>
              <w:t>31 March 2020</w:t>
            </w:r>
          </w:p>
        </w:tc>
        <w:tc>
          <w:tcPr>
            <w:tcW w:w="1964" w:type="dxa"/>
            <w:shd w:val="clear" w:color="auto" w:fill="E7E6E6"/>
          </w:tcPr>
          <w:p w:rsidR="00DB70E3" w:rsidRPr="003805D3" w:rsidRDefault="00131E8E" w:rsidP="00DB70E3">
            <w:pPr>
              <w:tabs>
                <w:tab w:val="left" w:pos="1080"/>
              </w:tabs>
              <w:spacing w:after="40"/>
              <w:jc w:val="right"/>
              <w:rPr>
                <w:rFonts w:ascii="Calibri" w:eastAsia="Arial Unicode MS" w:hAnsi="Calibri" w:cs="Arial"/>
                <w:b/>
                <w:sz w:val="22"/>
              </w:rPr>
            </w:pPr>
            <w:r w:rsidRPr="003805D3">
              <w:rPr>
                <w:rFonts w:ascii="Calibri" w:eastAsia="Arial Unicode MS" w:hAnsi="Calibri" w:cs="Arial"/>
                <w:b/>
                <w:sz w:val="22"/>
              </w:rPr>
              <w:t>1% increase</w:t>
            </w:r>
          </w:p>
        </w:tc>
        <w:tc>
          <w:tcPr>
            <w:tcW w:w="2152" w:type="dxa"/>
            <w:shd w:val="clear" w:color="auto" w:fill="E7E6E6"/>
          </w:tcPr>
          <w:p w:rsidR="00DB70E3" w:rsidRPr="003805D3" w:rsidRDefault="00131E8E" w:rsidP="00DB70E3">
            <w:pPr>
              <w:tabs>
                <w:tab w:val="left" w:pos="1080"/>
              </w:tabs>
              <w:spacing w:after="40"/>
              <w:jc w:val="right"/>
              <w:rPr>
                <w:rFonts w:ascii="Calibri" w:eastAsia="Arial Unicode MS" w:hAnsi="Calibri" w:cs="Arial"/>
                <w:b/>
                <w:sz w:val="22"/>
              </w:rPr>
            </w:pPr>
            <w:r w:rsidRPr="003805D3">
              <w:rPr>
                <w:rFonts w:ascii="Calibri" w:eastAsia="Arial Unicode MS" w:hAnsi="Calibri" w:cs="Arial"/>
                <w:b/>
                <w:sz w:val="22"/>
              </w:rPr>
              <w:t>1% decrease</w:t>
            </w:r>
          </w:p>
        </w:tc>
      </w:tr>
      <w:tr w:rsidR="001064AA" w:rsidTr="00DB70E3">
        <w:trPr>
          <w:trHeight w:val="266"/>
        </w:trPr>
        <w:tc>
          <w:tcPr>
            <w:tcW w:w="3827" w:type="dxa"/>
            <w:tcBorders>
              <w:top w:val="nil"/>
            </w:tcBorders>
            <w:shd w:val="clear" w:color="auto" w:fill="E7E6E6"/>
          </w:tcPr>
          <w:p w:rsidR="00DB70E3" w:rsidRPr="003805D3" w:rsidRDefault="00131E8E" w:rsidP="00DB70E3">
            <w:pPr>
              <w:tabs>
                <w:tab w:val="left" w:pos="1080"/>
              </w:tabs>
              <w:spacing w:after="40"/>
              <w:jc w:val="left"/>
              <w:rPr>
                <w:rFonts w:ascii="Calibri" w:eastAsia="Arial Unicode MS" w:hAnsi="Calibri" w:cs="Arial"/>
                <w:b/>
                <w:sz w:val="22"/>
              </w:rPr>
            </w:pPr>
            <w:r w:rsidRPr="003805D3">
              <w:rPr>
                <w:rFonts w:ascii="Calibri" w:eastAsia="Arial Unicode MS" w:hAnsi="Calibri" w:cs="Arial"/>
                <w:b/>
                <w:sz w:val="22"/>
              </w:rPr>
              <w:t>Asset type</w:t>
            </w:r>
          </w:p>
        </w:tc>
        <w:tc>
          <w:tcPr>
            <w:tcW w:w="2120" w:type="dxa"/>
            <w:shd w:val="clear" w:color="auto" w:fill="E7E6E6"/>
          </w:tcPr>
          <w:p w:rsidR="00DB70E3" w:rsidRPr="003805D3" w:rsidRDefault="00131E8E" w:rsidP="00DB70E3">
            <w:pPr>
              <w:tabs>
                <w:tab w:val="left" w:pos="1080"/>
              </w:tabs>
              <w:spacing w:after="40"/>
              <w:jc w:val="right"/>
              <w:rPr>
                <w:rFonts w:ascii="Calibri" w:eastAsia="Arial Unicode MS" w:hAnsi="Calibri" w:cs="Arial"/>
                <w:b/>
                <w:sz w:val="22"/>
              </w:rPr>
            </w:pPr>
            <w:r w:rsidRPr="003805D3">
              <w:rPr>
                <w:rFonts w:ascii="Calibri" w:eastAsia="Arial Unicode MS" w:hAnsi="Calibri" w:cs="Arial"/>
                <w:b/>
                <w:sz w:val="22"/>
              </w:rPr>
              <w:t>£m</w:t>
            </w:r>
          </w:p>
        </w:tc>
        <w:tc>
          <w:tcPr>
            <w:tcW w:w="1964" w:type="dxa"/>
            <w:shd w:val="clear" w:color="auto" w:fill="E7E6E6"/>
          </w:tcPr>
          <w:p w:rsidR="00DB70E3" w:rsidRPr="003805D3" w:rsidRDefault="00131E8E" w:rsidP="00DB70E3">
            <w:pPr>
              <w:tabs>
                <w:tab w:val="left" w:pos="1080"/>
              </w:tabs>
              <w:spacing w:after="40"/>
              <w:jc w:val="right"/>
              <w:rPr>
                <w:rFonts w:ascii="Calibri" w:eastAsia="Arial Unicode MS" w:hAnsi="Calibri" w:cs="Arial"/>
                <w:b/>
                <w:sz w:val="22"/>
              </w:rPr>
            </w:pPr>
            <w:r w:rsidRPr="003805D3">
              <w:rPr>
                <w:rFonts w:ascii="Calibri" w:eastAsia="Arial Unicode MS" w:hAnsi="Calibri" w:cs="Arial"/>
                <w:b/>
                <w:sz w:val="22"/>
              </w:rPr>
              <w:t>£m</w:t>
            </w:r>
          </w:p>
        </w:tc>
        <w:tc>
          <w:tcPr>
            <w:tcW w:w="2152" w:type="dxa"/>
            <w:shd w:val="clear" w:color="auto" w:fill="E7E6E6"/>
          </w:tcPr>
          <w:p w:rsidR="00DB70E3" w:rsidRPr="003805D3" w:rsidRDefault="00131E8E" w:rsidP="00DB70E3">
            <w:pPr>
              <w:tabs>
                <w:tab w:val="left" w:pos="1080"/>
              </w:tabs>
              <w:spacing w:after="40"/>
              <w:jc w:val="right"/>
              <w:rPr>
                <w:rFonts w:ascii="Calibri" w:eastAsia="Arial Unicode MS" w:hAnsi="Calibri" w:cs="Arial"/>
                <w:b/>
                <w:sz w:val="22"/>
              </w:rPr>
            </w:pPr>
            <w:r w:rsidRPr="003805D3">
              <w:rPr>
                <w:rFonts w:ascii="Calibri" w:eastAsia="Arial Unicode MS" w:hAnsi="Calibri" w:cs="Arial"/>
                <w:b/>
                <w:sz w:val="22"/>
              </w:rPr>
              <w:t>£m</w:t>
            </w:r>
          </w:p>
        </w:tc>
      </w:tr>
      <w:tr w:rsidR="001064AA" w:rsidTr="00DB70E3">
        <w:trPr>
          <w:trHeight w:val="266"/>
        </w:trPr>
        <w:tc>
          <w:tcPr>
            <w:tcW w:w="3827" w:type="dxa"/>
          </w:tcPr>
          <w:p w:rsidR="00DB70E3" w:rsidRPr="001E0672" w:rsidRDefault="00131E8E" w:rsidP="00DB70E3">
            <w:pPr>
              <w:tabs>
                <w:tab w:val="left" w:pos="1080"/>
              </w:tabs>
              <w:spacing w:after="40"/>
              <w:rPr>
                <w:rFonts w:ascii="Calibri" w:eastAsia="Arial Unicode MS" w:hAnsi="Calibri" w:cs="Arial"/>
                <w:sz w:val="22"/>
              </w:rPr>
            </w:pPr>
            <w:r w:rsidRPr="001E0672">
              <w:rPr>
                <w:rFonts w:ascii="Calibri" w:eastAsia="Arial Unicode MS" w:hAnsi="Calibri" w:cs="Arial"/>
                <w:sz w:val="22"/>
              </w:rPr>
              <w:t>Cash and cash equivalents</w:t>
            </w:r>
          </w:p>
        </w:tc>
        <w:tc>
          <w:tcPr>
            <w:tcW w:w="2120" w:type="dxa"/>
          </w:tcPr>
          <w:p w:rsidR="00DB70E3" w:rsidRPr="001E0672" w:rsidRDefault="00131E8E" w:rsidP="00DB70E3">
            <w:pPr>
              <w:tabs>
                <w:tab w:val="left" w:pos="1080"/>
              </w:tabs>
              <w:spacing w:after="40"/>
              <w:jc w:val="right"/>
              <w:rPr>
                <w:rFonts w:ascii="Calibri" w:eastAsia="Arial Unicode MS" w:hAnsi="Calibri" w:cs="Arial"/>
                <w:sz w:val="22"/>
              </w:rPr>
            </w:pPr>
            <w:r w:rsidRPr="00362A21">
              <w:rPr>
                <w:rFonts w:ascii="Calibri" w:eastAsia="Arial Unicode MS" w:hAnsi="Calibri" w:cs="Arial"/>
                <w:sz w:val="22"/>
              </w:rPr>
              <w:t>108.8</w:t>
            </w:r>
          </w:p>
        </w:tc>
        <w:tc>
          <w:tcPr>
            <w:tcW w:w="1964" w:type="dxa"/>
          </w:tcPr>
          <w:p w:rsidR="00DB70E3" w:rsidRPr="001E0672" w:rsidRDefault="00131E8E" w:rsidP="00DB70E3">
            <w:pPr>
              <w:tabs>
                <w:tab w:val="left" w:pos="1080"/>
              </w:tabs>
              <w:spacing w:after="40"/>
              <w:jc w:val="right"/>
              <w:rPr>
                <w:rFonts w:ascii="Calibri" w:eastAsia="Arial Unicode MS" w:hAnsi="Calibri" w:cs="Arial"/>
                <w:sz w:val="22"/>
              </w:rPr>
            </w:pPr>
            <w:r w:rsidRPr="001E0672">
              <w:rPr>
                <w:rFonts w:ascii="Calibri" w:eastAsia="Arial Unicode MS" w:hAnsi="Calibri" w:cs="Arial"/>
                <w:sz w:val="22"/>
              </w:rPr>
              <w:t>1.1</w:t>
            </w:r>
          </w:p>
        </w:tc>
        <w:tc>
          <w:tcPr>
            <w:tcW w:w="2152" w:type="dxa"/>
          </w:tcPr>
          <w:p w:rsidR="00DB70E3" w:rsidRPr="001E0672" w:rsidRDefault="00131E8E" w:rsidP="00DB70E3">
            <w:pPr>
              <w:tabs>
                <w:tab w:val="left" w:pos="1080"/>
              </w:tabs>
              <w:spacing w:after="40"/>
              <w:jc w:val="right"/>
              <w:rPr>
                <w:rFonts w:ascii="Calibri" w:eastAsia="Arial Unicode MS" w:hAnsi="Calibri" w:cs="Arial"/>
                <w:sz w:val="22"/>
              </w:rPr>
            </w:pPr>
            <w:r w:rsidRPr="001E0672">
              <w:rPr>
                <w:rFonts w:ascii="Calibri" w:eastAsia="Arial Unicode MS" w:hAnsi="Calibri" w:cs="Arial"/>
                <w:sz w:val="22"/>
              </w:rPr>
              <w:t>(1.1)</w:t>
            </w:r>
          </w:p>
        </w:tc>
      </w:tr>
      <w:tr w:rsidR="001064AA" w:rsidTr="00DB70E3">
        <w:trPr>
          <w:trHeight w:val="266"/>
        </w:trPr>
        <w:tc>
          <w:tcPr>
            <w:tcW w:w="3827" w:type="dxa"/>
            <w:shd w:val="clear" w:color="auto" w:fill="E7E6E6"/>
          </w:tcPr>
          <w:p w:rsidR="00DB70E3" w:rsidRPr="003805D3" w:rsidRDefault="00131E8E" w:rsidP="00DB70E3">
            <w:pPr>
              <w:tabs>
                <w:tab w:val="left" w:pos="1080"/>
              </w:tabs>
              <w:spacing w:after="40"/>
              <w:rPr>
                <w:rFonts w:ascii="Calibri" w:eastAsia="Arial Unicode MS" w:hAnsi="Calibri" w:cs="Arial"/>
                <w:b/>
                <w:sz w:val="22"/>
              </w:rPr>
            </w:pPr>
            <w:r w:rsidRPr="003805D3">
              <w:rPr>
                <w:rFonts w:ascii="Calibri" w:eastAsia="Arial Unicode MS" w:hAnsi="Calibri" w:cs="Arial"/>
                <w:b/>
                <w:sz w:val="22"/>
              </w:rPr>
              <w:t>Total change in assets available</w:t>
            </w:r>
          </w:p>
        </w:tc>
        <w:tc>
          <w:tcPr>
            <w:tcW w:w="2120" w:type="dxa"/>
            <w:shd w:val="clear" w:color="auto" w:fill="E7E6E6"/>
          </w:tcPr>
          <w:p w:rsidR="00DB70E3" w:rsidRPr="003805D3" w:rsidRDefault="00DB70E3" w:rsidP="00DB70E3">
            <w:pPr>
              <w:tabs>
                <w:tab w:val="left" w:pos="1080"/>
              </w:tabs>
              <w:spacing w:after="40"/>
              <w:jc w:val="right"/>
              <w:rPr>
                <w:rFonts w:ascii="Calibri" w:eastAsia="Arial Unicode MS" w:hAnsi="Calibri" w:cs="Arial"/>
                <w:b/>
                <w:sz w:val="22"/>
              </w:rPr>
            </w:pPr>
          </w:p>
        </w:tc>
        <w:tc>
          <w:tcPr>
            <w:tcW w:w="1964" w:type="dxa"/>
            <w:shd w:val="clear" w:color="auto" w:fill="E7E6E6"/>
          </w:tcPr>
          <w:p w:rsidR="00DB70E3" w:rsidRPr="003805D3" w:rsidRDefault="00131E8E" w:rsidP="00DB70E3">
            <w:pPr>
              <w:tabs>
                <w:tab w:val="left" w:pos="1080"/>
              </w:tabs>
              <w:spacing w:after="40"/>
              <w:jc w:val="right"/>
              <w:rPr>
                <w:rFonts w:ascii="Calibri" w:eastAsia="Arial Unicode MS" w:hAnsi="Calibri" w:cs="Arial"/>
                <w:b/>
                <w:sz w:val="22"/>
              </w:rPr>
            </w:pPr>
            <w:r w:rsidRPr="003805D3">
              <w:rPr>
                <w:rFonts w:ascii="Calibri" w:eastAsia="Arial Unicode MS" w:hAnsi="Calibri" w:cs="Arial"/>
                <w:b/>
                <w:sz w:val="22"/>
              </w:rPr>
              <w:t>1.1</w:t>
            </w:r>
          </w:p>
        </w:tc>
        <w:tc>
          <w:tcPr>
            <w:tcW w:w="2152" w:type="dxa"/>
            <w:shd w:val="clear" w:color="auto" w:fill="E7E6E6"/>
          </w:tcPr>
          <w:p w:rsidR="00DB70E3" w:rsidRPr="003805D3" w:rsidRDefault="00131E8E" w:rsidP="00DB70E3">
            <w:pPr>
              <w:tabs>
                <w:tab w:val="left" w:pos="1080"/>
              </w:tabs>
              <w:spacing w:after="40"/>
              <w:jc w:val="right"/>
              <w:rPr>
                <w:rFonts w:ascii="Calibri" w:eastAsia="Arial Unicode MS" w:hAnsi="Calibri" w:cs="Arial"/>
                <w:b/>
                <w:sz w:val="22"/>
              </w:rPr>
            </w:pPr>
            <w:r w:rsidRPr="003805D3">
              <w:rPr>
                <w:rFonts w:ascii="Calibri" w:eastAsia="Arial Unicode MS" w:hAnsi="Calibri" w:cs="Arial"/>
                <w:b/>
                <w:sz w:val="22"/>
              </w:rPr>
              <w:t>(1.1)</w:t>
            </w:r>
          </w:p>
        </w:tc>
      </w:tr>
    </w:tbl>
    <w:p w:rsidR="00DB70E3" w:rsidRPr="001E0672" w:rsidRDefault="00DB70E3" w:rsidP="00DB70E3">
      <w:pPr>
        <w:spacing w:after="0"/>
        <w:ind w:left="720"/>
        <w:rPr>
          <w:rFonts w:ascii="Calibri" w:eastAsia="Arial Unicode MS" w:hAnsi="Calibri" w:cs="Arial"/>
          <w:sz w:val="22"/>
        </w:rPr>
      </w:pPr>
    </w:p>
    <w:tbl>
      <w:tblPr>
        <w:tblStyle w:val="TableGrid27"/>
        <w:tblW w:w="10063" w:type="dxa"/>
        <w:tblInd w:w="-3"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3827"/>
        <w:gridCol w:w="2120"/>
        <w:gridCol w:w="1964"/>
        <w:gridCol w:w="2152"/>
      </w:tblGrid>
      <w:tr w:rsidR="001064AA" w:rsidTr="00DB70E3">
        <w:trPr>
          <w:trHeight w:val="266"/>
        </w:trPr>
        <w:tc>
          <w:tcPr>
            <w:tcW w:w="3827" w:type="dxa"/>
            <w:tcBorders>
              <w:bottom w:val="nil"/>
            </w:tcBorders>
            <w:shd w:val="clear" w:color="auto" w:fill="E7E6E6"/>
          </w:tcPr>
          <w:p w:rsidR="00DB70E3" w:rsidRPr="003805D3" w:rsidRDefault="00DB70E3" w:rsidP="00DB70E3">
            <w:pPr>
              <w:tabs>
                <w:tab w:val="left" w:pos="1080"/>
              </w:tabs>
              <w:spacing w:after="0"/>
              <w:rPr>
                <w:rFonts w:ascii="Calibri" w:eastAsia="Arial Unicode MS" w:hAnsi="Calibri" w:cs="Arial"/>
                <w:b/>
                <w:sz w:val="22"/>
              </w:rPr>
            </w:pPr>
          </w:p>
        </w:tc>
        <w:tc>
          <w:tcPr>
            <w:tcW w:w="2120" w:type="dxa"/>
            <w:shd w:val="clear" w:color="auto" w:fill="E7E6E6"/>
          </w:tcPr>
          <w:p w:rsidR="00DB70E3" w:rsidRPr="003805D3" w:rsidRDefault="00DB70E3" w:rsidP="00DB70E3">
            <w:pPr>
              <w:tabs>
                <w:tab w:val="left" w:pos="1080"/>
              </w:tabs>
              <w:spacing w:after="0"/>
              <w:jc w:val="right"/>
              <w:rPr>
                <w:rFonts w:ascii="Calibri" w:eastAsia="Arial Unicode MS" w:hAnsi="Calibri" w:cs="Arial"/>
                <w:b/>
                <w:sz w:val="22"/>
              </w:rPr>
            </w:pPr>
          </w:p>
        </w:tc>
        <w:tc>
          <w:tcPr>
            <w:tcW w:w="4116" w:type="dxa"/>
            <w:gridSpan w:val="2"/>
            <w:shd w:val="clear" w:color="auto" w:fill="E7E6E6"/>
          </w:tcPr>
          <w:p w:rsidR="00DB70E3" w:rsidRPr="003805D3" w:rsidRDefault="00131E8E" w:rsidP="00DB70E3">
            <w:pPr>
              <w:tabs>
                <w:tab w:val="left" w:pos="1080"/>
              </w:tabs>
              <w:spacing w:after="0"/>
              <w:jc w:val="center"/>
              <w:rPr>
                <w:rFonts w:ascii="Calibri" w:eastAsia="Arial Unicode MS" w:hAnsi="Calibri" w:cs="Arial"/>
                <w:b/>
                <w:sz w:val="22"/>
              </w:rPr>
            </w:pPr>
            <w:r w:rsidRPr="003805D3">
              <w:rPr>
                <w:rFonts w:ascii="Calibri" w:eastAsia="Arial Unicode MS" w:hAnsi="Calibri" w:cs="Arial"/>
                <w:b/>
                <w:sz w:val="22"/>
              </w:rPr>
              <w:t>Impact of</w:t>
            </w:r>
          </w:p>
        </w:tc>
      </w:tr>
      <w:tr w:rsidR="001064AA" w:rsidTr="00DB70E3">
        <w:trPr>
          <w:trHeight w:val="266"/>
        </w:trPr>
        <w:tc>
          <w:tcPr>
            <w:tcW w:w="3827" w:type="dxa"/>
            <w:tcBorders>
              <w:top w:val="nil"/>
              <w:bottom w:val="nil"/>
            </w:tcBorders>
            <w:shd w:val="clear" w:color="auto" w:fill="E7E6E6"/>
          </w:tcPr>
          <w:p w:rsidR="00DB70E3" w:rsidRPr="003805D3" w:rsidRDefault="00DB70E3" w:rsidP="00DB70E3">
            <w:pPr>
              <w:tabs>
                <w:tab w:val="left" w:pos="1080"/>
              </w:tabs>
              <w:spacing w:after="40"/>
              <w:rPr>
                <w:rFonts w:ascii="Calibri" w:eastAsia="Arial Unicode MS" w:hAnsi="Calibri" w:cs="Arial"/>
                <w:b/>
                <w:sz w:val="22"/>
              </w:rPr>
            </w:pPr>
          </w:p>
        </w:tc>
        <w:tc>
          <w:tcPr>
            <w:tcW w:w="2120" w:type="dxa"/>
            <w:shd w:val="clear" w:color="auto" w:fill="E7E6E6"/>
          </w:tcPr>
          <w:p w:rsidR="00DB70E3" w:rsidRPr="003805D3" w:rsidRDefault="00131E8E" w:rsidP="00DB70E3">
            <w:pPr>
              <w:tabs>
                <w:tab w:val="left" w:pos="1080"/>
              </w:tabs>
              <w:spacing w:after="40"/>
              <w:jc w:val="right"/>
              <w:rPr>
                <w:rFonts w:ascii="Calibri" w:eastAsia="Arial Unicode MS" w:hAnsi="Calibri" w:cs="Arial"/>
                <w:b/>
                <w:sz w:val="22"/>
              </w:rPr>
            </w:pPr>
            <w:r w:rsidRPr="003805D3">
              <w:rPr>
                <w:rFonts w:ascii="Calibri" w:eastAsia="Arial Unicode MS" w:hAnsi="Calibri" w:cs="Arial"/>
                <w:b/>
                <w:sz w:val="22"/>
              </w:rPr>
              <w:t>31 March 2019</w:t>
            </w:r>
          </w:p>
        </w:tc>
        <w:tc>
          <w:tcPr>
            <w:tcW w:w="1964" w:type="dxa"/>
            <w:shd w:val="clear" w:color="auto" w:fill="E7E6E6"/>
          </w:tcPr>
          <w:p w:rsidR="00DB70E3" w:rsidRPr="003805D3" w:rsidRDefault="00131E8E" w:rsidP="00DB70E3">
            <w:pPr>
              <w:tabs>
                <w:tab w:val="left" w:pos="1080"/>
              </w:tabs>
              <w:spacing w:after="40"/>
              <w:jc w:val="right"/>
              <w:rPr>
                <w:rFonts w:ascii="Calibri" w:eastAsia="Arial Unicode MS" w:hAnsi="Calibri" w:cs="Arial"/>
                <w:b/>
                <w:sz w:val="22"/>
              </w:rPr>
            </w:pPr>
            <w:r w:rsidRPr="003805D3">
              <w:rPr>
                <w:rFonts w:ascii="Calibri" w:eastAsia="Arial Unicode MS" w:hAnsi="Calibri" w:cs="Arial"/>
                <w:b/>
                <w:sz w:val="22"/>
              </w:rPr>
              <w:t>1% increase</w:t>
            </w:r>
          </w:p>
        </w:tc>
        <w:tc>
          <w:tcPr>
            <w:tcW w:w="2152" w:type="dxa"/>
            <w:shd w:val="clear" w:color="auto" w:fill="E7E6E6"/>
          </w:tcPr>
          <w:p w:rsidR="00DB70E3" w:rsidRPr="003805D3" w:rsidRDefault="00131E8E" w:rsidP="00DB70E3">
            <w:pPr>
              <w:tabs>
                <w:tab w:val="left" w:pos="1080"/>
              </w:tabs>
              <w:spacing w:after="40"/>
              <w:jc w:val="right"/>
              <w:rPr>
                <w:rFonts w:ascii="Calibri" w:eastAsia="Arial Unicode MS" w:hAnsi="Calibri" w:cs="Arial"/>
                <w:b/>
                <w:sz w:val="22"/>
              </w:rPr>
            </w:pPr>
            <w:r w:rsidRPr="003805D3">
              <w:rPr>
                <w:rFonts w:ascii="Calibri" w:eastAsia="Arial Unicode MS" w:hAnsi="Calibri" w:cs="Arial"/>
                <w:b/>
                <w:sz w:val="22"/>
              </w:rPr>
              <w:t>1% decrease</w:t>
            </w:r>
          </w:p>
        </w:tc>
      </w:tr>
      <w:tr w:rsidR="001064AA" w:rsidTr="00DB70E3">
        <w:trPr>
          <w:trHeight w:val="266"/>
        </w:trPr>
        <w:tc>
          <w:tcPr>
            <w:tcW w:w="3827" w:type="dxa"/>
            <w:tcBorders>
              <w:top w:val="nil"/>
            </w:tcBorders>
            <w:shd w:val="clear" w:color="auto" w:fill="E7E6E6"/>
          </w:tcPr>
          <w:p w:rsidR="00DB70E3" w:rsidRPr="003805D3" w:rsidRDefault="00131E8E" w:rsidP="00DB70E3">
            <w:pPr>
              <w:tabs>
                <w:tab w:val="left" w:pos="1080"/>
              </w:tabs>
              <w:spacing w:after="40"/>
              <w:jc w:val="left"/>
              <w:rPr>
                <w:rFonts w:ascii="Calibri" w:eastAsia="Arial Unicode MS" w:hAnsi="Calibri" w:cs="Arial"/>
                <w:b/>
                <w:sz w:val="22"/>
              </w:rPr>
            </w:pPr>
            <w:r w:rsidRPr="003805D3">
              <w:rPr>
                <w:rFonts w:ascii="Calibri" w:eastAsia="Arial Unicode MS" w:hAnsi="Calibri" w:cs="Arial"/>
                <w:b/>
                <w:sz w:val="22"/>
              </w:rPr>
              <w:t>Asset type</w:t>
            </w:r>
          </w:p>
        </w:tc>
        <w:tc>
          <w:tcPr>
            <w:tcW w:w="2120" w:type="dxa"/>
            <w:shd w:val="clear" w:color="auto" w:fill="E7E6E6"/>
          </w:tcPr>
          <w:p w:rsidR="00DB70E3" w:rsidRPr="003805D3" w:rsidRDefault="00131E8E" w:rsidP="00DB70E3">
            <w:pPr>
              <w:tabs>
                <w:tab w:val="left" w:pos="1080"/>
              </w:tabs>
              <w:spacing w:after="40"/>
              <w:jc w:val="right"/>
              <w:rPr>
                <w:rFonts w:ascii="Calibri" w:eastAsia="Arial Unicode MS" w:hAnsi="Calibri" w:cs="Arial"/>
                <w:b/>
                <w:sz w:val="22"/>
              </w:rPr>
            </w:pPr>
            <w:r w:rsidRPr="003805D3">
              <w:rPr>
                <w:rFonts w:ascii="Calibri" w:eastAsia="Arial Unicode MS" w:hAnsi="Calibri" w:cs="Arial"/>
                <w:b/>
                <w:sz w:val="22"/>
              </w:rPr>
              <w:t>£m</w:t>
            </w:r>
          </w:p>
        </w:tc>
        <w:tc>
          <w:tcPr>
            <w:tcW w:w="1964" w:type="dxa"/>
            <w:shd w:val="clear" w:color="auto" w:fill="E7E6E6"/>
          </w:tcPr>
          <w:p w:rsidR="00DB70E3" w:rsidRPr="003805D3" w:rsidRDefault="00131E8E" w:rsidP="00DB70E3">
            <w:pPr>
              <w:tabs>
                <w:tab w:val="left" w:pos="1080"/>
              </w:tabs>
              <w:spacing w:after="40"/>
              <w:jc w:val="right"/>
              <w:rPr>
                <w:rFonts w:ascii="Calibri" w:eastAsia="Arial Unicode MS" w:hAnsi="Calibri" w:cs="Arial"/>
                <w:b/>
                <w:sz w:val="22"/>
              </w:rPr>
            </w:pPr>
            <w:r w:rsidRPr="003805D3">
              <w:rPr>
                <w:rFonts w:ascii="Calibri" w:eastAsia="Arial Unicode MS" w:hAnsi="Calibri" w:cs="Arial"/>
                <w:b/>
                <w:sz w:val="22"/>
              </w:rPr>
              <w:t>£m</w:t>
            </w:r>
          </w:p>
        </w:tc>
        <w:tc>
          <w:tcPr>
            <w:tcW w:w="2152" w:type="dxa"/>
            <w:shd w:val="clear" w:color="auto" w:fill="E7E6E6"/>
          </w:tcPr>
          <w:p w:rsidR="00DB70E3" w:rsidRPr="003805D3" w:rsidRDefault="00131E8E" w:rsidP="00DB70E3">
            <w:pPr>
              <w:tabs>
                <w:tab w:val="left" w:pos="1080"/>
              </w:tabs>
              <w:spacing w:after="40"/>
              <w:jc w:val="right"/>
              <w:rPr>
                <w:rFonts w:ascii="Calibri" w:eastAsia="Arial Unicode MS" w:hAnsi="Calibri" w:cs="Arial"/>
                <w:b/>
                <w:sz w:val="22"/>
              </w:rPr>
            </w:pPr>
            <w:r w:rsidRPr="003805D3">
              <w:rPr>
                <w:rFonts w:ascii="Calibri" w:eastAsia="Arial Unicode MS" w:hAnsi="Calibri" w:cs="Arial"/>
                <w:b/>
                <w:sz w:val="22"/>
              </w:rPr>
              <w:t>£m</w:t>
            </w:r>
          </w:p>
        </w:tc>
      </w:tr>
      <w:tr w:rsidR="001064AA" w:rsidTr="00DB70E3">
        <w:trPr>
          <w:trHeight w:val="266"/>
        </w:trPr>
        <w:tc>
          <w:tcPr>
            <w:tcW w:w="3827" w:type="dxa"/>
          </w:tcPr>
          <w:p w:rsidR="00DB70E3" w:rsidRPr="001E0672" w:rsidRDefault="00131E8E" w:rsidP="00DB70E3">
            <w:pPr>
              <w:tabs>
                <w:tab w:val="left" w:pos="1080"/>
              </w:tabs>
              <w:spacing w:after="40"/>
              <w:rPr>
                <w:rFonts w:ascii="Calibri" w:eastAsia="Arial Unicode MS" w:hAnsi="Calibri" w:cs="Arial"/>
                <w:sz w:val="22"/>
              </w:rPr>
            </w:pPr>
            <w:r w:rsidRPr="001E0672">
              <w:rPr>
                <w:rFonts w:ascii="Calibri" w:eastAsia="Arial Unicode MS" w:hAnsi="Calibri" w:cs="Arial"/>
                <w:sz w:val="22"/>
              </w:rPr>
              <w:t>Cash and cash equivalents</w:t>
            </w:r>
          </w:p>
        </w:tc>
        <w:tc>
          <w:tcPr>
            <w:tcW w:w="2120" w:type="dxa"/>
          </w:tcPr>
          <w:p w:rsidR="00DB70E3" w:rsidRPr="001E0672" w:rsidRDefault="00131E8E" w:rsidP="00DB70E3">
            <w:pPr>
              <w:tabs>
                <w:tab w:val="left" w:pos="1080"/>
              </w:tabs>
              <w:spacing w:after="40"/>
              <w:jc w:val="right"/>
              <w:rPr>
                <w:rFonts w:ascii="Calibri" w:eastAsia="Arial Unicode MS" w:hAnsi="Calibri" w:cs="Arial"/>
                <w:sz w:val="22"/>
              </w:rPr>
            </w:pPr>
            <w:r w:rsidRPr="001E0672">
              <w:rPr>
                <w:rFonts w:ascii="Calibri" w:eastAsia="Arial Unicode MS" w:hAnsi="Calibri" w:cs="Arial"/>
                <w:sz w:val="22"/>
              </w:rPr>
              <w:t>67.1</w:t>
            </w:r>
          </w:p>
        </w:tc>
        <w:tc>
          <w:tcPr>
            <w:tcW w:w="1964" w:type="dxa"/>
          </w:tcPr>
          <w:p w:rsidR="00DB70E3" w:rsidRPr="001E0672" w:rsidRDefault="00131E8E" w:rsidP="00DB70E3">
            <w:pPr>
              <w:tabs>
                <w:tab w:val="left" w:pos="1080"/>
              </w:tabs>
              <w:spacing w:after="40"/>
              <w:jc w:val="right"/>
              <w:rPr>
                <w:rFonts w:ascii="Calibri" w:eastAsia="Arial Unicode MS" w:hAnsi="Calibri" w:cs="Arial"/>
                <w:sz w:val="22"/>
              </w:rPr>
            </w:pPr>
            <w:r w:rsidRPr="001E0672">
              <w:rPr>
                <w:rFonts w:ascii="Calibri" w:eastAsia="Arial Unicode MS" w:hAnsi="Calibri" w:cs="Arial"/>
                <w:sz w:val="22"/>
              </w:rPr>
              <w:t>0.7</w:t>
            </w:r>
          </w:p>
        </w:tc>
        <w:tc>
          <w:tcPr>
            <w:tcW w:w="2152" w:type="dxa"/>
          </w:tcPr>
          <w:p w:rsidR="00DB70E3" w:rsidRPr="001E0672" w:rsidRDefault="00131E8E" w:rsidP="00DB70E3">
            <w:pPr>
              <w:tabs>
                <w:tab w:val="left" w:pos="1080"/>
              </w:tabs>
              <w:spacing w:after="40"/>
              <w:jc w:val="right"/>
              <w:rPr>
                <w:rFonts w:ascii="Calibri" w:eastAsia="Arial Unicode MS" w:hAnsi="Calibri" w:cs="Arial"/>
                <w:sz w:val="22"/>
              </w:rPr>
            </w:pPr>
            <w:r w:rsidRPr="001E0672">
              <w:rPr>
                <w:rFonts w:ascii="Calibri" w:eastAsia="Arial Unicode MS" w:hAnsi="Calibri" w:cs="Arial"/>
                <w:sz w:val="22"/>
              </w:rPr>
              <w:t>(0.7)</w:t>
            </w:r>
          </w:p>
        </w:tc>
      </w:tr>
      <w:tr w:rsidR="001064AA" w:rsidTr="00DB70E3">
        <w:trPr>
          <w:trHeight w:val="266"/>
        </w:trPr>
        <w:tc>
          <w:tcPr>
            <w:tcW w:w="3827" w:type="dxa"/>
            <w:shd w:val="clear" w:color="auto" w:fill="E7E6E6"/>
          </w:tcPr>
          <w:p w:rsidR="00DB70E3" w:rsidRPr="003805D3" w:rsidRDefault="00131E8E" w:rsidP="00DB70E3">
            <w:pPr>
              <w:tabs>
                <w:tab w:val="left" w:pos="1080"/>
              </w:tabs>
              <w:spacing w:after="40"/>
              <w:rPr>
                <w:rFonts w:ascii="Calibri" w:eastAsia="Arial Unicode MS" w:hAnsi="Calibri" w:cs="Arial"/>
                <w:b/>
                <w:sz w:val="22"/>
              </w:rPr>
            </w:pPr>
            <w:r w:rsidRPr="003805D3">
              <w:rPr>
                <w:rFonts w:ascii="Calibri" w:eastAsia="Arial Unicode MS" w:hAnsi="Calibri" w:cs="Arial"/>
                <w:b/>
                <w:sz w:val="22"/>
              </w:rPr>
              <w:t>Total change in assets available</w:t>
            </w:r>
          </w:p>
        </w:tc>
        <w:tc>
          <w:tcPr>
            <w:tcW w:w="2120" w:type="dxa"/>
            <w:shd w:val="clear" w:color="auto" w:fill="E7E6E6"/>
          </w:tcPr>
          <w:p w:rsidR="00DB70E3" w:rsidRPr="003805D3" w:rsidRDefault="00DB70E3" w:rsidP="00DB70E3">
            <w:pPr>
              <w:tabs>
                <w:tab w:val="left" w:pos="1080"/>
              </w:tabs>
              <w:spacing w:after="40"/>
              <w:jc w:val="right"/>
              <w:rPr>
                <w:rFonts w:ascii="Calibri" w:eastAsia="Arial Unicode MS" w:hAnsi="Calibri" w:cs="Arial"/>
                <w:b/>
                <w:sz w:val="22"/>
              </w:rPr>
            </w:pPr>
          </w:p>
        </w:tc>
        <w:tc>
          <w:tcPr>
            <w:tcW w:w="1964" w:type="dxa"/>
            <w:shd w:val="clear" w:color="auto" w:fill="E7E6E6"/>
          </w:tcPr>
          <w:p w:rsidR="00DB70E3" w:rsidRPr="003805D3" w:rsidRDefault="00131E8E" w:rsidP="00DB70E3">
            <w:pPr>
              <w:tabs>
                <w:tab w:val="left" w:pos="1080"/>
              </w:tabs>
              <w:spacing w:after="40"/>
              <w:jc w:val="right"/>
              <w:rPr>
                <w:rFonts w:ascii="Calibri" w:eastAsia="Arial Unicode MS" w:hAnsi="Calibri" w:cs="Arial"/>
                <w:b/>
                <w:sz w:val="22"/>
              </w:rPr>
            </w:pPr>
            <w:r w:rsidRPr="003805D3">
              <w:rPr>
                <w:rFonts w:ascii="Calibri" w:eastAsia="Arial Unicode MS" w:hAnsi="Calibri" w:cs="Arial"/>
                <w:b/>
                <w:sz w:val="22"/>
              </w:rPr>
              <w:t>0.7</w:t>
            </w:r>
          </w:p>
        </w:tc>
        <w:tc>
          <w:tcPr>
            <w:tcW w:w="2152" w:type="dxa"/>
            <w:shd w:val="clear" w:color="auto" w:fill="E7E6E6"/>
          </w:tcPr>
          <w:p w:rsidR="00DB70E3" w:rsidRPr="003805D3" w:rsidRDefault="00131E8E" w:rsidP="00DB70E3">
            <w:pPr>
              <w:tabs>
                <w:tab w:val="left" w:pos="1080"/>
              </w:tabs>
              <w:spacing w:after="40"/>
              <w:jc w:val="right"/>
              <w:rPr>
                <w:rFonts w:ascii="Calibri" w:eastAsia="Arial Unicode MS" w:hAnsi="Calibri" w:cs="Arial"/>
                <w:b/>
                <w:sz w:val="22"/>
              </w:rPr>
            </w:pPr>
            <w:r w:rsidRPr="003805D3">
              <w:rPr>
                <w:rFonts w:ascii="Calibri" w:eastAsia="Arial Unicode MS" w:hAnsi="Calibri" w:cs="Arial"/>
                <w:b/>
                <w:sz w:val="22"/>
              </w:rPr>
              <w:t>(0.7)</w:t>
            </w:r>
          </w:p>
        </w:tc>
      </w:tr>
    </w:tbl>
    <w:p w:rsidR="00DB70E3" w:rsidRPr="001E0672" w:rsidRDefault="00DB70E3" w:rsidP="00DB70E3">
      <w:pPr>
        <w:spacing w:after="0"/>
        <w:ind w:left="720"/>
        <w:rPr>
          <w:rFonts w:ascii="Calibri" w:eastAsia="Arial Unicode MS" w:hAnsi="Calibri" w:cs="Arial"/>
          <w:b/>
        </w:rPr>
      </w:pPr>
    </w:p>
    <w:p w:rsidR="00DB70E3" w:rsidRPr="001E0672" w:rsidRDefault="00DB70E3" w:rsidP="00DB70E3">
      <w:pPr>
        <w:spacing w:after="0"/>
        <w:ind w:left="720" w:hanging="720"/>
        <w:rPr>
          <w:rFonts w:ascii="Calibri" w:eastAsia="Arial Unicode MS" w:hAnsi="Calibri" w:cs="Arial Unicode MS"/>
          <w:color w:val="33CCCC"/>
          <w:sz w:val="28"/>
          <w:u w:val="single"/>
        </w:rPr>
      </w:pPr>
    </w:p>
    <w:p w:rsidR="00DB70E3" w:rsidRPr="001E0672" w:rsidRDefault="00DB70E3" w:rsidP="00DB70E3">
      <w:pPr>
        <w:spacing w:after="0"/>
        <w:ind w:left="720" w:hanging="720"/>
        <w:rPr>
          <w:rFonts w:ascii="Calibri" w:eastAsia="Arial Unicode MS" w:hAnsi="Calibri" w:cs="Arial Unicode MS"/>
          <w:color w:val="33CCCC"/>
          <w:sz w:val="28"/>
          <w:u w:val="single"/>
        </w:rPr>
      </w:pPr>
    </w:p>
    <w:p w:rsidR="00DB70E3" w:rsidRPr="001E0672" w:rsidRDefault="00DB70E3" w:rsidP="00DB70E3">
      <w:pPr>
        <w:spacing w:after="0"/>
        <w:ind w:left="720" w:hanging="720"/>
        <w:rPr>
          <w:rFonts w:ascii="Calibri" w:eastAsia="Arial Unicode MS" w:hAnsi="Calibri" w:cs="Arial Unicode MS"/>
          <w:color w:val="33CCCC"/>
          <w:sz w:val="28"/>
          <w:u w:val="single"/>
        </w:rPr>
      </w:pPr>
    </w:p>
    <w:p w:rsidR="00DB70E3" w:rsidRPr="001E0672" w:rsidRDefault="00DB70E3" w:rsidP="00DB70E3">
      <w:pPr>
        <w:spacing w:after="0"/>
        <w:ind w:left="720" w:hanging="720"/>
        <w:rPr>
          <w:rFonts w:ascii="Calibri" w:eastAsia="Arial Unicode MS" w:hAnsi="Calibri" w:cs="Arial Unicode MS"/>
          <w:color w:val="33CCCC"/>
          <w:sz w:val="28"/>
          <w:u w:val="single"/>
        </w:rPr>
      </w:pPr>
    </w:p>
    <w:p w:rsidR="00DB70E3" w:rsidRPr="001E0672" w:rsidRDefault="00DB70E3" w:rsidP="00DB70E3">
      <w:pPr>
        <w:spacing w:after="0"/>
        <w:ind w:left="720" w:hanging="720"/>
        <w:rPr>
          <w:rFonts w:ascii="Calibri" w:eastAsia="Arial Unicode MS" w:hAnsi="Calibri" w:cs="Arial Unicode MS"/>
          <w:color w:val="33CCCC"/>
          <w:sz w:val="28"/>
          <w:u w:val="single"/>
        </w:rPr>
      </w:pPr>
    </w:p>
    <w:p w:rsidR="00DB70E3" w:rsidRPr="001E0672" w:rsidRDefault="00DB70E3" w:rsidP="00DB70E3">
      <w:pPr>
        <w:spacing w:after="0"/>
        <w:ind w:left="720" w:hanging="720"/>
        <w:rPr>
          <w:rFonts w:ascii="Calibri" w:eastAsia="Arial Unicode MS" w:hAnsi="Calibri" w:cs="Arial Unicode MS"/>
          <w:color w:val="33CCCC"/>
          <w:sz w:val="28"/>
          <w:u w:val="single"/>
        </w:rPr>
      </w:pPr>
    </w:p>
    <w:p w:rsidR="00DB70E3" w:rsidRPr="001E0672" w:rsidRDefault="00DB70E3" w:rsidP="00DB70E3">
      <w:pPr>
        <w:spacing w:after="0"/>
        <w:ind w:left="720" w:hanging="720"/>
        <w:rPr>
          <w:rFonts w:ascii="Calibri" w:eastAsia="Arial Unicode MS" w:hAnsi="Calibri" w:cs="Arial Unicode MS"/>
          <w:color w:val="33CCCC"/>
          <w:sz w:val="28"/>
          <w:u w:val="single"/>
        </w:rPr>
      </w:pPr>
    </w:p>
    <w:p w:rsidR="00DB70E3" w:rsidRPr="001E0672" w:rsidRDefault="00DB70E3" w:rsidP="00DB70E3">
      <w:pPr>
        <w:spacing w:after="0"/>
        <w:ind w:left="720" w:hanging="720"/>
        <w:rPr>
          <w:rFonts w:ascii="Calibri" w:eastAsia="Arial Unicode MS" w:hAnsi="Calibri" w:cs="Arial Unicode MS"/>
          <w:color w:val="33CCCC"/>
          <w:sz w:val="28"/>
          <w:u w:val="single"/>
        </w:rPr>
      </w:pPr>
    </w:p>
    <w:p w:rsidR="00DB70E3" w:rsidRPr="001E0672" w:rsidRDefault="00DB70E3" w:rsidP="00DB70E3">
      <w:pPr>
        <w:spacing w:after="0"/>
        <w:ind w:left="720" w:hanging="720"/>
        <w:rPr>
          <w:rFonts w:ascii="Calibri" w:eastAsia="Arial Unicode MS" w:hAnsi="Calibri" w:cs="Arial Unicode MS"/>
          <w:color w:val="33CCCC"/>
          <w:sz w:val="28"/>
          <w:u w:val="single"/>
        </w:rPr>
      </w:pPr>
    </w:p>
    <w:p w:rsidR="00DB70E3" w:rsidRPr="001E0672" w:rsidRDefault="00DB70E3" w:rsidP="00DB70E3">
      <w:pPr>
        <w:spacing w:after="0"/>
        <w:ind w:left="720" w:hanging="720"/>
        <w:rPr>
          <w:rFonts w:ascii="Calibri" w:eastAsia="Arial Unicode MS" w:hAnsi="Calibri" w:cs="Arial Unicode MS"/>
          <w:color w:val="33CCCC"/>
          <w:sz w:val="28"/>
          <w:u w:val="single"/>
        </w:rPr>
        <w:sectPr w:rsidR="00DB70E3" w:rsidRPr="001E0672" w:rsidSect="00DB70E3">
          <w:type w:val="continuous"/>
          <w:pgSz w:w="16840" w:h="11900" w:orient="landscape" w:code="9"/>
          <w:pgMar w:top="720" w:right="720" w:bottom="720" w:left="720" w:header="567" w:footer="567" w:gutter="0"/>
          <w:cols w:num="2" w:space="567" w:equalWidth="0">
            <w:col w:w="10026" w:space="720"/>
            <w:col w:w="4653"/>
          </w:cols>
          <w:docGrid w:linePitch="326"/>
        </w:sectPr>
      </w:pPr>
    </w:p>
    <w:p w:rsidR="00DB70E3" w:rsidRPr="001E0672" w:rsidRDefault="00DB70E3" w:rsidP="00DB70E3">
      <w:pPr>
        <w:spacing w:after="0"/>
        <w:ind w:left="720" w:hanging="720"/>
        <w:rPr>
          <w:rFonts w:ascii="Calibri" w:eastAsia="Arial Unicode MS" w:hAnsi="Calibri" w:cs="Arial Unicode MS"/>
          <w:color w:val="33CCCC"/>
          <w:sz w:val="22"/>
          <w:u w:val="single"/>
        </w:rPr>
      </w:pPr>
    </w:p>
    <w:p w:rsidR="00DB70E3" w:rsidRPr="001E0672" w:rsidRDefault="00DB70E3" w:rsidP="00DB70E3">
      <w:pPr>
        <w:spacing w:after="0"/>
        <w:ind w:left="720" w:hanging="720"/>
        <w:rPr>
          <w:rFonts w:ascii="Calibri" w:eastAsia="Arial Unicode MS" w:hAnsi="Calibri" w:cs="Arial Unicode MS"/>
          <w:color w:val="33CCCC"/>
          <w:sz w:val="28"/>
          <w:u w:val="single"/>
        </w:rPr>
      </w:pPr>
    </w:p>
    <w:p w:rsidR="00DB70E3" w:rsidRPr="001E0672" w:rsidRDefault="00131E8E" w:rsidP="00DB70E3">
      <w:pPr>
        <w:spacing w:after="0"/>
        <w:ind w:left="720" w:hanging="720"/>
        <w:rPr>
          <w:rFonts w:ascii="Calibri" w:eastAsia="Arial Unicode MS" w:hAnsi="Calibri" w:cs="Arial Unicode MS"/>
          <w:color w:val="33CCCC"/>
          <w:sz w:val="28"/>
          <w:u w:val="single"/>
        </w:rPr>
      </w:pPr>
      <w:r w:rsidRPr="001E0672">
        <w:rPr>
          <w:rFonts w:ascii="Calibri" w:eastAsia="Arial Unicode MS" w:hAnsi="Calibri" w:cs="Arial Unicode MS"/>
          <w:color w:val="33CCCC"/>
          <w:sz w:val="28"/>
          <w:u w:val="single"/>
        </w:rPr>
        <w:t>Currency risk</w:t>
      </w:r>
    </w:p>
    <w:p w:rsidR="00DB70E3" w:rsidRPr="001E0672" w:rsidRDefault="00DB70E3" w:rsidP="00DB70E3">
      <w:pPr>
        <w:spacing w:after="0"/>
        <w:ind w:left="720"/>
        <w:rPr>
          <w:rFonts w:ascii="Calibri" w:eastAsia="Arial Unicode MS" w:hAnsi="Calibri" w:cs="Arial"/>
        </w:rPr>
      </w:pPr>
    </w:p>
    <w:p w:rsidR="00DB70E3" w:rsidRPr="001E0672" w:rsidRDefault="00DB70E3" w:rsidP="00DB70E3">
      <w:pPr>
        <w:spacing w:after="0"/>
        <w:rPr>
          <w:rFonts w:ascii="Calibri" w:eastAsia="Arial Unicode MS" w:hAnsi="Calibri" w:cs="Arial"/>
        </w:rPr>
        <w:sectPr w:rsidR="00DB70E3" w:rsidRPr="001E0672" w:rsidSect="00DB70E3">
          <w:type w:val="continuous"/>
          <w:pgSz w:w="16840" w:h="11900" w:orient="landscape" w:code="9"/>
          <w:pgMar w:top="720" w:right="720" w:bottom="720" w:left="720" w:header="567" w:footer="567" w:gutter="0"/>
          <w:cols w:space="567"/>
          <w:docGrid w:linePitch="326"/>
        </w:sectPr>
      </w:pPr>
    </w:p>
    <w:p w:rsidR="00DB70E3" w:rsidRPr="001E0672" w:rsidRDefault="00131E8E" w:rsidP="00DB70E3">
      <w:pPr>
        <w:spacing w:after="0"/>
        <w:rPr>
          <w:rFonts w:ascii="Calibri" w:eastAsia="Arial Unicode MS" w:hAnsi="Calibri" w:cs="Arial"/>
        </w:rPr>
      </w:pPr>
      <w:r w:rsidRPr="001E0672">
        <w:rPr>
          <w:rFonts w:ascii="Calibri" w:eastAsia="Arial Unicode MS" w:hAnsi="Calibri" w:cs="Arial"/>
        </w:rPr>
        <w:t xml:space="preserve">Currency risk represents the risk that the fair value cash flow of a financial instrument will fluctuate because of changes in foreign exchange rates. The Fund is exposed to currency risk on financial instruments that are denominated in any currency other than the functional currency of the Fund (£).  The Fund holds both monetary and non-monetary assets denominated in currencies other than £. </w:t>
      </w:r>
    </w:p>
    <w:p w:rsidR="00DB70E3" w:rsidRPr="001E0672" w:rsidRDefault="00DB70E3" w:rsidP="00DB70E3">
      <w:pPr>
        <w:spacing w:after="0"/>
        <w:ind w:left="720"/>
        <w:rPr>
          <w:rFonts w:ascii="Calibri" w:eastAsia="Arial Unicode MS" w:hAnsi="Calibri" w:cs="Arial"/>
        </w:rPr>
      </w:pPr>
    </w:p>
    <w:p w:rsidR="00DB70E3" w:rsidRPr="001E0672" w:rsidRDefault="00131E8E" w:rsidP="00DB70E3">
      <w:pPr>
        <w:spacing w:after="0"/>
        <w:rPr>
          <w:rFonts w:ascii="Calibri" w:eastAsia="Arial Unicode MS" w:hAnsi="Calibri" w:cs="Arial"/>
        </w:rPr>
      </w:pPr>
      <w:r w:rsidRPr="001E0672">
        <w:rPr>
          <w:rFonts w:ascii="Calibri" w:eastAsia="Arial Unicode MS" w:hAnsi="Calibri" w:cs="Arial"/>
        </w:rPr>
        <w:t xml:space="preserve">The Fund's currency rate risk is routinely monitored by the Fund and its investment advisors in accordance with the Fund's risk management strategy. </w:t>
      </w:r>
    </w:p>
    <w:p w:rsidR="00DB70E3" w:rsidRPr="001E0672" w:rsidRDefault="00DB70E3" w:rsidP="00DB70E3">
      <w:pPr>
        <w:spacing w:after="0"/>
        <w:ind w:left="720"/>
        <w:rPr>
          <w:rFonts w:ascii="Calibri" w:eastAsia="Arial Unicode MS" w:hAnsi="Calibri" w:cs="Arial"/>
        </w:rPr>
      </w:pPr>
    </w:p>
    <w:p w:rsidR="00DB70E3" w:rsidRPr="001E0672" w:rsidRDefault="00131E8E" w:rsidP="00DB70E3">
      <w:pPr>
        <w:spacing w:after="0"/>
        <w:rPr>
          <w:rFonts w:ascii="Calibri" w:eastAsia="Arial Unicode MS" w:hAnsi="Calibri" w:cs="Arial"/>
        </w:rPr>
      </w:pPr>
      <w:r w:rsidRPr="001E0672">
        <w:rPr>
          <w:rFonts w:ascii="Calibri" w:eastAsia="Arial Unicode MS" w:hAnsi="Calibri" w:cs="Arial"/>
        </w:rPr>
        <w:t xml:space="preserve">The following table summarises the Fund's currency exposure as at 31 March 2020 and as at the previous year end.    </w:t>
      </w:r>
    </w:p>
    <w:p w:rsidR="00DB70E3" w:rsidRPr="001E0672" w:rsidRDefault="00DB70E3" w:rsidP="00DB70E3">
      <w:pPr>
        <w:spacing w:after="0"/>
        <w:ind w:left="720" w:hanging="720"/>
        <w:rPr>
          <w:rFonts w:ascii="Calibri" w:eastAsia="Arial Unicode MS" w:hAnsi="Calibri" w:cs="Arial"/>
          <w:color w:val="auto"/>
        </w:rPr>
      </w:pPr>
    </w:p>
    <w:tbl>
      <w:tblPr>
        <w:tblW w:w="10065"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6663"/>
        <w:gridCol w:w="1701"/>
      </w:tblGrid>
      <w:tr w:rsidR="001064AA" w:rsidTr="00DB70E3">
        <w:trPr>
          <w:trHeight w:val="266"/>
        </w:trPr>
        <w:tc>
          <w:tcPr>
            <w:tcW w:w="1701" w:type="dxa"/>
            <w:shd w:val="clear" w:color="auto" w:fill="E7E6E6"/>
          </w:tcPr>
          <w:p w:rsidR="00DB70E3" w:rsidRPr="001E0672" w:rsidRDefault="00131E8E" w:rsidP="00DB70E3">
            <w:pPr>
              <w:tabs>
                <w:tab w:val="left" w:pos="717"/>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31 March 2019</w:t>
            </w:r>
          </w:p>
        </w:tc>
        <w:tc>
          <w:tcPr>
            <w:tcW w:w="6663" w:type="dxa"/>
            <w:tcBorders>
              <w:bottom w:val="nil"/>
            </w:tcBorders>
            <w:shd w:val="clear" w:color="auto" w:fill="E7E6E6"/>
          </w:tcPr>
          <w:p w:rsidR="00DB70E3" w:rsidRPr="001E0672" w:rsidRDefault="00131E8E" w:rsidP="00DB70E3">
            <w:pPr>
              <w:autoSpaceDE/>
              <w:autoSpaceDN/>
              <w:adjustRightInd/>
              <w:spacing w:after="40"/>
              <w:jc w:val="left"/>
              <w:rPr>
                <w:rFonts w:ascii="Calibri" w:eastAsia="Arial Unicode MS" w:hAnsi="Calibri" w:cs="Arial"/>
                <w:b/>
                <w:color w:val="auto"/>
                <w:sz w:val="22"/>
              </w:rPr>
            </w:pPr>
            <w:r w:rsidRPr="001E0672">
              <w:rPr>
                <w:rFonts w:ascii="Calibri" w:eastAsia="Arial Unicode MS" w:hAnsi="Calibri" w:cs="Arial"/>
                <w:b/>
                <w:color w:val="auto"/>
                <w:sz w:val="22"/>
              </w:rPr>
              <w:t>Currency exposure – asset type</w:t>
            </w:r>
          </w:p>
        </w:tc>
        <w:tc>
          <w:tcPr>
            <w:tcW w:w="1701" w:type="dxa"/>
            <w:shd w:val="clear" w:color="auto" w:fill="E7E6E6"/>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31 March 2020</w:t>
            </w:r>
          </w:p>
        </w:tc>
      </w:tr>
      <w:tr w:rsidR="001064AA" w:rsidTr="00DB70E3">
        <w:trPr>
          <w:trHeight w:val="266"/>
        </w:trPr>
        <w:tc>
          <w:tcPr>
            <w:tcW w:w="1701" w:type="dxa"/>
            <w:shd w:val="clear" w:color="auto" w:fill="E7E6E6"/>
          </w:tcPr>
          <w:p w:rsidR="00DB70E3" w:rsidRPr="001E0672" w:rsidRDefault="00131E8E" w:rsidP="00DB70E3">
            <w:pPr>
              <w:tabs>
                <w:tab w:val="left" w:pos="717"/>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£m</w:t>
            </w:r>
          </w:p>
        </w:tc>
        <w:tc>
          <w:tcPr>
            <w:tcW w:w="6663" w:type="dxa"/>
            <w:tcBorders>
              <w:top w:val="nil"/>
            </w:tcBorders>
            <w:shd w:val="clear" w:color="auto" w:fill="E7E6E6"/>
          </w:tcPr>
          <w:p w:rsidR="00DB70E3" w:rsidRPr="001E0672" w:rsidRDefault="00DB70E3" w:rsidP="00DB70E3">
            <w:pPr>
              <w:autoSpaceDE/>
              <w:autoSpaceDN/>
              <w:adjustRightInd/>
              <w:spacing w:after="40"/>
              <w:jc w:val="right"/>
              <w:rPr>
                <w:rFonts w:ascii="Calibri" w:eastAsia="Arial Unicode MS" w:hAnsi="Calibri" w:cs="Arial"/>
                <w:b/>
                <w:color w:val="auto"/>
                <w:sz w:val="22"/>
              </w:rPr>
            </w:pPr>
          </w:p>
        </w:tc>
        <w:tc>
          <w:tcPr>
            <w:tcW w:w="1701" w:type="dxa"/>
            <w:shd w:val="clear" w:color="auto" w:fill="E7E6E6"/>
          </w:tcPr>
          <w:p w:rsidR="00DB70E3" w:rsidRPr="001E0672" w:rsidRDefault="00131E8E" w:rsidP="00DB70E3">
            <w:pPr>
              <w:tabs>
                <w:tab w:val="left" w:pos="719"/>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£m</w:t>
            </w:r>
          </w:p>
        </w:tc>
      </w:tr>
      <w:tr w:rsidR="001064AA" w:rsidTr="00DB70E3">
        <w:trPr>
          <w:trHeight w:val="266"/>
        </w:trPr>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highlight w:val="magenta"/>
              </w:rPr>
            </w:pPr>
            <w:r w:rsidRPr="001E0672">
              <w:rPr>
                <w:rFonts w:ascii="Calibri" w:eastAsia="Arial Unicode MS" w:hAnsi="Calibri" w:cs="Arial Unicode MS"/>
                <w:color w:val="auto"/>
                <w:sz w:val="22"/>
              </w:rPr>
              <w:t>4,243.0</w:t>
            </w:r>
          </w:p>
        </w:tc>
        <w:tc>
          <w:tcPr>
            <w:tcW w:w="6663" w:type="dxa"/>
            <w:shd w:val="clear" w:color="auto" w:fill="auto"/>
          </w:tcPr>
          <w:p w:rsidR="00DB70E3" w:rsidRPr="001E0672"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highlight w:val="magenta"/>
              </w:rPr>
            </w:pPr>
            <w:r w:rsidRPr="001E0672">
              <w:rPr>
                <w:rFonts w:ascii="Calibri" w:eastAsia="Arial Unicode MS" w:hAnsi="Calibri" w:cs="Arial"/>
                <w:sz w:val="22"/>
              </w:rPr>
              <w:t>Overseas equities</w:t>
            </w:r>
          </w:p>
        </w:tc>
        <w:tc>
          <w:tcPr>
            <w:tcW w:w="1701" w:type="dxa"/>
            <w:shd w:val="clear" w:color="auto" w:fill="auto"/>
          </w:tcPr>
          <w:p w:rsidR="00DB70E3" w:rsidRPr="00362A21"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362A21">
              <w:rPr>
                <w:rFonts w:ascii="Calibri" w:eastAsia="Arial Unicode MS" w:hAnsi="Calibri" w:cs="Arial Unicode MS"/>
                <w:color w:val="auto"/>
                <w:sz w:val="22"/>
              </w:rPr>
              <w:t>4,068.5</w:t>
            </w:r>
          </w:p>
        </w:tc>
      </w:tr>
      <w:tr w:rsidR="001064AA" w:rsidTr="00DB70E3">
        <w:trPr>
          <w:trHeight w:val="266"/>
        </w:trPr>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highlight w:val="magenta"/>
              </w:rPr>
            </w:pPr>
            <w:r w:rsidRPr="001E0672">
              <w:rPr>
                <w:rFonts w:ascii="Calibri" w:eastAsia="Arial Unicode MS" w:hAnsi="Calibri" w:cs="Arial Unicode MS"/>
                <w:color w:val="auto"/>
                <w:sz w:val="22"/>
              </w:rPr>
              <w:t>395.7</w:t>
            </w:r>
          </w:p>
        </w:tc>
        <w:tc>
          <w:tcPr>
            <w:tcW w:w="6663" w:type="dxa"/>
            <w:shd w:val="clear" w:color="auto" w:fill="auto"/>
          </w:tcPr>
          <w:p w:rsidR="00DB70E3" w:rsidRPr="001E0672"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highlight w:val="magenta"/>
              </w:rPr>
            </w:pPr>
            <w:r w:rsidRPr="001E0672">
              <w:rPr>
                <w:rFonts w:ascii="Calibri" w:eastAsia="Arial Unicode MS" w:hAnsi="Calibri" w:cs="Arial"/>
                <w:sz w:val="22"/>
              </w:rPr>
              <w:t xml:space="preserve">Overseas alternatives </w:t>
            </w:r>
          </w:p>
        </w:tc>
        <w:tc>
          <w:tcPr>
            <w:tcW w:w="1701" w:type="dxa"/>
            <w:shd w:val="clear" w:color="auto" w:fill="auto"/>
          </w:tcPr>
          <w:p w:rsidR="00DB70E3" w:rsidRPr="00362A21"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362A21">
              <w:rPr>
                <w:rFonts w:ascii="Calibri" w:eastAsia="Arial Unicode MS" w:hAnsi="Calibri" w:cs="Arial Unicode MS"/>
                <w:color w:val="auto"/>
                <w:sz w:val="22"/>
              </w:rPr>
              <w:t>348.9</w:t>
            </w:r>
          </w:p>
        </w:tc>
      </w:tr>
      <w:tr w:rsidR="001064AA" w:rsidTr="00DB70E3">
        <w:trPr>
          <w:trHeight w:val="266"/>
        </w:trPr>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highlight w:val="magenta"/>
              </w:rPr>
            </w:pPr>
            <w:r w:rsidRPr="001E0672">
              <w:rPr>
                <w:rFonts w:ascii="Calibri" w:eastAsia="Arial Unicode MS" w:hAnsi="Calibri" w:cs="Arial Unicode MS"/>
                <w:color w:val="auto"/>
                <w:sz w:val="22"/>
              </w:rPr>
              <w:t>55.4</w:t>
            </w:r>
          </w:p>
        </w:tc>
        <w:tc>
          <w:tcPr>
            <w:tcW w:w="6663" w:type="dxa"/>
            <w:shd w:val="clear" w:color="auto" w:fill="auto"/>
          </w:tcPr>
          <w:p w:rsidR="00DB70E3" w:rsidRPr="001E0672"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highlight w:val="magenta"/>
              </w:rPr>
            </w:pPr>
            <w:r w:rsidRPr="001E0672">
              <w:rPr>
                <w:rFonts w:ascii="Calibri" w:eastAsia="Arial Unicode MS" w:hAnsi="Calibri" w:cs="Arial"/>
                <w:sz w:val="22"/>
              </w:rPr>
              <w:t>Overseas property</w:t>
            </w:r>
          </w:p>
        </w:tc>
        <w:tc>
          <w:tcPr>
            <w:tcW w:w="1701" w:type="dxa"/>
            <w:shd w:val="clear" w:color="auto" w:fill="auto"/>
          </w:tcPr>
          <w:p w:rsidR="00DB70E3" w:rsidRPr="00362A21"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524E71">
              <w:rPr>
                <w:rFonts w:ascii="Calibri" w:eastAsia="Arial Unicode MS" w:hAnsi="Calibri" w:cs="Arial Unicode MS"/>
                <w:color w:val="auto"/>
                <w:sz w:val="22"/>
              </w:rPr>
              <w:t>-</w:t>
            </w:r>
          </w:p>
        </w:tc>
      </w:tr>
      <w:tr w:rsidR="001064AA" w:rsidTr="00DB70E3">
        <w:trPr>
          <w:trHeight w:val="266"/>
        </w:trPr>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highlight w:val="magenta"/>
              </w:rPr>
            </w:pPr>
            <w:r w:rsidRPr="001E0672">
              <w:rPr>
                <w:rFonts w:ascii="Calibri" w:eastAsia="Arial Unicode MS" w:hAnsi="Calibri" w:cs="Arial Unicode MS"/>
                <w:color w:val="auto"/>
                <w:sz w:val="22"/>
              </w:rPr>
              <w:t>46.9</w:t>
            </w:r>
          </w:p>
        </w:tc>
        <w:tc>
          <w:tcPr>
            <w:tcW w:w="6663" w:type="dxa"/>
            <w:shd w:val="clear" w:color="auto" w:fill="auto"/>
          </w:tcPr>
          <w:p w:rsidR="00DB70E3" w:rsidRPr="001E0672"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highlight w:val="magenta"/>
              </w:rPr>
            </w:pPr>
            <w:r w:rsidRPr="001E0672">
              <w:rPr>
                <w:rFonts w:ascii="Calibri" w:eastAsia="Arial Unicode MS" w:hAnsi="Calibri" w:cs="Arial"/>
                <w:sz w:val="22"/>
              </w:rPr>
              <w:t>Overseas bonds (including index linked)</w:t>
            </w:r>
          </w:p>
        </w:tc>
        <w:tc>
          <w:tcPr>
            <w:tcW w:w="1701" w:type="dxa"/>
            <w:shd w:val="clear" w:color="auto" w:fill="auto"/>
          </w:tcPr>
          <w:p w:rsidR="00DB70E3" w:rsidRPr="00362A21"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524E71">
              <w:rPr>
                <w:rFonts w:ascii="Calibri" w:eastAsia="Arial Unicode MS" w:hAnsi="Calibri" w:cs="Arial Unicode MS"/>
                <w:color w:val="auto"/>
                <w:sz w:val="22"/>
              </w:rPr>
              <w:t>78.3</w:t>
            </w:r>
          </w:p>
        </w:tc>
      </w:tr>
      <w:tr w:rsidR="001064AA" w:rsidTr="00DB70E3">
        <w:trPr>
          <w:trHeight w:val="266"/>
        </w:trPr>
        <w:tc>
          <w:tcPr>
            <w:tcW w:w="1701"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highlight w:val="magenta"/>
              </w:rPr>
            </w:pPr>
            <w:r w:rsidRPr="001E0672">
              <w:rPr>
                <w:rFonts w:ascii="Calibri" w:eastAsia="Arial Unicode MS" w:hAnsi="Calibri" w:cs="Arial Unicode MS"/>
                <w:b/>
                <w:color w:val="auto"/>
                <w:sz w:val="22"/>
              </w:rPr>
              <w:t>4,741.0</w:t>
            </w:r>
          </w:p>
        </w:tc>
        <w:tc>
          <w:tcPr>
            <w:tcW w:w="6663" w:type="dxa"/>
            <w:shd w:val="clear" w:color="auto" w:fill="E7E6E6"/>
          </w:tcPr>
          <w:p w:rsidR="00DB70E3" w:rsidRPr="001E0672"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highlight w:val="magenta"/>
              </w:rPr>
            </w:pPr>
            <w:r w:rsidRPr="001E0672">
              <w:rPr>
                <w:rFonts w:ascii="Calibri" w:eastAsia="Arial Unicode MS" w:hAnsi="Calibri" w:cs="Arial"/>
                <w:b/>
                <w:sz w:val="22"/>
              </w:rPr>
              <w:t>Total overseas assets</w:t>
            </w:r>
          </w:p>
        </w:tc>
        <w:tc>
          <w:tcPr>
            <w:tcW w:w="1701" w:type="dxa"/>
            <w:shd w:val="clear" w:color="auto" w:fill="E7E6E6"/>
          </w:tcPr>
          <w:p w:rsidR="00DB70E3" w:rsidRPr="00362A21"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rPr>
            </w:pPr>
            <w:r w:rsidRPr="00362A21">
              <w:rPr>
                <w:rFonts w:ascii="Calibri" w:eastAsia="Arial Unicode MS" w:hAnsi="Calibri" w:cs="Arial Unicode MS"/>
                <w:b/>
                <w:color w:val="auto"/>
                <w:sz w:val="22"/>
              </w:rPr>
              <w:t>4,495.7</w:t>
            </w:r>
          </w:p>
        </w:tc>
      </w:tr>
    </w:tbl>
    <w:p w:rsidR="00DB70E3" w:rsidRPr="001E0672" w:rsidRDefault="00DB70E3" w:rsidP="00DB70E3">
      <w:pPr>
        <w:spacing w:after="0"/>
        <w:rPr>
          <w:rFonts w:ascii="Calibri" w:eastAsia="Arial Unicode MS" w:hAnsi="Calibri" w:cs="Arial"/>
        </w:rPr>
      </w:pPr>
    </w:p>
    <w:p w:rsidR="00DB70E3" w:rsidRPr="001E0672" w:rsidRDefault="00DB70E3" w:rsidP="00DB70E3">
      <w:pPr>
        <w:spacing w:after="0"/>
        <w:rPr>
          <w:rFonts w:ascii="Calibri" w:eastAsia="Arial Unicode MS" w:hAnsi="Calibri" w:cs="Arial"/>
        </w:rPr>
      </w:pPr>
    </w:p>
    <w:p w:rsidR="00DB70E3" w:rsidRPr="001E0672" w:rsidRDefault="00131E8E" w:rsidP="00DB70E3">
      <w:pPr>
        <w:spacing w:after="0"/>
        <w:ind w:left="720" w:hanging="720"/>
        <w:rPr>
          <w:rFonts w:ascii="Calibri" w:eastAsia="Arial Unicode MS" w:hAnsi="Calibri" w:cs="Arial Unicode MS"/>
          <w:color w:val="33CCCC"/>
          <w:sz w:val="28"/>
        </w:rPr>
      </w:pPr>
      <w:r w:rsidRPr="001E0672">
        <w:rPr>
          <w:rFonts w:ascii="Calibri" w:eastAsia="Arial Unicode MS" w:hAnsi="Calibri" w:cs="Arial Unicode MS"/>
          <w:color w:val="33CCCC"/>
          <w:sz w:val="28"/>
        </w:rPr>
        <w:t xml:space="preserve">Currency risk - sensitivity analysis </w:t>
      </w:r>
    </w:p>
    <w:p w:rsidR="00DB70E3" w:rsidRPr="001E0672" w:rsidRDefault="00131E8E" w:rsidP="00DB70E3">
      <w:pPr>
        <w:spacing w:after="0"/>
        <w:rPr>
          <w:rFonts w:ascii="Calibri" w:eastAsia="Arial Unicode MS" w:hAnsi="Calibri" w:cs="Arial"/>
          <w:szCs w:val="22"/>
        </w:rPr>
      </w:pPr>
      <w:r w:rsidRPr="001E0672">
        <w:rPr>
          <w:rFonts w:ascii="Calibri" w:eastAsia="Arial Unicode MS" w:hAnsi="Calibri" w:cs="Times New Roman"/>
        </w:rPr>
        <w:t>Following analysis of historical data in consultation with the Fund's investment advisors, the Fund considers the likely volatility associated with foreign exchange rate movement to be 8.1%</w:t>
      </w:r>
      <w:r w:rsidRPr="001E0672">
        <w:rPr>
          <w:rFonts w:ascii="Calibri" w:eastAsia="Arial Unicode MS" w:hAnsi="Calibri" w:cs="Arial"/>
          <w:szCs w:val="22"/>
        </w:rPr>
        <w:t xml:space="preserve">.  </w:t>
      </w:r>
      <w:r w:rsidRPr="001E0672">
        <w:rPr>
          <w:rFonts w:ascii="Calibri" w:eastAsia="Arial Unicode MS" w:hAnsi="Calibri" w:cs="Times New Roman"/>
        </w:rPr>
        <w:t>An 8.1 % fluctuation in the currency is considered reasonable based on the Fund advisor's analysis of long-term historical movements in the month-end exchange rates over a rolling 36-month</w:t>
      </w:r>
      <w:r w:rsidRPr="001E0672">
        <w:rPr>
          <w:rFonts w:ascii="Calibri" w:eastAsia="Arial Unicode MS" w:hAnsi="Calibri" w:cs="Arial"/>
          <w:szCs w:val="22"/>
        </w:rPr>
        <w:t xml:space="preserve"> period.  This analysis assumes that all other variables, in particular interest rates, remain constant (2018/19: 8.0%).</w:t>
      </w:r>
    </w:p>
    <w:p w:rsidR="00DB70E3" w:rsidRPr="001E0672" w:rsidRDefault="00131E8E" w:rsidP="00DB70E3">
      <w:pPr>
        <w:spacing w:after="0"/>
        <w:rPr>
          <w:rFonts w:ascii="Calibri" w:eastAsia="Arial Unicode MS" w:hAnsi="Calibri" w:cs="Arial"/>
          <w:color w:val="auto"/>
          <w:sz w:val="28"/>
        </w:rPr>
      </w:pPr>
      <w:r w:rsidRPr="001E0672">
        <w:rPr>
          <w:rFonts w:ascii="Calibri" w:eastAsia="Arial Unicode MS" w:hAnsi="Calibri" w:cs="Times New Roman"/>
        </w:rPr>
        <w:t>An 8.1% strengthening</w:t>
      </w:r>
      <w:r w:rsidRPr="001E0672">
        <w:rPr>
          <w:rFonts w:ascii="Calibri" w:eastAsia="Arial Unicode MS" w:hAnsi="Calibri" w:cs="Arial"/>
          <w:szCs w:val="22"/>
        </w:rPr>
        <w:t>/weakening of the pound against the various currencies in which the Fund holds investments would increase/decrease the net assets available to pay benefits as follows:</w:t>
      </w:r>
    </w:p>
    <w:tbl>
      <w:tblPr>
        <w:tblStyle w:val="TableGrid27"/>
        <w:tblW w:w="0" w:type="auto"/>
        <w:tblInd w:w="-3"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3967"/>
        <w:gridCol w:w="2977"/>
        <w:gridCol w:w="2977"/>
        <w:gridCol w:w="2693"/>
        <w:gridCol w:w="2693"/>
      </w:tblGrid>
      <w:tr w:rsidR="001064AA" w:rsidTr="00DB70E3">
        <w:trPr>
          <w:trHeight w:val="266"/>
        </w:trPr>
        <w:tc>
          <w:tcPr>
            <w:tcW w:w="3967" w:type="dxa"/>
            <w:shd w:val="clear" w:color="auto" w:fill="E7E6E6"/>
          </w:tcPr>
          <w:p w:rsidR="00DB70E3" w:rsidRPr="003805D3" w:rsidRDefault="00131E8E" w:rsidP="00DB70E3">
            <w:pPr>
              <w:tabs>
                <w:tab w:val="left" w:pos="1080"/>
              </w:tabs>
              <w:spacing w:after="40"/>
              <w:rPr>
                <w:rFonts w:ascii="Calibri" w:eastAsia="Arial Unicode MS" w:hAnsi="Calibri" w:cs="Arial"/>
                <w:b/>
                <w:sz w:val="22"/>
              </w:rPr>
            </w:pPr>
            <w:r w:rsidRPr="003805D3">
              <w:rPr>
                <w:rFonts w:ascii="Calibri" w:eastAsia="Arial Unicode MS" w:hAnsi="Calibri" w:cs="Arial"/>
                <w:b/>
                <w:sz w:val="22"/>
              </w:rPr>
              <w:t>Currency exposure - asset type</w:t>
            </w:r>
          </w:p>
        </w:tc>
        <w:tc>
          <w:tcPr>
            <w:tcW w:w="2977" w:type="dxa"/>
            <w:shd w:val="clear" w:color="auto" w:fill="E7E6E6"/>
          </w:tcPr>
          <w:p w:rsidR="00DB70E3" w:rsidRPr="003805D3" w:rsidRDefault="00131E8E" w:rsidP="00DB70E3">
            <w:pPr>
              <w:tabs>
                <w:tab w:val="left" w:pos="1080"/>
              </w:tabs>
              <w:spacing w:after="40"/>
              <w:jc w:val="right"/>
              <w:rPr>
                <w:rFonts w:ascii="Calibri" w:eastAsia="Arial Unicode MS" w:hAnsi="Calibri" w:cs="Arial"/>
                <w:b/>
                <w:sz w:val="22"/>
              </w:rPr>
            </w:pPr>
            <w:r w:rsidRPr="003805D3">
              <w:rPr>
                <w:rFonts w:ascii="Calibri" w:eastAsia="Arial Unicode MS" w:hAnsi="Calibri" w:cs="Arial"/>
                <w:b/>
                <w:sz w:val="22"/>
              </w:rPr>
              <w:t>Asset value at 31 March 2020</w:t>
            </w:r>
          </w:p>
        </w:tc>
        <w:tc>
          <w:tcPr>
            <w:tcW w:w="2977" w:type="dxa"/>
            <w:shd w:val="clear" w:color="auto" w:fill="E7E6E6"/>
          </w:tcPr>
          <w:p w:rsidR="00DB70E3" w:rsidRPr="003805D3" w:rsidRDefault="00131E8E" w:rsidP="00DB70E3">
            <w:pPr>
              <w:tabs>
                <w:tab w:val="left" w:pos="1080"/>
              </w:tabs>
              <w:spacing w:after="40"/>
              <w:jc w:val="right"/>
              <w:rPr>
                <w:rFonts w:ascii="Calibri" w:eastAsia="Arial Unicode MS" w:hAnsi="Calibri" w:cs="Arial"/>
                <w:b/>
                <w:sz w:val="22"/>
              </w:rPr>
            </w:pPr>
            <w:r w:rsidRPr="003805D3">
              <w:rPr>
                <w:rFonts w:ascii="Calibri" w:eastAsia="Arial Unicode MS" w:hAnsi="Calibri" w:cs="Arial"/>
                <w:b/>
                <w:sz w:val="22"/>
              </w:rPr>
              <w:t xml:space="preserve">Potential market movement +/- </w:t>
            </w:r>
            <w:r w:rsidRPr="003805D3">
              <w:rPr>
                <w:rFonts w:ascii="Calibri" w:eastAsia="Arial Unicode MS" w:hAnsi="Calibri" w:cs="Times New Roman"/>
                <w:b/>
                <w:sz w:val="22"/>
              </w:rPr>
              <w:t>8.1%</w:t>
            </w:r>
          </w:p>
        </w:tc>
        <w:tc>
          <w:tcPr>
            <w:tcW w:w="2693" w:type="dxa"/>
            <w:shd w:val="clear" w:color="auto" w:fill="E7E6E6"/>
          </w:tcPr>
          <w:p w:rsidR="00DB70E3" w:rsidRPr="003805D3" w:rsidRDefault="00131E8E" w:rsidP="00DB70E3">
            <w:pPr>
              <w:tabs>
                <w:tab w:val="left" w:pos="1080"/>
              </w:tabs>
              <w:spacing w:after="40"/>
              <w:jc w:val="right"/>
              <w:rPr>
                <w:rFonts w:ascii="Calibri" w:eastAsia="Arial Unicode MS" w:hAnsi="Calibri" w:cs="Arial"/>
                <w:b/>
                <w:sz w:val="22"/>
                <w:highlight w:val="magenta"/>
              </w:rPr>
            </w:pPr>
            <w:r w:rsidRPr="003805D3">
              <w:rPr>
                <w:rFonts w:ascii="Calibri" w:eastAsia="Arial Unicode MS" w:hAnsi="Calibri" w:cs="Arial"/>
                <w:b/>
                <w:sz w:val="22"/>
              </w:rPr>
              <w:t xml:space="preserve">Value on </w:t>
            </w:r>
            <w:r w:rsidRPr="003805D3">
              <w:rPr>
                <w:rFonts w:ascii="Calibri" w:eastAsia="Arial Unicode MS" w:hAnsi="Calibri" w:cs="Times New Roman"/>
                <w:b/>
                <w:sz w:val="22"/>
              </w:rPr>
              <w:t>increase</w:t>
            </w:r>
          </w:p>
        </w:tc>
        <w:tc>
          <w:tcPr>
            <w:tcW w:w="2693" w:type="dxa"/>
            <w:shd w:val="clear" w:color="auto" w:fill="E7E6E6"/>
          </w:tcPr>
          <w:p w:rsidR="00DB70E3" w:rsidRPr="003805D3" w:rsidRDefault="00131E8E" w:rsidP="00DB70E3">
            <w:pPr>
              <w:tabs>
                <w:tab w:val="left" w:pos="1080"/>
              </w:tabs>
              <w:spacing w:after="40"/>
              <w:jc w:val="right"/>
              <w:rPr>
                <w:rFonts w:ascii="Calibri" w:eastAsia="Arial Unicode MS" w:hAnsi="Calibri" w:cs="Arial"/>
                <w:b/>
                <w:sz w:val="22"/>
              </w:rPr>
            </w:pPr>
            <w:r w:rsidRPr="003805D3">
              <w:rPr>
                <w:rFonts w:ascii="Calibri" w:eastAsia="Arial Unicode MS" w:hAnsi="Calibri" w:cs="Arial"/>
                <w:b/>
                <w:sz w:val="22"/>
              </w:rPr>
              <w:t>Value on decrease</w:t>
            </w:r>
          </w:p>
        </w:tc>
      </w:tr>
      <w:tr w:rsidR="001064AA" w:rsidTr="00DB70E3">
        <w:trPr>
          <w:trHeight w:val="266"/>
        </w:trPr>
        <w:tc>
          <w:tcPr>
            <w:tcW w:w="3967" w:type="dxa"/>
            <w:shd w:val="clear" w:color="auto" w:fill="E7E6E6"/>
          </w:tcPr>
          <w:p w:rsidR="00DB70E3" w:rsidRPr="003805D3" w:rsidRDefault="00DB70E3" w:rsidP="00DB70E3">
            <w:pPr>
              <w:tabs>
                <w:tab w:val="left" w:pos="1080"/>
              </w:tabs>
              <w:spacing w:after="40"/>
              <w:jc w:val="right"/>
              <w:rPr>
                <w:rFonts w:ascii="Calibri" w:eastAsia="Arial Unicode MS" w:hAnsi="Calibri" w:cs="Arial"/>
                <w:b/>
                <w:sz w:val="22"/>
              </w:rPr>
            </w:pPr>
          </w:p>
        </w:tc>
        <w:tc>
          <w:tcPr>
            <w:tcW w:w="2977" w:type="dxa"/>
            <w:shd w:val="clear" w:color="auto" w:fill="E7E6E6"/>
          </w:tcPr>
          <w:p w:rsidR="00DB70E3" w:rsidRPr="003805D3" w:rsidRDefault="00131E8E" w:rsidP="00DB70E3">
            <w:pPr>
              <w:tabs>
                <w:tab w:val="left" w:pos="1080"/>
              </w:tabs>
              <w:spacing w:after="40"/>
              <w:jc w:val="right"/>
              <w:rPr>
                <w:rFonts w:ascii="Calibri" w:eastAsia="Arial Unicode MS" w:hAnsi="Calibri" w:cs="Arial"/>
                <w:b/>
                <w:sz w:val="22"/>
              </w:rPr>
            </w:pPr>
            <w:r w:rsidRPr="003805D3">
              <w:rPr>
                <w:rFonts w:ascii="Calibri" w:eastAsia="Arial Unicode MS" w:hAnsi="Calibri" w:cs="Arial"/>
                <w:b/>
                <w:sz w:val="22"/>
              </w:rPr>
              <w:t>£m</w:t>
            </w:r>
          </w:p>
        </w:tc>
        <w:tc>
          <w:tcPr>
            <w:tcW w:w="2977" w:type="dxa"/>
            <w:shd w:val="clear" w:color="auto" w:fill="E7E6E6"/>
          </w:tcPr>
          <w:p w:rsidR="00DB70E3" w:rsidRPr="003805D3" w:rsidRDefault="00131E8E" w:rsidP="00DB70E3">
            <w:pPr>
              <w:tabs>
                <w:tab w:val="left" w:pos="1080"/>
              </w:tabs>
              <w:spacing w:after="40"/>
              <w:jc w:val="right"/>
              <w:rPr>
                <w:rFonts w:ascii="Calibri" w:eastAsia="Arial Unicode MS" w:hAnsi="Calibri" w:cs="Arial"/>
                <w:b/>
                <w:sz w:val="22"/>
              </w:rPr>
            </w:pPr>
            <w:r w:rsidRPr="003805D3">
              <w:rPr>
                <w:rFonts w:ascii="Calibri" w:eastAsia="Arial Unicode MS" w:hAnsi="Calibri" w:cs="Arial"/>
                <w:b/>
                <w:sz w:val="22"/>
              </w:rPr>
              <w:t>£m</w:t>
            </w:r>
          </w:p>
        </w:tc>
        <w:tc>
          <w:tcPr>
            <w:tcW w:w="2693" w:type="dxa"/>
            <w:shd w:val="clear" w:color="auto" w:fill="E7E6E6"/>
          </w:tcPr>
          <w:p w:rsidR="00DB70E3" w:rsidRPr="003805D3" w:rsidRDefault="00131E8E" w:rsidP="00DB70E3">
            <w:pPr>
              <w:tabs>
                <w:tab w:val="left" w:pos="1080"/>
              </w:tabs>
              <w:spacing w:after="40"/>
              <w:jc w:val="right"/>
              <w:rPr>
                <w:rFonts w:ascii="Calibri" w:eastAsia="Arial Unicode MS" w:hAnsi="Calibri" w:cs="Arial"/>
                <w:b/>
                <w:sz w:val="22"/>
              </w:rPr>
            </w:pPr>
            <w:r w:rsidRPr="003805D3">
              <w:rPr>
                <w:rFonts w:ascii="Calibri" w:eastAsia="Arial Unicode MS" w:hAnsi="Calibri" w:cs="Arial"/>
                <w:b/>
                <w:sz w:val="22"/>
              </w:rPr>
              <w:t>£m</w:t>
            </w:r>
          </w:p>
        </w:tc>
        <w:tc>
          <w:tcPr>
            <w:tcW w:w="2693" w:type="dxa"/>
            <w:shd w:val="clear" w:color="auto" w:fill="E7E6E6"/>
          </w:tcPr>
          <w:p w:rsidR="00DB70E3" w:rsidRPr="003805D3" w:rsidRDefault="00131E8E" w:rsidP="00DB70E3">
            <w:pPr>
              <w:tabs>
                <w:tab w:val="left" w:pos="1080"/>
              </w:tabs>
              <w:spacing w:after="40"/>
              <w:jc w:val="right"/>
              <w:rPr>
                <w:rFonts w:ascii="Calibri" w:eastAsia="Arial Unicode MS" w:hAnsi="Calibri" w:cs="Arial"/>
                <w:b/>
                <w:sz w:val="22"/>
              </w:rPr>
            </w:pPr>
            <w:r w:rsidRPr="003805D3">
              <w:rPr>
                <w:rFonts w:ascii="Calibri" w:eastAsia="Arial Unicode MS" w:hAnsi="Calibri" w:cs="Arial"/>
                <w:b/>
                <w:sz w:val="22"/>
              </w:rPr>
              <w:t>£m</w:t>
            </w:r>
          </w:p>
        </w:tc>
      </w:tr>
      <w:tr w:rsidR="001064AA" w:rsidTr="00DB70E3">
        <w:trPr>
          <w:trHeight w:val="266"/>
        </w:trPr>
        <w:tc>
          <w:tcPr>
            <w:tcW w:w="3967" w:type="dxa"/>
          </w:tcPr>
          <w:p w:rsidR="00DB70E3" w:rsidRPr="001E0672" w:rsidRDefault="00131E8E" w:rsidP="00DB70E3">
            <w:pPr>
              <w:tabs>
                <w:tab w:val="left" w:pos="1080"/>
              </w:tabs>
              <w:spacing w:after="40"/>
              <w:rPr>
                <w:rFonts w:ascii="Calibri" w:eastAsia="Arial Unicode MS" w:hAnsi="Calibri" w:cs="Arial"/>
                <w:sz w:val="22"/>
              </w:rPr>
            </w:pPr>
            <w:r w:rsidRPr="001E0672">
              <w:rPr>
                <w:rFonts w:ascii="Calibri" w:eastAsia="Arial Unicode MS" w:hAnsi="Calibri" w:cs="Arial"/>
                <w:sz w:val="22"/>
              </w:rPr>
              <w:t>Overseas equities</w:t>
            </w:r>
          </w:p>
        </w:tc>
        <w:tc>
          <w:tcPr>
            <w:tcW w:w="2977" w:type="dxa"/>
          </w:tcPr>
          <w:p w:rsidR="00DB70E3" w:rsidRPr="00362A21" w:rsidRDefault="00131E8E" w:rsidP="00DB70E3">
            <w:pPr>
              <w:tabs>
                <w:tab w:val="left" w:pos="1080"/>
              </w:tabs>
              <w:spacing w:after="40"/>
              <w:jc w:val="right"/>
              <w:rPr>
                <w:rFonts w:ascii="Calibri" w:eastAsia="Arial Unicode MS" w:hAnsi="Calibri" w:cs="Arial"/>
                <w:sz w:val="22"/>
              </w:rPr>
            </w:pPr>
            <w:r w:rsidRPr="00362A21">
              <w:rPr>
                <w:rFonts w:ascii="Calibri" w:eastAsia="Arial Unicode MS" w:hAnsi="Calibri" w:cs="Arial Unicode MS"/>
                <w:color w:val="auto"/>
                <w:sz w:val="22"/>
              </w:rPr>
              <w:t>4,068.5</w:t>
            </w:r>
          </w:p>
        </w:tc>
        <w:tc>
          <w:tcPr>
            <w:tcW w:w="2977" w:type="dxa"/>
          </w:tcPr>
          <w:p w:rsidR="00DB70E3" w:rsidRPr="00524E71" w:rsidRDefault="00131E8E" w:rsidP="00DB70E3">
            <w:pPr>
              <w:tabs>
                <w:tab w:val="left" w:pos="1080"/>
              </w:tabs>
              <w:spacing w:after="40"/>
              <w:jc w:val="right"/>
              <w:rPr>
                <w:rFonts w:ascii="Calibri" w:eastAsia="Arial Unicode MS" w:hAnsi="Calibri" w:cs="Arial"/>
                <w:sz w:val="22"/>
              </w:rPr>
            </w:pPr>
            <w:r w:rsidRPr="00362A21">
              <w:rPr>
                <w:rFonts w:ascii="Calibri" w:eastAsia="Arial Unicode MS" w:hAnsi="Calibri" w:cs="Arial"/>
                <w:sz w:val="22"/>
              </w:rPr>
              <w:t>330.1</w:t>
            </w:r>
          </w:p>
        </w:tc>
        <w:tc>
          <w:tcPr>
            <w:tcW w:w="2693" w:type="dxa"/>
          </w:tcPr>
          <w:p w:rsidR="00DB70E3" w:rsidRPr="00524E71" w:rsidRDefault="00131E8E" w:rsidP="00DB70E3">
            <w:pPr>
              <w:tabs>
                <w:tab w:val="left" w:pos="1080"/>
              </w:tabs>
              <w:spacing w:after="40"/>
              <w:jc w:val="right"/>
              <w:rPr>
                <w:rFonts w:ascii="Calibri" w:eastAsia="Arial Unicode MS" w:hAnsi="Calibri" w:cs="Arial"/>
                <w:sz w:val="22"/>
              </w:rPr>
            </w:pPr>
            <w:r w:rsidRPr="00362A21">
              <w:rPr>
                <w:rFonts w:ascii="Calibri" w:eastAsia="Arial Unicode MS" w:hAnsi="Calibri" w:cs="Arial"/>
                <w:sz w:val="22"/>
              </w:rPr>
              <w:t>4,398.6</w:t>
            </w:r>
          </w:p>
        </w:tc>
        <w:tc>
          <w:tcPr>
            <w:tcW w:w="2693" w:type="dxa"/>
          </w:tcPr>
          <w:p w:rsidR="00DB70E3" w:rsidRPr="00524E71" w:rsidRDefault="00131E8E" w:rsidP="00DB70E3">
            <w:pPr>
              <w:tabs>
                <w:tab w:val="left" w:pos="1080"/>
              </w:tabs>
              <w:spacing w:after="40"/>
              <w:jc w:val="right"/>
              <w:rPr>
                <w:rFonts w:ascii="Calibri" w:eastAsia="Arial Unicode MS" w:hAnsi="Calibri" w:cs="Arial"/>
                <w:sz w:val="22"/>
              </w:rPr>
            </w:pPr>
            <w:r w:rsidRPr="00362A21">
              <w:rPr>
                <w:rFonts w:ascii="Calibri" w:eastAsia="Arial Unicode MS" w:hAnsi="Calibri" w:cs="Arial"/>
                <w:sz w:val="22"/>
              </w:rPr>
              <w:t>3,738.4</w:t>
            </w:r>
          </w:p>
        </w:tc>
      </w:tr>
      <w:tr w:rsidR="001064AA" w:rsidTr="00DB70E3">
        <w:trPr>
          <w:trHeight w:val="266"/>
        </w:trPr>
        <w:tc>
          <w:tcPr>
            <w:tcW w:w="3967" w:type="dxa"/>
          </w:tcPr>
          <w:p w:rsidR="00DB70E3" w:rsidRPr="001E0672" w:rsidRDefault="00131E8E" w:rsidP="00DB70E3">
            <w:pPr>
              <w:tabs>
                <w:tab w:val="left" w:pos="1080"/>
              </w:tabs>
              <w:spacing w:after="40"/>
              <w:rPr>
                <w:rFonts w:ascii="Calibri" w:eastAsia="Arial Unicode MS" w:hAnsi="Calibri" w:cs="Arial"/>
                <w:sz w:val="22"/>
              </w:rPr>
            </w:pPr>
            <w:r w:rsidRPr="001E0672">
              <w:rPr>
                <w:rFonts w:ascii="Calibri" w:eastAsia="Arial Unicode MS" w:hAnsi="Calibri" w:cs="Arial"/>
                <w:sz w:val="22"/>
              </w:rPr>
              <w:t xml:space="preserve">Overseas alternatives </w:t>
            </w:r>
          </w:p>
        </w:tc>
        <w:tc>
          <w:tcPr>
            <w:tcW w:w="2977" w:type="dxa"/>
          </w:tcPr>
          <w:p w:rsidR="00DB70E3" w:rsidRPr="00362A21" w:rsidRDefault="00131E8E" w:rsidP="00DB70E3">
            <w:pPr>
              <w:tabs>
                <w:tab w:val="left" w:pos="1080"/>
              </w:tabs>
              <w:spacing w:after="40"/>
              <w:jc w:val="right"/>
              <w:rPr>
                <w:rFonts w:ascii="Calibri" w:eastAsia="Arial Unicode MS" w:hAnsi="Calibri" w:cs="Arial"/>
                <w:sz w:val="22"/>
              </w:rPr>
            </w:pPr>
            <w:r w:rsidRPr="00362A21">
              <w:rPr>
                <w:rFonts w:ascii="Calibri" w:eastAsia="Arial Unicode MS" w:hAnsi="Calibri" w:cs="Arial Unicode MS"/>
                <w:color w:val="auto"/>
                <w:sz w:val="22"/>
              </w:rPr>
              <w:t>348.9</w:t>
            </w:r>
          </w:p>
        </w:tc>
        <w:tc>
          <w:tcPr>
            <w:tcW w:w="2977" w:type="dxa"/>
          </w:tcPr>
          <w:p w:rsidR="00DB70E3" w:rsidRPr="00362A21" w:rsidRDefault="00131E8E" w:rsidP="00DB70E3">
            <w:pPr>
              <w:tabs>
                <w:tab w:val="left" w:pos="1080"/>
              </w:tabs>
              <w:spacing w:after="40"/>
              <w:jc w:val="right"/>
              <w:rPr>
                <w:rFonts w:ascii="Calibri" w:eastAsia="Arial Unicode MS" w:hAnsi="Calibri" w:cs="Arial"/>
                <w:sz w:val="22"/>
              </w:rPr>
            </w:pPr>
            <w:r w:rsidRPr="00362A21">
              <w:rPr>
                <w:rFonts w:ascii="Calibri" w:eastAsia="Arial Unicode MS" w:hAnsi="Calibri" w:cs="Arial"/>
                <w:sz w:val="22"/>
              </w:rPr>
              <w:t>28.3</w:t>
            </w:r>
          </w:p>
        </w:tc>
        <w:tc>
          <w:tcPr>
            <w:tcW w:w="2693" w:type="dxa"/>
          </w:tcPr>
          <w:p w:rsidR="00DB70E3" w:rsidRPr="00362A21" w:rsidRDefault="00131E8E" w:rsidP="00DB70E3">
            <w:pPr>
              <w:tabs>
                <w:tab w:val="left" w:pos="1080"/>
              </w:tabs>
              <w:spacing w:after="40"/>
              <w:jc w:val="right"/>
              <w:rPr>
                <w:rFonts w:ascii="Calibri" w:eastAsia="Arial Unicode MS" w:hAnsi="Calibri" w:cs="Arial"/>
                <w:sz w:val="22"/>
              </w:rPr>
            </w:pPr>
            <w:r w:rsidRPr="00362A21">
              <w:rPr>
                <w:rFonts w:ascii="Calibri" w:eastAsia="Arial Unicode MS" w:hAnsi="Calibri" w:cs="Arial"/>
                <w:sz w:val="22"/>
              </w:rPr>
              <w:t>377.2</w:t>
            </w:r>
          </w:p>
        </w:tc>
        <w:tc>
          <w:tcPr>
            <w:tcW w:w="2693" w:type="dxa"/>
          </w:tcPr>
          <w:p w:rsidR="00DB70E3" w:rsidRPr="00362A21" w:rsidRDefault="00131E8E" w:rsidP="00DB70E3">
            <w:pPr>
              <w:tabs>
                <w:tab w:val="left" w:pos="1080"/>
              </w:tabs>
              <w:spacing w:after="40"/>
              <w:jc w:val="right"/>
              <w:rPr>
                <w:rFonts w:ascii="Calibri" w:eastAsia="Arial Unicode MS" w:hAnsi="Calibri" w:cs="Arial"/>
                <w:sz w:val="22"/>
              </w:rPr>
            </w:pPr>
            <w:r w:rsidRPr="00362A21">
              <w:rPr>
                <w:rFonts w:ascii="Calibri" w:eastAsia="Arial Unicode MS" w:hAnsi="Calibri" w:cs="Arial"/>
                <w:sz w:val="22"/>
              </w:rPr>
              <w:t>320.6</w:t>
            </w:r>
          </w:p>
        </w:tc>
      </w:tr>
      <w:tr w:rsidR="001064AA" w:rsidTr="00DB70E3">
        <w:trPr>
          <w:trHeight w:val="266"/>
        </w:trPr>
        <w:tc>
          <w:tcPr>
            <w:tcW w:w="3967" w:type="dxa"/>
          </w:tcPr>
          <w:p w:rsidR="00DB70E3" w:rsidRPr="001E0672" w:rsidRDefault="00131E8E" w:rsidP="00DB70E3">
            <w:pPr>
              <w:tabs>
                <w:tab w:val="left" w:pos="1080"/>
              </w:tabs>
              <w:spacing w:after="40"/>
              <w:rPr>
                <w:rFonts w:ascii="Calibri" w:eastAsia="Arial Unicode MS" w:hAnsi="Calibri" w:cs="Arial"/>
                <w:sz w:val="22"/>
              </w:rPr>
            </w:pPr>
            <w:r w:rsidRPr="001E0672">
              <w:rPr>
                <w:rFonts w:ascii="Calibri" w:eastAsia="Arial Unicode MS" w:hAnsi="Calibri" w:cs="Arial"/>
                <w:sz w:val="22"/>
              </w:rPr>
              <w:t>Overseas bonds (including index linked)</w:t>
            </w:r>
          </w:p>
        </w:tc>
        <w:tc>
          <w:tcPr>
            <w:tcW w:w="2977" w:type="dxa"/>
          </w:tcPr>
          <w:p w:rsidR="00DB70E3" w:rsidRPr="00524E71" w:rsidRDefault="00131E8E" w:rsidP="00DB70E3">
            <w:pPr>
              <w:tabs>
                <w:tab w:val="left" w:pos="1080"/>
              </w:tabs>
              <w:spacing w:after="40"/>
              <w:jc w:val="right"/>
              <w:rPr>
                <w:rFonts w:ascii="Calibri" w:eastAsia="Arial Unicode MS" w:hAnsi="Calibri" w:cs="Arial"/>
                <w:sz w:val="22"/>
              </w:rPr>
            </w:pPr>
            <w:r w:rsidRPr="00524E71">
              <w:rPr>
                <w:rFonts w:ascii="Calibri" w:eastAsia="Arial Unicode MS" w:hAnsi="Calibri" w:cs="Arial Unicode MS"/>
                <w:color w:val="auto"/>
                <w:sz w:val="22"/>
              </w:rPr>
              <w:t>78.3</w:t>
            </w:r>
          </w:p>
        </w:tc>
        <w:tc>
          <w:tcPr>
            <w:tcW w:w="2977" w:type="dxa"/>
          </w:tcPr>
          <w:p w:rsidR="00DB70E3" w:rsidRPr="003D5394" w:rsidRDefault="00131E8E" w:rsidP="00DB70E3">
            <w:pPr>
              <w:tabs>
                <w:tab w:val="left" w:pos="1080"/>
              </w:tabs>
              <w:spacing w:after="40"/>
              <w:jc w:val="right"/>
              <w:rPr>
                <w:rFonts w:ascii="Calibri" w:eastAsia="Arial Unicode MS" w:hAnsi="Calibri" w:cs="Arial"/>
                <w:sz w:val="22"/>
              </w:rPr>
            </w:pPr>
            <w:r w:rsidRPr="003D5394">
              <w:rPr>
                <w:rFonts w:ascii="Calibri" w:eastAsia="Arial Unicode MS" w:hAnsi="Calibri" w:cs="Arial"/>
                <w:sz w:val="22"/>
              </w:rPr>
              <w:t>6.4</w:t>
            </w:r>
          </w:p>
        </w:tc>
        <w:tc>
          <w:tcPr>
            <w:tcW w:w="2693" w:type="dxa"/>
          </w:tcPr>
          <w:p w:rsidR="00DB70E3" w:rsidRPr="003D5394" w:rsidRDefault="00131E8E" w:rsidP="00DB70E3">
            <w:pPr>
              <w:tabs>
                <w:tab w:val="left" w:pos="1080"/>
              </w:tabs>
              <w:spacing w:after="40"/>
              <w:jc w:val="right"/>
              <w:rPr>
                <w:rFonts w:ascii="Calibri" w:eastAsia="Arial Unicode MS" w:hAnsi="Calibri" w:cs="Arial"/>
                <w:sz w:val="22"/>
              </w:rPr>
            </w:pPr>
            <w:r w:rsidRPr="003D5394">
              <w:rPr>
                <w:rFonts w:ascii="Calibri" w:eastAsia="Arial Unicode MS" w:hAnsi="Calibri" w:cs="Arial"/>
                <w:sz w:val="22"/>
              </w:rPr>
              <w:t>84.7</w:t>
            </w:r>
          </w:p>
        </w:tc>
        <w:tc>
          <w:tcPr>
            <w:tcW w:w="2693" w:type="dxa"/>
          </w:tcPr>
          <w:p w:rsidR="00DB70E3" w:rsidRPr="00362A21" w:rsidRDefault="00131E8E" w:rsidP="00DB70E3">
            <w:pPr>
              <w:tabs>
                <w:tab w:val="left" w:pos="1080"/>
              </w:tabs>
              <w:spacing w:after="40"/>
              <w:jc w:val="right"/>
              <w:rPr>
                <w:rFonts w:ascii="Calibri" w:eastAsia="Arial Unicode MS" w:hAnsi="Calibri" w:cs="Arial"/>
                <w:sz w:val="22"/>
              </w:rPr>
            </w:pPr>
            <w:r w:rsidRPr="00362A21">
              <w:rPr>
                <w:rFonts w:ascii="Calibri" w:eastAsia="Arial Unicode MS" w:hAnsi="Calibri" w:cs="Arial"/>
                <w:sz w:val="22"/>
              </w:rPr>
              <w:t>71.9</w:t>
            </w:r>
          </w:p>
        </w:tc>
      </w:tr>
      <w:tr w:rsidR="001064AA" w:rsidTr="00DB70E3">
        <w:trPr>
          <w:trHeight w:val="266"/>
        </w:trPr>
        <w:tc>
          <w:tcPr>
            <w:tcW w:w="3967" w:type="dxa"/>
            <w:shd w:val="clear" w:color="auto" w:fill="E7E6E6"/>
          </w:tcPr>
          <w:p w:rsidR="00DB70E3" w:rsidRPr="003805D3" w:rsidRDefault="00131E8E" w:rsidP="00DB70E3">
            <w:pPr>
              <w:tabs>
                <w:tab w:val="left" w:pos="1080"/>
              </w:tabs>
              <w:spacing w:after="40"/>
              <w:rPr>
                <w:rFonts w:ascii="Calibri" w:eastAsia="Arial Unicode MS" w:hAnsi="Calibri" w:cs="Arial"/>
                <w:b/>
                <w:sz w:val="22"/>
                <w:szCs w:val="22"/>
              </w:rPr>
            </w:pPr>
            <w:r w:rsidRPr="003805D3">
              <w:rPr>
                <w:rFonts w:ascii="Calibri" w:eastAsia="Times New Roman" w:hAnsi="Calibri" w:cs="Arial"/>
                <w:b/>
                <w:bCs/>
                <w:sz w:val="22"/>
                <w:szCs w:val="22"/>
              </w:rPr>
              <w:t>Total assets available to pay benefits</w:t>
            </w:r>
          </w:p>
        </w:tc>
        <w:tc>
          <w:tcPr>
            <w:tcW w:w="2977" w:type="dxa"/>
            <w:shd w:val="clear" w:color="auto" w:fill="E7E6E6"/>
          </w:tcPr>
          <w:p w:rsidR="00DB70E3" w:rsidRPr="003805D3" w:rsidRDefault="00131E8E" w:rsidP="00DB70E3">
            <w:pPr>
              <w:tabs>
                <w:tab w:val="left" w:pos="1080"/>
              </w:tabs>
              <w:spacing w:after="40"/>
              <w:jc w:val="right"/>
              <w:rPr>
                <w:rFonts w:ascii="Calibri" w:eastAsia="Arial Unicode MS" w:hAnsi="Calibri" w:cs="Arial"/>
                <w:b/>
                <w:sz w:val="22"/>
                <w:szCs w:val="22"/>
              </w:rPr>
            </w:pPr>
            <w:r w:rsidRPr="003805D3">
              <w:rPr>
                <w:rFonts w:ascii="Calibri" w:eastAsia="Arial Unicode MS" w:hAnsi="Calibri" w:cs="Arial"/>
                <w:b/>
                <w:sz w:val="22"/>
                <w:szCs w:val="22"/>
              </w:rPr>
              <w:t>4,495.7</w:t>
            </w:r>
          </w:p>
        </w:tc>
        <w:tc>
          <w:tcPr>
            <w:tcW w:w="2977" w:type="dxa"/>
            <w:shd w:val="clear" w:color="auto" w:fill="E7E6E6"/>
          </w:tcPr>
          <w:p w:rsidR="00DB70E3" w:rsidRPr="003805D3" w:rsidRDefault="00131E8E" w:rsidP="00DB70E3">
            <w:pPr>
              <w:tabs>
                <w:tab w:val="left" w:pos="1080"/>
              </w:tabs>
              <w:spacing w:after="40"/>
              <w:jc w:val="right"/>
              <w:rPr>
                <w:rFonts w:ascii="Calibri" w:eastAsia="Arial Unicode MS" w:hAnsi="Calibri" w:cs="Arial"/>
                <w:b/>
                <w:sz w:val="22"/>
                <w:szCs w:val="22"/>
              </w:rPr>
            </w:pPr>
            <w:r w:rsidRPr="003805D3">
              <w:rPr>
                <w:rFonts w:ascii="Calibri" w:eastAsia="Arial Unicode MS" w:hAnsi="Calibri" w:cs="Arial"/>
                <w:b/>
                <w:sz w:val="22"/>
                <w:szCs w:val="22"/>
              </w:rPr>
              <w:t>364.8</w:t>
            </w:r>
          </w:p>
        </w:tc>
        <w:tc>
          <w:tcPr>
            <w:tcW w:w="2693" w:type="dxa"/>
            <w:shd w:val="clear" w:color="auto" w:fill="E7E6E6"/>
          </w:tcPr>
          <w:p w:rsidR="00DB70E3" w:rsidRPr="003805D3" w:rsidRDefault="00131E8E" w:rsidP="00DB70E3">
            <w:pPr>
              <w:tabs>
                <w:tab w:val="left" w:pos="1080"/>
              </w:tabs>
              <w:spacing w:after="40"/>
              <w:jc w:val="right"/>
              <w:rPr>
                <w:rFonts w:ascii="Calibri" w:eastAsia="Arial Unicode MS" w:hAnsi="Calibri" w:cs="Arial"/>
                <w:b/>
                <w:sz w:val="22"/>
                <w:szCs w:val="22"/>
              </w:rPr>
            </w:pPr>
            <w:r w:rsidRPr="003805D3">
              <w:rPr>
                <w:rFonts w:ascii="Calibri" w:eastAsia="Arial Unicode MS" w:hAnsi="Calibri" w:cs="Arial"/>
                <w:b/>
                <w:sz w:val="22"/>
                <w:szCs w:val="22"/>
              </w:rPr>
              <w:t>4,860.5</w:t>
            </w:r>
          </w:p>
        </w:tc>
        <w:tc>
          <w:tcPr>
            <w:tcW w:w="2693" w:type="dxa"/>
            <w:shd w:val="clear" w:color="auto" w:fill="E7E6E6"/>
          </w:tcPr>
          <w:p w:rsidR="00DB70E3" w:rsidRPr="003805D3" w:rsidRDefault="00131E8E" w:rsidP="00DB70E3">
            <w:pPr>
              <w:tabs>
                <w:tab w:val="left" w:pos="1080"/>
              </w:tabs>
              <w:spacing w:after="40"/>
              <w:jc w:val="right"/>
              <w:rPr>
                <w:rFonts w:ascii="Calibri" w:eastAsia="Arial Unicode MS" w:hAnsi="Calibri" w:cs="Arial"/>
                <w:b/>
                <w:sz w:val="22"/>
                <w:szCs w:val="22"/>
              </w:rPr>
            </w:pPr>
            <w:r w:rsidRPr="003805D3">
              <w:rPr>
                <w:rFonts w:ascii="Calibri" w:eastAsia="Arial Unicode MS" w:hAnsi="Calibri" w:cs="Arial"/>
                <w:b/>
                <w:sz w:val="22"/>
                <w:szCs w:val="22"/>
              </w:rPr>
              <w:t>4,130.9</w:t>
            </w:r>
          </w:p>
        </w:tc>
      </w:tr>
    </w:tbl>
    <w:p w:rsidR="00DB70E3" w:rsidRDefault="00DB70E3" w:rsidP="00DB70E3">
      <w:pPr>
        <w:spacing w:after="0"/>
        <w:ind w:left="720" w:hanging="720"/>
        <w:rPr>
          <w:rFonts w:ascii="Calibri" w:eastAsia="Arial Unicode MS" w:hAnsi="Calibri" w:cs="Arial"/>
          <w:color w:val="auto"/>
        </w:rPr>
      </w:pPr>
    </w:p>
    <w:p w:rsidR="00DB70E3" w:rsidRDefault="00DB70E3" w:rsidP="00DB70E3">
      <w:pPr>
        <w:spacing w:after="0"/>
        <w:ind w:left="720" w:hanging="720"/>
        <w:rPr>
          <w:rFonts w:ascii="Calibri" w:eastAsia="Arial Unicode MS" w:hAnsi="Calibri" w:cs="Arial"/>
          <w:color w:val="auto"/>
        </w:rPr>
      </w:pPr>
    </w:p>
    <w:p w:rsidR="00DB70E3" w:rsidRPr="001E0672" w:rsidRDefault="00DB70E3" w:rsidP="00DB70E3">
      <w:pPr>
        <w:spacing w:after="0"/>
        <w:ind w:left="720" w:hanging="720"/>
        <w:rPr>
          <w:rFonts w:ascii="Calibri" w:eastAsia="Arial Unicode MS" w:hAnsi="Calibri" w:cs="Arial"/>
          <w:color w:val="auto"/>
        </w:rPr>
      </w:pPr>
    </w:p>
    <w:tbl>
      <w:tblPr>
        <w:tblStyle w:val="TableGrid27"/>
        <w:tblW w:w="0" w:type="auto"/>
        <w:tblInd w:w="-3"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3967"/>
        <w:gridCol w:w="2977"/>
        <w:gridCol w:w="2977"/>
        <w:gridCol w:w="2693"/>
        <w:gridCol w:w="2693"/>
      </w:tblGrid>
      <w:tr w:rsidR="001064AA" w:rsidTr="00DB70E3">
        <w:trPr>
          <w:trHeight w:val="266"/>
        </w:trPr>
        <w:tc>
          <w:tcPr>
            <w:tcW w:w="3967" w:type="dxa"/>
            <w:shd w:val="clear" w:color="auto" w:fill="E7E6E6"/>
          </w:tcPr>
          <w:p w:rsidR="00DB70E3" w:rsidRPr="003805D3" w:rsidRDefault="00131E8E" w:rsidP="00DB70E3">
            <w:pPr>
              <w:tabs>
                <w:tab w:val="left" w:pos="1080"/>
              </w:tabs>
              <w:spacing w:after="40"/>
              <w:rPr>
                <w:rFonts w:ascii="Calibri" w:eastAsia="Arial Unicode MS" w:hAnsi="Calibri" w:cs="Arial"/>
                <w:b/>
                <w:sz w:val="22"/>
              </w:rPr>
            </w:pPr>
            <w:r w:rsidRPr="003805D3">
              <w:rPr>
                <w:rFonts w:ascii="Calibri" w:eastAsia="Arial Unicode MS" w:hAnsi="Calibri" w:cs="Arial"/>
                <w:b/>
                <w:sz w:val="22"/>
              </w:rPr>
              <w:lastRenderedPageBreak/>
              <w:t>Currency exposure - asset type</w:t>
            </w:r>
          </w:p>
        </w:tc>
        <w:tc>
          <w:tcPr>
            <w:tcW w:w="2977" w:type="dxa"/>
            <w:shd w:val="clear" w:color="auto" w:fill="E7E6E6"/>
          </w:tcPr>
          <w:p w:rsidR="00DB70E3" w:rsidRPr="003805D3" w:rsidRDefault="00131E8E" w:rsidP="00DB70E3">
            <w:pPr>
              <w:tabs>
                <w:tab w:val="left" w:pos="1080"/>
              </w:tabs>
              <w:spacing w:after="40"/>
              <w:jc w:val="right"/>
              <w:rPr>
                <w:rFonts w:ascii="Calibri" w:eastAsia="Arial Unicode MS" w:hAnsi="Calibri" w:cs="Arial"/>
                <w:b/>
                <w:sz w:val="22"/>
              </w:rPr>
            </w:pPr>
            <w:r w:rsidRPr="003805D3">
              <w:rPr>
                <w:rFonts w:ascii="Calibri" w:eastAsia="Arial Unicode MS" w:hAnsi="Calibri" w:cs="Arial"/>
                <w:b/>
                <w:sz w:val="22"/>
              </w:rPr>
              <w:t>Asset value at 31 March 2019</w:t>
            </w:r>
          </w:p>
        </w:tc>
        <w:tc>
          <w:tcPr>
            <w:tcW w:w="2977" w:type="dxa"/>
            <w:shd w:val="clear" w:color="auto" w:fill="E7E6E6"/>
          </w:tcPr>
          <w:p w:rsidR="00DB70E3" w:rsidRPr="003805D3" w:rsidRDefault="00131E8E" w:rsidP="00DB70E3">
            <w:pPr>
              <w:tabs>
                <w:tab w:val="left" w:pos="1080"/>
              </w:tabs>
              <w:spacing w:after="40"/>
              <w:jc w:val="right"/>
              <w:rPr>
                <w:rFonts w:ascii="Calibri" w:eastAsia="Arial Unicode MS" w:hAnsi="Calibri" w:cs="Arial"/>
                <w:b/>
                <w:sz w:val="22"/>
              </w:rPr>
            </w:pPr>
            <w:r w:rsidRPr="003805D3">
              <w:rPr>
                <w:rFonts w:ascii="Calibri" w:eastAsia="Arial Unicode MS" w:hAnsi="Calibri" w:cs="Arial"/>
                <w:b/>
                <w:sz w:val="22"/>
              </w:rPr>
              <w:t>Potential market movement</w:t>
            </w:r>
          </w:p>
          <w:p w:rsidR="00DB70E3" w:rsidRPr="003805D3" w:rsidRDefault="00131E8E" w:rsidP="00DB70E3">
            <w:pPr>
              <w:tabs>
                <w:tab w:val="left" w:pos="1080"/>
              </w:tabs>
              <w:spacing w:after="40"/>
              <w:jc w:val="right"/>
              <w:rPr>
                <w:rFonts w:ascii="Calibri" w:eastAsia="Arial Unicode MS" w:hAnsi="Calibri" w:cs="Arial"/>
                <w:b/>
                <w:sz w:val="22"/>
              </w:rPr>
            </w:pPr>
            <w:r w:rsidRPr="003805D3">
              <w:rPr>
                <w:rFonts w:ascii="Calibri" w:eastAsia="Arial Unicode MS" w:hAnsi="Calibri" w:cs="Arial"/>
                <w:b/>
                <w:sz w:val="22"/>
              </w:rPr>
              <w:t>+/- 8.0%</w:t>
            </w:r>
          </w:p>
        </w:tc>
        <w:tc>
          <w:tcPr>
            <w:tcW w:w="2693" w:type="dxa"/>
            <w:shd w:val="clear" w:color="auto" w:fill="E7E6E6"/>
          </w:tcPr>
          <w:p w:rsidR="00DB70E3" w:rsidRPr="003805D3" w:rsidRDefault="00131E8E" w:rsidP="00DB70E3">
            <w:pPr>
              <w:tabs>
                <w:tab w:val="left" w:pos="1080"/>
              </w:tabs>
              <w:spacing w:after="40"/>
              <w:jc w:val="right"/>
              <w:rPr>
                <w:rFonts w:ascii="Calibri" w:eastAsia="Arial Unicode MS" w:hAnsi="Calibri" w:cs="Arial"/>
                <w:b/>
                <w:sz w:val="22"/>
              </w:rPr>
            </w:pPr>
            <w:r w:rsidRPr="003805D3">
              <w:rPr>
                <w:rFonts w:ascii="Calibri" w:eastAsia="Arial Unicode MS" w:hAnsi="Calibri" w:cs="Arial"/>
                <w:b/>
                <w:sz w:val="22"/>
              </w:rPr>
              <w:t xml:space="preserve">Value on </w:t>
            </w:r>
            <w:r w:rsidRPr="003805D3">
              <w:rPr>
                <w:rFonts w:ascii="Calibri" w:eastAsia="Arial Unicode MS" w:hAnsi="Calibri" w:cs="Times New Roman"/>
                <w:b/>
                <w:sz w:val="22"/>
              </w:rPr>
              <w:t>increase</w:t>
            </w:r>
          </w:p>
        </w:tc>
        <w:tc>
          <w:tcPr>
            <w:tcW w:w="2693" w:type="dxa"/>
            <w:shd w:val="clear" w:color="auto" w:fill="E7E6E6"/>
          </w:tcPr>
          <w:p w:rsidR="00DB70E3" w:rsidRPr="003805D3" w:rsidRDefault="00131E8E" w:rsidP="00DB70E3">
            <w:pPr>
              <w:tabs>
                <w:tab w:val="left" w:pos="1080"/>
              </w:tabs>
              <w:spacing w:after="40"/>
              <w:jc w:val="right"/>
              <w:rPr>
                <w:rFonts w:ascii="Calibri" w:eastAsia="Arial Unicode MS" w:hAnsi="Calibri" w:cs="Arial"/>
                <w:b/>
                <w:sz w:val="22"/>
              </w:rPr>
            </w:pPr>
            <w:r w:rsidRPr="003805D3">
              <w:rPr>
                <w:rFonts w:ascii="Calibri" w:eastAsia="Arial Unicode MS" w:hAnsi="Calibri" w:cs="Arial"/>
                <w:b/>
                <w:sz w:val="22"/>
              </w:rPr>
              <w:t>Value on decrease</w:t>
            </w:r>
          </w:p>
        </w:tc>
      </w:tr>
      <w:tr w:rsidR="001064AA" w:rsidTr="00DB70E3">
        <w:trPr>
          <w:trHeight w:val="266"/>
        </w:trPr>
        <w:tc>
          <w:tcPr>
            <w:tcW w:w="3967" w:type="dxa"/>
            <w:shd w:val="clear" w:color="auto" w:fill="E7E6E6"/>
          </w:tcPr>
          <w:p w:rsidR="00DB70E3" w:rsidRPr="003805D3" w:rsidRDefault="00DB70E3" w:rsidP="00DB70E3">
            <w:pPr>
              <w:tabs>
                <w:tab w:val="left" w:pos="1080"/>
              </w:tabs>
              <w:spacing w:after="40"/>
              <w:jc w:val="right"/>
              <w:rPr>
                <w:rFonts w:ascii="Calibri" w:eastAsia="Arial Unicode MS" w:hAnsi="Calibri" w:cs="Arial"/>
                <w:b/>
                <w:sz w:val="22"/>
              </w:rPr>
            </w:pPr>
          </w:p>
        </w:tc>
        <w:tc>
          <w:tcPr>
            <w:tcW w:w="2977" w:type="dxa"/>
            <w:shd w:val="clear" w:color="auto" w:fill="E7E6E6"/>
          </w:tcPr>
          <w:p w:rsidR="00DB70E3" w:rsidRPr="003805D3" w:rsidRDefault="00131E8E" w:rsidP="00DB70E3">
            <w:pPr>
              <w:tabs>
                <w:tab w:val="left" w:pos="1080"/>
              </w:tabs>
              <w:spacing w:after="40"/>
              <w:jc w:val="right"/>
              <w:rPr>
                <w:rFonts w:ascii="Calibri" w:eastAsia="Arial Unicode MS" w:hAnsi="Calibri" w:cs="Arial"/>
                <w:b/>
                <w:sz w:val="22"/>
              </w:rPr>
            </w:pPr>
            <w:r w:rsidRPr="003805D3">
              <w:rPr>
                <w:rFonts w:ascii="Calibri" w:eastAsia="Arial Unicode MS" w:hAnsi="Calibri" w:cs="Arial"/>
                <w:b/>
                <w:sz w:val="22"/>
              </w:rPr>
              <w:t>£m</w:t>
            </w:r>
          </w:p>
        </w:tc>
        <w:tc>
          <w:tcPr>
            <w:tcW w:w="2977" w:type="dxa"/>
            <w:shd w:val="clear" w:color="auto" w:fill="E7E6E6"/>
          </w:tcPr>
          <w:p w:rsidR="00DB70E3" w:rsidRPr="003805D3" w:rsidRDefault="00131E8E" w:rsidP="00DB70E3">
            <w:pPr>
              <w:tabs>
                <w:tab w:val="left" w:pos="1080"/>
              </w:tabs>
              <w:spacing w:after="40"/>
              <w:jc w:val="right"/>
              <w:rPr>
                <w:rFonts w:ascii="Calibri" w:eastAsia="Arial Unicode MS" w:hAnsi="Calibri" w:cs="Arial"/>
                <w:b/>
                <w:sz w:val="22"/>
              </w:rPr>
            </w:pPr>
            <w:r w:rsidRPr="003805D3">
              <w:rPr>
                <w:rFonts w:ascii="Calibri" w:eastAsia="Arial Unicode MS" w:hAnsi="Calibri" w:cs="Arial"/>
                <w:b/>
                <w:sz w:val="22"/>
              </w:rPr>
              <w:t>£m</w:t>
            </w:r>
          </w:p>
        </w:tc>
        <w:tc>
          <w:tcPr>
            <w:tcW w:w="2693" w:type="dxa"/>
            <w:shd w:val="clear" w:color="auto" w:fill="E7E6E6"/>
          </w:tcPr>
          <w:p w:rsidR="00DB70E3" w:rsidRPr="003805D3" w:rsidRDefault="00131E8E" w:rsidP="00DB70E3">
            <w:pPr>
              <w:tabs>
                <w:tab w:val="left" w:pos="1080"/>
              </w:tabs>
              <w:spacing w:after="40"/>
              <w:jc w:val="right"/>
              <w:rPr>
                <w:rFonts w:ascii="Calibri" w:eastAsia="Arial Unicode MS" w:hAnsi="Calibri" w:cs="Arial"/>
                <w:b/>
                <w:sz w:val="22"/>
              </w:rPr>
            </w:pPr>
            <w:r w:rsidRPr="003805D3">
              <w:rPr>
                <w:rFonts w:ascii="Calibri" w:eastAsia="Arial Unicode MS" w:hAnsi="Calibri" w:cs="Arial"/>
                <w:b/>
                <w:sz w:val="22"/>
              </w:rPr>
              <w:t>£m</w:t>
            </w:r>
          </w:p>
        </w:tc>
        <w:tc>
          <w:tcPr>
            <w:tcW w:w="2693" w:type="dxa"/>
            <w:shd w:val="clear" w:color="auto" w:fill="E7E6E6"/>
          </w:tcPr>
          <w:p w:rsidR="00DB70E3" w:rsidRPr="003805D3" w:rsidRDefault="00131E8E" w:rsidP="00DB70E3">
            <w:pPr>
              <w:tabs>
                <w:tab w:val="left" w:pos="1080"/>
              </w:tabs>
              <w:spacing w:after="40"/>
              <w:jc w:val="right"/>
              <w:rPr>
                <w:rFonts w:ascii="Calibri" w:eastAsia="Arial Unicode MS" w:hAnsi="Calibri" w:cs="Arial"/>
                <w:b/>
                <w:sz w:val="22"/>
              </w:rPr>
            </w:pPr>
            <w:r w:rsidRPr="003805D3">
              <w:rPr>
                <w:rFonts w:ascii="Calibri" w:eastAsia="Arial Unicode MS" w:hAnsi="Calibri" w:cs="Arial"/>
                <w:b/>
                <w:sz w:val="22"/>
              </w:rPr>
              <w:t>£m</w:t>
            </w:r>
          </w:p>
        </w:tc>
      </w:tr>
      <w:tr w:rsidR="001064AA" w:rsidTr="00DB70E3">
        <w:trPr>
          <w:trHeight w:val="266"/>
        </w:trPr>
        <w:tc>
          <w:tcPr>
            <w:tcW w:w="3967" w:type="dxa"/>
          </w:tcPr>
          <w:p w:rsidR="00DB70E3" w:rsidRPr="001E0672" w:rsidRDefault="00131E8E" w:rsidP="00DB70E3">
            <w:pPr>
              <w:tabs>
                <w:tab w:val="left" w:pos="1080"/>
              </w:tabs>
              <w:spacing w:after="40"/>
              <w:rPr>
                <w:rFonts w:ascii="Calibri" w:eastAsia="Arial Unicode MS" w:hAnsi="Calibri" w:cs="Arial"/>
                <w:sz w:val="22"/>
              </w:rPr>
            </w:pPr>
            <w:r w:rsidRPr="001E0672">
              <w:rPr>
                <w:rFonts w:ascii="Calibri" w:eastAsia="Arial Unicode MS" w:hAnsi="Calibri" w:cs="Arial"/>
                <w:sz w:val="22"/>
              </w:rPr>
              <w:t>Overseas equities</w:t>
            </w:r>
          </w:p>
        </w:tc>
        <w:tc>
          <w:tcPr>
            <w:tcW w:w="2977" w:type="dxa"/>
          </w:tcPr>
          <w:p w:rsidR="00DB70E3" w:rsidRPr="001E0672" w:rsidRDefault="00131E8E" w:rsidP="00DB70E3">
            <w:pPr>
              <w:tabs>
                <w:tab w:val="left" w:pos="1080"/>
              </w:tabs>
              <w:spacing w:after="40"/>
              <w:jc w:val="right"/>
              <w:rPr>
                <w:rFonts w:ascii="Calibri" w:eastAsia="Arial Unicode MS" w:hAnsi="Calibri" w:cs="Arial"/>
                <w:sz w:val="22"/>
              </w:rPr>
            </w:pPr>
            <w:r w:rsidRPr="001E0672">
              <w:rPr>
                <w:rFonts w:ascii="Calibri" w:eastAsia="Arial Unicode MS" w:hAnsi="Calibri" w:cs="Arial"/>
                <w:sz w:val="22"/>
              </w:rPr>
              <w:t>4,243.0</w:t>
            </w:r>
          </w:p>
        </w:tc>
        <w:tc>
          <w:tcPr>
            <w:tcW w:w="2977" w:type="dxa"/>
          </w:tcPr>
          <w:p w:rsidR="00DB70E3" w:rsidRPr="001E0672" w:rsidRDefault="00131E8E" w:rsidP="00DB70E3">
            <w:pPr>
              <w:tabs>
                <w:tab w:val="left" w:pos="1080"/>
              </w:tabs>
              <w:spacing w:after="40"/>
              <w:jc w:val="right"/>
              <w:rPr>
                <w:rFonts w:ascii="Calibri" w:eastAsia="Arial Unicode MS" w:hAnsi="Calibri" w:cs="Arial"/>
                <w:sz w:val="22"/>
              </w:rPr>
            </w:pPr>
            <w:r w:rsidRPr="001E0672">
              <w:rPr>
                <w:rFonts w:ascii="Calibri" w:eastAsia="Arial Unicode MS" w:hAnsi="Calibri" w:cs="Arial"/>
                <w:sz w:val="22"/>
              </w:rPr>
              <w:t>341.1</w:t>
            </w:r>
          </w:p>
        </w:tc>
        <w:tc>
          <w:tcPr>
            <w:tcW w:w="2693" w:type="dxa"/>
          </w:tcPr>
          <w:p w:rsidR="00DB70E3" w:rsidRPr="001E0672" w:rsidRDefault="00131E8E" w:rsidP="00DB70E3">
            <w:pPr>
              <w:tabs>
                <w:tab w:val="left" w:pos="1080"/>
              </w:tabs>
              <w:spacing w:after="40"/>
              <w:jc w:val="right"/>
              <w:rPr>
                <w:rFonts w:ascii="Calibri" w:eastAsia="Arial Unicode MS" w:hAnsi="Calibri" w:cs="Arial"/>
                <w:sz w:val="22"/>
              </w:rPr>
            </w:pPr>
            <w:r w:rsidRPr="001E0672">
              <w:rPr>
                <w:rFonts w:ascii="Calibri" w:eastAsia="Arial Unicode MS" w:hAnsi="Calibri" w:cs="Arial"/>
                <w:sz w:val="22"/>
              </w:rPr>
              <w:t>4,584.1</w:t>
            </w:r>
          </w:p>
        </w:tc>
        <w:tc>
          <w:tcPr>
            <w:tcW w:w="2693" w:type="dxa"/>
          </w:tcPr>
          <w:p w:rsidR="00DB70E3" w:rsidRPr="001E0672" w:rsidRDefault="00131E8E" w:rsidP="00DB70E3">
            <w:pPr>
              <w:tabs>
                <w:tab w:val="left" w:pos="1080"/>
              </w:tabs>
              <w:spacing w:after="40"/>
              <w:jc w:val="right"/>
              <w:rPr>
                <w:rFonts w:ascii="Calibri" w:eastAsia="Arial Unicode MS" w:hAnsi="Calibri" w:cs="Arial"/>
                <w:sz w:val="22"/>
              </w:rPr>
            </w:pPr>
            <w:r w:rsidRPr="001E0672">
              <w:rPr>
                <w:rFonts w:ascii="Calibri" w:eastAsia="Arial Unicode MS" w:hAnsi="Calibri" w:cs="Arial"/>
                <w:sz w:val="22"/>
              </w:rPr>
              <w:t>3,901.9</w:t>
            </w:r>
          </w:p>
        </w:tc>
      </w:tr>
      <w:tr w:rsidR="001064AA" w:rsidTr="00DB70E3">
        <w:trPr>
          <w:trHeight w:val="266"/>
        </w:trPr>
        <w:tc>
          <w:tcPr>
            <w:tcW w:w="3967" w:type="dxa"/>
          </w:tcPr>
          <w:p w:rsidR="00DB70E3" w:rsidRPr="001E0672" w:rsidRDefault="00131E8E" w:rsidP="00DB70E3">
            <w:pPr>
              <w:tabs>
                <w:tab w:val="left" w:pos="1080"/>
              </w:tabs>
              <w:spacing w:after="40"/>
              <w:rPr>
                <w:rFonts w:ascii="Calibri" w:eastAsia="Arial Unicode MS" w:hAnsi="Calibri" w:cs="Arial"/>
                <w:sz w:val="22"/>
              </w:rPr>
            </w:pPr>
            <w:r w:rsidRPr="001E0672">
              <w:rPr>
                <w:rFonts w:ascii="Calibri" w:eastAsia="Arial Unicode MS" w:hAnsi="Calibri" w:cs="Arial"/>
                <w:sz w:val="22"/>
              </w:rPr>
              <w:t xml:space="preserve">Overseas alternatives </w:t>
            </w:r>
          </w:p>
        </w:tc>
        <w:tc>
          <w:tcPr>
            <w:tcW w:w="2977" w:type="dxa"/>
          </w:tcPr>
          <w:p w:rsidR="00DB70E3" w:rsidRPr="001E0672" w:rsidRDefault="00131E8E" w:rsidP="00DB70E3">
            <w:pPr>
              <w:tabs>
                <w:tab w:val="left" w:pos="1080"/>
              </w:tabs>
              <w:spacing w:after="40"/>
              <w:jc w:val="right"/>
              <w:rPr>
                <w:rFonts w:ascii="Calibri" w:eastAsia="Arial Unicode MS" w:hAnsi="Calibri" w:cs="Arial"/>
                <w:sz w:val="22"/>
              </w:rPr>
            </w:pPr>
            <w:r w:rsidRPr="001E0672">
              <w:rPr>
                <w:rFonts w:ascii="Calibri" w:eastAsia="Arial Unicode MS" w:hAnsi="Calibri" w:cs="Arial"/>
                <w:sz w:val="22"/>
              </w:rPr>
              <w:t>395.7</w:t>
            </w:r>
          </w:p>
        </w:tc>
        <w:tc>
          <w:tcPr>
            <w:tcW w:w="2977" w:type="dxa"/>
          </w:tcPr>
          <w:p w:rsidR="00DB70E3" w:rsidRPr="001E0672" w:rsidRDefault="00131E8E" w:rsidP="00DB70E3">
            <w:pPr>
              <w:tabs>
                <w:tab w:val="left" w:pos="1080"/>
              </w:tabs>
              <w:spacing w:after="40"/>
              <w:jc w:val="right"/>
              <w:rPr>
                <w:rFonts w:ascii="Calibri" w:eastAsia="Arial Unicode MS" w:hAnsi="Calibri" w:cs="Arial"/>
                <w:sz w:val="22"/>
              </w:rPr>
            </w:pPr>
            <w:r w:rsidRPr="001E0672">
              <w:rPr>
                <w:rFonts w:ascii="Calibri" w:eastAsia="Arial Unicode MS" w:hAnsi="Calibri" w:cs="Arial"/>
                <w:sz w:val="22"/>
              </w:rPr>
              <w:t>31.8</w:t>
            </w:r>
          </w:p>
        </w:tc>
        <w:tc>
          <w:tcPr>
            <w:tcW w:w="2693" w:type="dxa"/>
          </w:tcPr>
          <w:p w:rsidR="00DB70E3" w:rsidRPr="001E0672" w:rsidRDefault="00131E8E" w:rsidP="00DB70E3">
            <w:pPr>
              <w:tabs>
                <w:tab w:val="left" w:pos="1080"/>
              </w:tabs>
              <w:spacing w:after="40"/>
              <w:jc w:val="right"/>
              <w:rPr>
                <w:rFonts w:ascii="Calibri" w:eastAsia="Arial Unicode MS" w:hAnsi="Calibri" w:cs="Arial"/>
                <w:sz w:val="22"/>
              </w:rPr>
            </w:pPr>
            <w:r w:rsidRPr="001E0672">
              <w:rPr>
                <w:rFonts w:ascii="Calibri" w:eastAsia="Arial Unicode MS" w:hAnsi="Calibri" w:cs="Arial"/>
                <w:sz w:val="22"/>
              </w:rPr>
              <w:t>427.5</w:t>
            </w:r>
          </w:p>
        </w:tc>
        <w:tc>
          <w:tcPr>
            <w:tcW w:w="2693" w:type="dxa"/>
          </w:tcPr>
          <w:p w:rsidR="00DB70E3" w:rsidRPr="001E0672" w:rsidRDefault="00131E8E" w:rsidP="00DB70E3">
            <w:pPr>
              <w:tabs>
                <w:tab w:val="left" w:pos="1080"/>
              </w:tabs>
              <w:spacing w:after="40"/>
              <w:jc w:val="right"/>
              <w:rPr>
                <w:rFonts w:ascii="Calibri" w:eastAsia="Arial Unicode MS" w:hAnsi="Calibri" w:cs="Arial"/>
                <w:sz w:val="22"/>
              </w:rPr>
            </w:pPr>
            <w:r w:rsidRPr="001E0672">
              <w:rPr>
                <w:rFonts w:ascii="Calibri" w:eastAsia="Arial Unicode MS" w:hAnsi="Calibri" w:cs="Arial"/>
                <w:sz w:val="22"/>
              </w:rPr>
              <w:t>363.9</w:t>
            </w:r>
          </w:p>
        </w:tc>
      </w:tr>
      <w:tr w:rsidR="001064AA" w:rsidTr="00DB70E3">
        <w:trPr>
          <w:trHeight w:val="266"/>
        </w:trPr>
        <w:tc>
          <w:tcPr>
            <w:tcW w:w="3967" w:type="dxa"/>
          </w:tcPr>
          <w:p w:rsidR="00DB70E3" w:rsidRPr="001E0672" w:rsidRDefault="00131E8E" w:rsidP="00DB70E3">
            <w:pPr>
              <w:tabs>
                <w:tab w:val="left" w:pos="1080"/>
              </w:tabs>
              <w:spacing w:after="40"/>
              <w:rPr>
                <w:rFonts w:ascii="Calibri" w:eastAsia="Arial Unicode MS" w:hAnsi="Calibri" w:cs="Arial"/>
                <w:sz w:val="22"/>
              </w:rPr>
            </w:pPr>
            <w:r w:rsidRPr="001E0672">
              <w:rPr>
                <w:rFonts w:ascii="Calibri" w:eastAsia="Arial Unicode MS" w:hAnsi="Calibri" w:cs="Arial"/>
                <w:sz w:val="22"/>
              </w:rPr>
              <w:t>Overseas property</w:t>
            </w:r>
          </w:p>
        </w:tc>
        <w:tc>
          <w:tcPr>
            <w:tcW w:w="2977" w:type="dxa"/>
          </w:tcPr>
          <w:p w:rsidR="00DB70E3" w:rsidRPr="001E0672" w:rsidRDefault="00131E8E" w:rsidP="00DB70E3">
            <w:pPr>
              <w:tabs>
                <w:tab w:val="left" w:pos="1080"/>
              </w:tabs>
              <w:spacing w:after="40"/>
              <w:jc w:val="right"/>
              <w:rPr>
                <w:rFonts w:ascii="Calibri" w:eastAsia="Arial Unicode MS" w:hAnsi="Calibri" w:cs="Arial"/>
                <w:sz w:val="22"/>
              </w:rPr>
            </w:pPr>
            <w:r w:rsidRPr="001E0672">
              <w:rPr>
                <w:rFonts w:ascii="Calibri" w:eastAsia="Arial Unicode MS" w:hAnsi="Calibri" w:cs="Arial"/>
                <w:sz w:val="22"/>
              </w:rPr>
              <w:t>55.4</w:t>
            </w:r>
          </w:p>
        </w:tc>
        <w:tc>
          <w:tcPr>
            <w:tcW w:w="2977" w:type="dxa"/>
          </w:tcPr>
          <w:p w:rsidR="00DB70E3" w:rsidRPr="001E0672" w:rsidRDefault="00131E8E" w:rsidP="00DB70E3">
            <w:pPr>
              <w:tabs>
                <w:tab w:val="left" w:pos="1080"/>
              </w:tabs>
              <w:spacing w:after="40"/>
              <w:jc w:val="right"/>
              <w:rPr>
                <w:rFonts w:ascii="Calibri" w:eastAsia="Arial Unicode MS" w:hAnsi="Calibri" w:cs="Arial"/>
                <w:sz w:val="22"/>
              </w:rPr>
            </w:pPr>
            <w:r w:rsidRPr="001E0672">
              <w:rPr>
                <w:rFonts w:ascii="Calibri" w:eastAsia="Arial Unicode MS" w:hAnsi="Calibri" w:cs="Arial"/>
                <w:sz w:val="22"/>
              </w:rPr>
              <w:t>4.5</w:t>
            </w:r>
          </w:p>
        </w:tc>
        <w:tc>
          <w:tcPr>
            <w:tcW w:w="2693" w:type="dxa"/>
          </w:tcPr>
          <w:p w:rsidR="00DB70E3" w:rsidRPr="001E0672" w:rsidRDefault="00131E8E" w:rsidP="00DB70E3">
            <w:pPr>
              <w:tabs>
                <w:tab w:val="left" w:pos="1080"/>
              </w:tabs>
              <w:spacing w:after="40"/>
              <w:jc w:val="right"/>
              <w:rPr>
                <w:rFonts w:ascii="Calibri" w:eastAsia="Arial Unicode MS" w:hAnsi="Calibri" w:cs="Arial"/>
                <w:sz w:val="22"/>
              </w:rPr>
            </w:pPr>
            <w:r w:rsidRPr="001E0672">
              <w:rPr>
                <w:rFonts w:ascii="Calibri" w:eastAsia="Arial Unicode MS" w:hAnsi="Calibri" w:cs="Arial"/>
                <w:sz w:val="22"/>
              </w:rPr>
              <w:t>59.9</w:t>
            </w:r>
          </w:p>
        </w:tc>
        <w:tc>
          <w:tcPr>
            <w:tcW w:w="2693" w:type="dxa"/>
          </w:tcPr>
          <w:p w:rsidR="00DB70E3" w:rsidRPr="001E0672" w:rsidRDefault="00131E8E" w:rsidP="00DB70E3">
            <w:pPr>
              <w:tabs>
                <w:tab w:val="left" w:pos="1080"/>
              </w:tabs>
              <w:spacing w:after="40"/>
              <w:jc w:val="right"/>
              <w:rPr>
                <w:rFonts w:ascii="Calibri" w:eastAsia="Arial Unicode MS" w:hAnsi="Calibri" w:cs="Arial"/>
                <w:sz w:val="22"/>
              </w:rPr>
            </w:pPr>
            <w:r w:rsidRPr="001E0672">
              <w:rPr>
                <w:rFonts w:ascii="Calibri" w:eastAsia="Arial Unicode MS" w:hAnsi="Calibri" w:cs="Arial"/>
                <w:sz w:val="22"/>
              </w:rPr>
              <w:t>50.9</w:t>
            </w:r>
          </w:p>
        </w:tc>
      </w:tr>
      <w:tr w:rsidR="001064AA" w:rsidTr="00DB70E3">
        <w:trPr>
          <w:trHeight w:val="266"/>
        </w:trPr>
        <w:tc>
          <w:tcPr>
            <w:tcW w:w="3967" w:type="dxa"/>
          </w:tcPr>
          <w:p w:rsidR="00DB70E3" w:rsidRPr="001E0672" w:rsidRDefault="00131E8E" w:rsidP="00DB70E3">
            <w:pPr>
              <w:tabs>
                <w:tab w:val="left" w:pos="1080"/>
              </w:tabs>
              <w:spacing w:after="40"/>
              <w:rPr>
                <w:rFonts w:ascii="Calibri" w:eastAsia="Arial Unicode MS" w:hAnsi="Calibri" w:cs="Arial"/>
                <w:sz w:val="22"/>
              </w:rPr>
            </w:pPr>
            <w:r w:rsidRPr="001E0672">
              <w:rPr>
                <w:rFonts w:ascii="Calibri" w:eastAsia="Arial Unicode MS" w:hAnsi="Calibri" w:cs="Arial"/>
                <w:sz w:val="22"/>
              </w:rPr>
              <w:t>Overseas bonds (including index linked)</w:t>
            </w:r>
          </w:p>
        </w:tc>
        <w:tc>
          <w:tcPr>
            <w:tcW w:w="2977" w:type="dxa"/>
          </w:tcPr>
          <w:p w:rsidR="00DB70E3" w:rsidRPr="001E0672" w:rsidRDefault="00131E8E" w:rsidP="00DB70E3">
            <w:pPr>
              <w:tabs>
                <w:tab w:val="left" w:pos="1080"/>
              </w:tabs>
              <w:spacing w:after="40"/>
              <w:jc w:val="right"/>
              <w:rPr>
                <w:rFonts w:ascii="Calibri" w:eastAsia="Arial Unicode MS" w:hAnsi="Calibri" w:cs="Arial"/>
                <w:sz w:val="22"/>
              </w:rPr>
            </w:pPr>
            <w:r w:rsidRPr="001E0672">
              <w:rPr>
                <w:rFonts w:ascii="Calibri" w:eastAsia="Arial Unicode MS" w:hAnsi="Calibri" w:cs="Arial"/>
                <w:sz w:val="22"/>
              </w:rPr>
              <w:t>46.9</w:t>
            </w:r>
          </w:p>
        </w:tc>
        <w:tc>
          <w:tcPr>
            <w:tcW w:w="2977" w:type="dxa"/>
          </w:tcPr>
          <w:p w:rsidR="00DB70E3" w:rsidRPr="001E0672" w:rsidRDefault="00131E8E" w:rsidP="00DB70E3">
            <w:pPr>
              <w:tabs>
                <w:tab w:val="left" w:pos="1080"/>
              </w:tabs>
              <w:spacing w:after="40"/>
              <w:jc w:val="right"/>
              <w:rPr>
                <w:rFonts w:ascii="Calibri" w:eastAsia="Arial Unicode MS" w:hAnsi="Calibri" w:cs="Arial"/>
                <w:sz w:val="22"/>
              </w:rPr>
            </w:pPr>
            <w:r w:rsidRPr="001E0672">
              <w:rPr>
                <w:rFonts w:ascii="Calibri" w:eastAsia="Arial Unicode MS" w:hAnsi="Calibri" w:cs="Arial"/>
                <w:sz w:val="22"/>
              </w:rPr>
              <w:t>3.8</w:t>
            </w:r>
          </w:p>
        </w:tc>
        <w:tc>
          <w:tcPr>
            <w:tcW w:w="2693" w:type="dxa"/>
          </w:tcPr>
          <w:p w:rsidR="00DB70E3" w:rsidRPr="001E0672" w:rsidRDefault="00131E8E" w:rsidP="00DB70E3">
            <w:pPr>
              <w:tabs>
                <w:tab w:val="left" w:pos="1080"/>
              </w:tabs>
              <w:spacing w:after="40"/>
              <w:jc w:val="right"/>
              <w:rPr>
                <w:rFonts w:ascii="Calibri" w:eastAsia="Arial Unicode MS" w:hAnsi="Calibri" w:cs="Arial"/>
                <w:sz w:val="22"/>
              </w:rPr>
            </w:pPr>
            <w:r w:rsidRPr="001E0672">
              <w:rPr>
                <w:rFonts w:ascii="Calibri" w:eastAsia="Arial Unicode MS" w:hAnsi="Calibri" w:cs="Arial"/>
                <w:sz w:val="22"/>
              </w:rPr>
              <w:t>50.7</w:t>
            </w:r>
          </w:p>
        </w:tc>
        <w:tc>
          <w:tcPr>
            <w:tcW w:w="2693" w:type="dxa"/>
          </w:tcPr>
          <w:p w:rsidR="00DB70E3" w:rsidRPr="001E0672" w:rsidRDefault="00131E8E" w:rsidP="00DB70E3">
            <w:pPr>
              <w:tabs>
                <w:tab w:val="left" w:pos="1080"/>
              </w:tabs>
              <w:spacing w:after="40"/>
              <w:jc w:val="right"/>
              <w:rPr>
                <w:rFonts w:ascii="Calibri" w:eastAsia="Arial Unicode MS" w:hAnsi="Calibri" w:cs="Arial"/>
                <w:sz w:val="22"/>
              </w:rPr>
            </w:pPr>
            <w:r w:rsidRPr="001E0672">
              <w:rPr>
                <w:rFonts w:ascii="Calibri" w:eastAsia="Arial Unicode MS" w:hAnsi="Calibri" w:cs="Arial"/>
                <w:sz w:val="22"/>
              </w:rPr>
              <w:t>43.1</w:t>
            </w:r>
          </w:p>
        </w:tc>
      </w:tr>
      <w:tr w:rsidR="001064AA" w:rsidTr="00DB70E3">
        <w:trPr>
          <w:trHeight w:val="266"/>
        </w:trPr>
        <w:tc>
          <w:tcPr>
            <w:tcW w:w="3967" w:type="dxa"/>
            <w:shd w:val="clear" w:color="auto" w:fill="E7E6E6"/>
          </w:tcPr>
          <w:p w:rsidR="00DB70E3" w:rsidRPr="003805D3" w:rsidRDefault="00131E8E" w:rsidP="00DB70E3">
            <w:pPr>
              <w:tabs>
                <w:tab w:val="left" w:pos="1080"/>
              </w:tabs>
              <w:spacing w:after="40"/>
              <w:rPr>
                <w:rFonts w:ascii="Calibri" w:eastAsia="Arial Unicode MS" w:hAnsi="Calibri" w:cs="Arial"/>
                <w:b/>
                <w:sz w:val="22"/>
                <w:szCs w:val="22"/>
              </w:rPr>
            </w:pPr>
            <w:r w:rsidRPr="003805D3">
              <w:rPr>
                <w:rFonts w:ascii="Calibri" w:eastAsia="Times New Roman" w:hAnsi="Calibri" w:cs="Arial"/>
                <w:b/>
                <w:bCs/>
                <w:sz w:val="22"/>
                <w:szCs w:val="22"/>
              </w:rPr>
              <w:t>Total assets available to pay benefits</w:t>
            </w:r>
          </w:p>
        </w:tc>
        <w:tc>
          <w:tcPr>
            <w:tcW w:w="2977" w:type="dxa"/>
            <w:shd w:val="clear" w:color="auto" w:fill="E7E6E6"/>
          </w:tcPr>
          <w:p w:rsidR="00DB70E3" w:rsidRPr="003805D3" w:rsidRDefault="00131E8E" w:rsidP="00DB70E3">
            <w:pPr>
              <w:tabs>
                <w:tab w:val="left" w:pos="1080"/>
              </w:tabs>
              <w:spacing w:after="40"/>
              <w:jc w:val="right"/>
              <w:rPr>
                <w:rFonts w:ascii="Calibri" w:eastAsia="Arial Unicode MS" w:hAnsi="Calibri" w:cs="Arial"/>
                <w:b/>
                <w:sz w:val="22"/>
                <w:szCs w:val="22"/>
              </w:rPr>
            </w:pPr>
            <w:r w:rsidRPr="003805D3">
              <w:rPr>
                <w:rFonts w:ascii="Calibri" w:eastAsia="Arial Unicode MS" w:hAnsi="Calibri" w:cs="Arial"/>
                <w:b/>
                <w:sz w:val="22"/>
                <w:szCs w:val="22"/>
              </w:rPr>
              <w:t>4,741.0</w:t>
            </w:r>
          </w:p>
        </w:tc>
        <w:tc>
          <w:tcPr>
            <w:tcW w:w="2977" w:type="dxa"/>
            <w:shd w:val="clear" w:color="auto" w:fill="E7E6E6"/>
          </w:tcPr>
          <w:p w:rsidR="00DB70E3" w:rsidRPr="003805D3" w:rsidRDefault="00131E8E" w:rsidP="00DB70E3">
            <w:pPr>
              <w:tabs>
                <w:tab w:val="left" w:pos="1080"/>
              </w:tabs>
              <w:spacing w:after="40"/>
              <w:jc w:val="right"/>
              <w:rPr>
                <w:rFonts w:ascii="Calibri" w:eastAsia="Arial Unicode MS" w:hAnsi="Calibri" w:cs="Arial"/>
                <w:b/>
                <w:sz w:val="22"/>
                <w:szCs w:val="22"/>
              </w:rPr>
            </w:pPr>
            <w:r w:rsidRPr="003805D3">
              <w:rPr>
                <w:rFonts w:ascii="Calibri" w:eastAsia="Arial Unicode MS" w:hAnsi="Calibri" w:cs="Arial"/>
                <w:b/>
                <w:sz w:val="22"/>
                <w:szCs w:val="22"/>
              </w:rPr>
              <w:t>381.2</w:t>
            </w:r>
          </w:p>
        </w:tc>
        <w:tc>
          <w:tcPr>
            <w:tcW w:w="2693" w:type="dxa"/>
            <w:shd w:val="clear" w:color="auto" w:fill="E7E6E6"/>
          </w:tcPr>
          <w:p w:rsidR="00DB70E3" w:rsidRPr="003805D3" w:rsidRDefault="00131E8E" w:rsidP="00DB70E3">
            <w:pPr>
              <w:tabs>
                <w:tab w:val="left" w:pos="1080"/>
              </w:tabs>
              <w:spacing w:after="40"/>
              <w:jc w:val="right"/>
              <w:rPr>
                <w:rFonts w:ascii="Calibri" w:eastAsia="Arial Unicode MS" w:hAnsi="Calibri" w:cs="Arial"/>
                <w:b/>
                <w:sz w:val="22"/>
                <w:szCs w:val="22"/>
              </w:rPr>
            </w:pPr>
            <w:r w:rsidRPr="003805D3">
              <w:rPr>
                <w:rFonts w:ascii="Calibri" w:eastAsia="Arial Unicode MS" w:hAnsi="Calibri" w:cs="Arial"/>
                <w:b/>
                <w:sz w:val="22"/>
                <w:szCs w:val="22"/>
              </w:rPr>
              <w:t>5,122.2</w:t>
            </w:r>
          </w:p>
        </w:tc>
        <w:tc>
          <w:tcPr>
            <w:tcW w:w="2693" w:type="dxa"/>
            <w:shd w:val="clear" w:color="auto" w:fill="E7E6E6"/>
          </w:tcPr>
          <w:p w:rsidR="00DB70E3" w:rsidRPr="003805D3" w:rsidRDefault="00131E8E" w:rsidP="00DB70E3">
            <w:pPr>
              <w:tabs>
                <w:tab w:val="left" w:pos="1080"/>
              </w:tabs>
              <w:spacing w:after="40"/>
              <w:jc w:val="right"/>
              <w:rPr>
                <w:rFonts w:ascii="Calibri" w:eastAsia="Arial Unicode MS" w:hAnsi="Calibri" w:cs="Arial"/>
                <w:b/>
                <w:sz w:val="22"/>
                <w:szCs w:val="22"/>
              </w:rPr>
            </w:pPr>
            <w:r w:rsidRPr="003805D3">
              <w:rPr>
                <w:rFonts w:ascii="Calibri" w:eastAsia="Arial Unicode MS" w:hAnsi="Calibri" w:cs="Arial"/>
                <w:b/>
                <w:sz w:val="22"/>
                <w:szCs w:val="22"/>
              </w:rPr>
              <w:t>4,359.8</w:t>
            </w:r>
          </w:p>
        </w:tc>
      </w:tr>
    </w:tbl>
    <w:p w:rsidR="00DB70E3" w:rsidRPr="001E0672" w:rsidRDefault="00DB70E3" w:rsidP="00DB70E3">
      <w:pPr>
        <w:spacing w:after="0"/>
        <w:rPr>
          <w:rFonts w:ascii="Calibri" w:eastAsia="Arial Unicode MS" w:hAnsi="Calibri" w:cs="Arial Unicode MS"/>
          <w:color w:val="33CCCC"/>
          <w:sz w:val="28"/>
          <w:u w:val="single"/>
        </w:rPr>
        <w:sectPr w:rsidR="00DB70E3" w:rsidRPr="001E0672" w:rsidSect="00DB70E3">
          <w:type w:val="continuous"/>
          <w:pgSz w:w="16840" w:h="11900" w:orient="landscape" w:code="9"/>
          <w:pgMar w:top="720" w:right="720" w:bottom="720" w:left="720" w:header="567" w:footer="567" w:gutter="0"/>
          <w:cols w:space="567"/>
          <w:docGrid w:linePitch="326"/>
        </w:sectPr>
      </w:pPr>
    </w:p>
    <w:p w:rsidR="00DB70E3" w:rsidRPr="001E0672" w:rsidRDefault="00DB70E3" w:rsidP="00DB70E3">
      <w:pPr>
        <w:spacing w:after="0"/>
        <w:rPr>
          <w:rFonts w:ascii="Calibri" w:eastAsia="Arial Unicode MS" w:hAnsi="Calibri" w:cs="Arial Unicode MS"/>
          <w:color w:val="33CCCC"/>
          <w:sz w:val="28"/>
          <w:u w:val="single"/>
        </w:rPr>
      </w:pPr>
    </w:p>
    <w:p w:rsidR="00DB70E3" w:rsidRPr="001E0672" w:rsidRDefault="00131E8E" w:rsidP="00DB70E3">
      <w:pPr>
        <w:spacing w:after="0"/>
        <w:rPr>
          <w:rFonts w:ascii="Calibri" w:eastAsia="Arial Unicode MS" w:hAnsi="Calibri" w:cs="Arial Unicode MS"/>
          <w:color w:val="33CCCC"/>
          <w:sz w:val="28"/>
          <w:u w:val="single"/>
        </w:rPr>
      </w:pPr>
      <w:r w:rsidRPr="001E0672">
        <w:rPr>
          <w:rFonts w:ascii="Calibri" w:eastAsia="Arial Unicode MS" w:hAnsi="Calibri" w:cs="Arial Unicode MS"/>
          <w:color w:val="33CCCC"/>
          <w:sz w:val="28"/>
          <w:u w:val="single"/>
        </w:rPr>
        <w:t xml:space="preserve">Credit risk   </w:t>
      </w:r>
    </w:p>
    <w:p w:rsidR="00DB70E3" w:rsidRPr="001E0672" w:rsidRDefault="00131E8E" w:rsidP="00DB70E3">
      <w:pPr>
        <w:spacing w:after="0"/>
        <w:ind w:left="142" w:firstLine="567"/>
        <w:rPr>
          <w:rFonts w:eastAsia="Arial Unicode MS" w:cs="Arial"/>
          <w:sz w:val="22"/>
          <w:szCs w:val="22"/>
        </w:rPr>
      </w:pPr>
      <w:r w:rsidRPr="001E0672">
        <w:rPr>
          <w:rFonts w:eastAsia="Arial Unicode MS" w:cs="Arial"/>
          <w:sz w:val="22"/>
          <w:szCs w:val="22"/>
        </w:rPr>
        <w:t xml:space="preserve">  </w:t>
      </w:r>
    </w:p>
    <w:p w:rsidR="00DB70E3" w:rsidRPr="001E0672" w:rsidRDefault="00DB70E3" w:rsidP="00DB70E3">
      <w:pPr>
        <w:spacing w:after="0"/>
        <w:rPr>
          <w:rFonts w:ascii="Calibri" w:eastAsia="Arial Unicode MS" w:hAnsi="Calibri" w:cs="Arial"/>
          <w:szCs w:val="22"/>
        </w:rPr>
        <w:sectPr w:rsidR="00DB70E3" w:rsidRPr="001E0672" w:rsidSect="00DB70E3">
          <w:type w:val="continuous"/>
          <w:pgSz w:w="16840" w:h="11900" w:orient="landscape" w:code="9"/>
          <w:pgMar w:top="720" w:right="720" w:bottom="720" w:left="720" w:header="567" w:footer="567" w:gutter="0"/>
          <w:cols w:num="2" w:space="567" w:equalWidth="0">
            <w:col w:w="10026" w:space="720"/>
            <w:col w:w="4653"/>
          </w:cols>
          <w:docGrid w:linePitch="326"/>
        </w:sectPr>
      </w:pPr>
    </w:p>
    <w:p w:rsidR="00DB70E3" w:rsidRPr="001E0672" w:rsidRDefault="00DB70E3" w:rsidP="00DB70E3">
      <w:pPr>
        <w:spacing w:after="0"/>
        <w:rPr>
          <w:rFonts w:ascii="Calibri" w:eastAsia="Arial Unicode MS" w:hAnsi="Calibri" w:cs="Arial"/>
          <w:szCs w:val="22"/>
        </w:rPr>
      </w:pPr>
    </w:p>
    <w:p w:rsidR="00DB70E3" w:rsidRPr="001E0672" w:rsidRDefault="00131E8E" w:rsidP="00DB70E3">
      <w:pPr>
        <w:spacing w:after="0"/>
        <w:rPr>
          <w:rFonts w:ascii="Calibri" w:eastAsia="Arial Unicode MS" w:hAnsi="Calibri" w:cs="Arial"/>
          <w:szCs w:val="22"/>
        </w:rPr>
      </w:pPr>
      <w:r w:rsidRPr="001E0672">
        <w:rPr>
          <w:rFonts w:ascii="Calibri" w:eastAsia="Arial Unicode MS" w:hAnsi="Calibri" w:cs="Arial"/>
          <w:szCs w:val="22"/>
        </w:rPr>
        <w:t xml:space="preserve">Credit risk represents the risk that the counterparty to a transaction or a financial instrument will fail to discharge an obligation and cause the Fund to incur financial loss.  The market values of investments generally reflect an assessment of credit in their pricing and consequently the risk of loss is implicitly provided for in the carrying value of the Fund's financial asset and liabilities.   </w:t>
      </w:r>
    </w:p>
    <w:p w:rsidR="00DB70E3" w:rsidRPr="001E0672" w:rsidRDefault="00DB70E3" w:rsidP="00DB70E3">
      <w:pPr>
        <w:spacing w:after="0"/>
        <w:ind w:left="709"/>
        <w:rPr>
          <w:rFonts w:ascii="Calibri" w:eastAsia="Arial Unicode MS" w:hAnsi="Calibri" w:cs="Arial"/>
          <w:szCs w:val="22"/>
        </w:rPr>
      </w:pPr>
    </w:p>
    <w:p w:rsidR="00DB70E3" w:rsidRPr="001E0672" w:rsidRDefault="00131E8E" w:rsidP="00DB70E3">
      <w:pPr>
        <w:spacing w:after="0"/>
        <w:rPr>
          <w:rFonts w:ascii="Calibri" w:eastAsia="Arial Unicode MS" w:hAnsi="Calibri" w:cs="Arial"/>
          <w:szCs w:val="22"/>
        </w:rPr>
      </w:pPr>
      <w:r w:rsidRPr="001E0672">
        <w:rPr>
          <w:rFonts w:ascii="Calibri" w:eastAsia="Arial Unicode MS" w:hAnsi="Calibri" w:cs="Arial"/>
          <w:szCs w:val="22"/>
        </w:rPr>
        <w:t xml:space="preserve">In essence the Fund's entire investment portfolio is exposed to some form of credit risk, with the exception of the derivatives positions, where the risk equates to the net market value of a positive derivative position.  However, the selection of high quality counterparties, brokers and financial institutions minimise the credit risk that may occur through the failure to settle a transaction in a timely manner. </w:t>
      </w:r>
    </w:p>
    <w:p w:rsidR="00DB70E3" w:rsidRPr="001E0672" w:rsidRDefault="00DB70E3" w:rsidP="00DB70E3">
      <w:pPr>
        <w:spacing w:after="0"/>
        <w:ind w:left="709"/>
        <w:rPr>
          <w:rFonts w:ascii="Calibri" w:eastAsia="Arial Unicode MS" w:hAnsi="Calibri" w:cs="Arial"/>
          <w:szCs w:val="22"/>
        </w:rPr>
      </w:pPr>
    </w:p>
    <w:p w:rsidR="00DB70E3" w:rsidRPr="001E0672" w:rsidRDefault="00131E8E" w:rsidP="00DB70E3">
      <w:pPr>
        <w:spacing w:after="0"/>
        <w:rPr>
          <w:rFonts w:ascii="Calibri" w:eastAsia="Arial Unicode MS" w:hAnsi="Calibri" w:cs="Arial"/>
          <w:szCs w:val="22"/>
        </w:rPr>
      </w:pPr>
      <w:r w:rsidRPr="001E0672">
        <w:rPr>
          <w:rFonts w:ascii="Calibri" w:eastAsia="Arial Unicode MS" w:hAnsi="Calibri" w:cs="Arial"/>
          <w:szCs w:val="22"/>
        </w:rPr>
        <w:t xml:space="preserve">Contractual credit risk is represented by the net payment or receipts that remain outstanding, and the cost of replacing the derivatives position in the event of a counterparty default.  The residual risk is minimal due to the </w:t>
      </w:r>
      <w:r w:rsidRPr="001E0672">
        <w:rPr>
          <w:rFonts w:ascii="Calibri" w:eastAsia="Arial Unicode MS" w:hAnsi="Calibri" w:cs="Arial"/>
          <w:szCs w:val="22"/>
        </w:rPr>
        <w:t xml:space="preserve">various insurance policies held by the exchanges to cover defaulting counterparties. </w:t>
      </w:r>
    </w:p>
    <w:p w:rsidR="00DB70E3" w:rsidRPr="001E0672" w:rsidRDefault="00DB70E3" w:rsidP="00DB70E3">
      <w:pPr>
        <w:spacing w:after="0"/>
        <w:ind w:left="709"/>
        <w:rPr>
          <w:rFonts w:ascii="Calibri" w:eastAsia="Arial Unicode MS" w:hAnsi="Calibri" w:cs="Arial"/>
          <w:szCs w:val="22"/>
        </w:rPr>
      </w:pPr>
    </w:p>
    <w:p w:rsidR="00DB70E3" w:rsidRPr="001E0672" w:rsidRDefault="00131E8E" w:rsidP="00DB70E3">
      <w:pPr>
        <w:spacing w:after="0"/>
        <w:rPr>
          <w:rFonts w:ascii="Calibri" w:eastAsia="Arial Unicode MS" w:hAnsi="Calibri" w:cs="Arial"/>
          <w:szCs w:val="22"/>
        </w:rPr>
      </w:pPr>
      <w:r w:rsidRPr="001E0672">
        <w:rPr>
          <w:rFonts w:ascii="Calibri" w:eastAsia="Arial Unicode MS" w:hAnsi="Calibri" w:cs="Arial"/>
          <w:szCs w:val="22"/>
        </w:rPr>
        <w:t xml:space="preserve">Credit risk on over-the-counter derivatives contracts is minimised as counterparties are recognised financial intermediaries with acceptable credit ratings determined by a recognised rating agency. </w:t>
      </w:r>
    </w:p>
    <w:p w:rsidR="00DB70E3" w:rsidRPr="001E0672" w:rsidRDefault="00DB70E3" w:rsidP="00DB70E3">
      <w:pPr>
        <w:spacing w:after="0"/>
        <w:rPr>
          <w:rFonts w:ascii="Calibri" w:eastAsia="Arial Unicode MS" w:hAnsi="Calibri" w:cs="Arial"/>
          <w:szCs w:val="22"/>
        </w:rPr>
      </w:pPr>
    </w:p>
    <w:p w:rsidR="00DB70E3" w:rsidRPr="001E0672" w:rsidRDefault="00131E8E" w:rsidP="00DB70E3">
      <w:pPr>
        <w:spacing w:after="0"/>
        <w:rPr>
          <w:rFonts w:ascii="Calibri" w:eastAsia="Arial Unicode MS" w:hAnsi="Calibri" w:cs="Arial"/>
          <w:szCs w:val="22"/>
        </w:rPr>
      </w:pPr>
      <w:r w:rsidRPr="001E0672">
        <w:rPr>
          <w:rFonts w:ascii="Calibri" w:eastAsia="Arial Unicode MS" w:hAnsi="Calibri" w:cs="Arial"/>
          <w:szCs w:val="22"/>
        </w:rPr>
        <w:t xml:space="preserve">Deposits are not made with banks and financial institutions unless they are rated independent and meet the Fund's credit criteria.  The Fund has also set limits as to the maximum percentage of the deposits placed with any class of financial institution.  </w:t>
      </w:r>
    </w:p>
    <w:p w:rsidR="00DB70E3" w:rsidRPr="001E0672" w:rsidRDefault="00DB70E3" w:rsidP="00DB70E3">
      <w:pPr>
        <w:spacing w:after="0"/>
        <w:rPr>
          <w:rFonts w:ascii="Calibri" w:eastAsia="Arial Unicode MS" w:hAnsi="Calibri" w:cs="Arial"/>
          <w:szCs w:val="22"/>
        </w:rPr>
      </w:pPr>
    </w:p>
    <w:p w:rsidR="00DB70E3" w:rsidRDefault="00DB70E3" w:rsidP="00DB70E3">
      <w:pPr>
        <w:spacing w:after="0"/>
        <w:rPr>
          <w:rFonts w:ascii="Calibri" w:eastAsia="Arial Unicode MS" w:hAnsi="Calibri" w:cs="Arial"/>
          <w:szCs w:val="22"/>
        </w:rPr>
      </w:pPr>
    </w:p>
    <w:p w:rsidR="00DB70E3" w:rsidRDefault="00DB70E3" w:rsidP="00DB70E3">
      <w:pPr>
        <w:spacing w:after="0"/>
        <w:rPr>
          <w:rFonts w:ascii="Calibri" w:eastAsia="Arial Unicode MS" w:hAnsi="Calibri" w:cs="Arial"/>
          <w:szCs w:val="22"/>
        </w:rPr>
      </w:pPr>
    </w:p>
    <w:p w:rsidR="00DB70E3" w:rsidRDefault="00DB70E3" w:rsidP="00DB70E3">
      <w:pPr>
        <w:spacing w:after="0"/>
        <w:rPr>
          <w:rFonts w:ascii="Calibri" w:eastAsia="Arial Unicode MS" w:hAnsi="Calibri" w:cs="Arial"/>
          <w:szCs w:val="22"/>
        </w:rPr>
      </w:pPr>
    </w:p>
    <w:p w:rsidR="00DB70E3" w:rsidRDefault="00DB70E3" w:rsidP="00DB70E3">
      <w:pPr>
        <w:spacing w:after="0"/>
        <w:rPr>
          <w:rFonts w:ascii="Calibri" w:eastAsia="Arial Unicode MS" w:hAnsi="Calibri" w:cs="Arial"/>
          <w:szCs w:val="22"/>
        </w:rPr>
      </w:pPr>
    </w:p>
    <w:p w:rsidR="00DB70E3" w:rsidRPr="001E0672" w:rsidRDefault="00131E8E" w:rsidP="00DB70E3">
      <w:pPr>
        <w:spacing w:after="0"/>
        <w:rPr>
          <w:rFonts w:ascii="Calibri" w:eastAsia="Arial Unicode MS" w:hAnsi="Calibri" w:cs="Arial"/>
          <w:szCs w:val="22"/>
        </w:rPr>
      </w:pPr>
      <w:r w:rsidRPr="001E0672">
        <w:rPr>
          <w:rFonts w:ascii="Calibri" w:eastAsia="Arial Unicode MS" w:hAnsi="Calibri" w:cs="Arial"/>
          <w:szCs w:val="22"/>
        </w:rPr>
        <w:lastRenderedPageBreak/>
        <w:t xml:space="preserve">The Fund's cash holding under its treasury management arrangements at 31 March 2020 was </w:t>
      </w:r>
      <w:r w:rsidRPr="00362A21">
        <w:rPr>
          <w:rFonts w:ascii="Calibri" w:eastAsia="Arial Unicode MS" w:hAnsi="Calibri" w:cs="Arial"/>
          <w:szCs w:val="22"/>
        </w:rPr>
        <w:t>£108.8m</w:t>
      </w:r>
      <w:r w:rsidRPr="001E0672">
        <w:rPr>
          <w:rFonts w:ascii="Calibri" w:eastAsia="Arial Unicode MS" w:hAnsi="Calibri" w:cs="Arial"/>
          <w:szCs w:val="22"/>
        </w:rPr>
        <w:t xml:space="preserve"> (31 March 2019: £67.1m) and was held with the following institutions:</w:t>
      </w:r>
    </w:p>
    <w:p w:rsidR="00DB70E3" w:rsidRPr="001E0672" w:rsidRDefault="00DB70E3" w:rsidP="00DB70E3">
      <w:pPr>
        <w:spacing w:after="0"/>
        <w:ind w:left="720" w:hanging="720"/>
        <w:rPr>
          <w:rFonts w:ascii="Calibri" w:eastAsia="Arial Unicode MS" w:hAnsi="Calibri" w:cs="Arial"/>
          <w:color w:val="auto"/>
        </w:rPr>
      </w:pPr>
    </w:p>
    <w:tbl>
      <w:tblPr>
        <w:tblStyle w:val="TableGrid27"/>
        <w:tblW w:w="7371"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1701"/>
        <w:gridCol w:w="3119"/>
        <w:gridCol w:w="850"/>
        <w:gridCol w:w="1701"/>
      </w:tblGrid>
      <w:tr w:rsidR="001064AA" w:rsidTr="00DB70E3">
        <w:trPr>
          <w:trHeight w:val="266"/>
        </w:trPr>
        <w:tc>
          <w:tcPr>
            <w:tcW w:w="1701" w:type="dxa"/>
            <w:shd w:val="clear" w:color="auto" w:fill="E7E6E6"/>
          </w:tcPr>
          <w:p w:rsidR="00DB70E3" w:rsidRPr="003805D3" w:rsidRDefault="00131E8E" w:rsidP="00DB70E3">
            <w:pPr>
              <w:tabs>
                <w:tab w:val="left" w:pos="1080"/>
              </w:tabs>
              <w:spacing w:after="40"/>
              <w:jc w:val="right"/>
              <w:rPr>
                <w:rFonts w:ascii="Calibri" w:eastAsia="Arial Unicode MS" w:hAnsi="Calibri" w:cs="Arial Unicode MS"/>
                <w:b/>
                <w:color w:val="auto"/>
                <w:sz w:val="22"/>
              </w:rPr>
            </w:pPr>
            <w:r w:rsidRPr="003805D3">
              <w:rPr>
                <w:rFonts w:ascii="Calibri" w:eastAsia="Arial Unicode MS" w:hAnsi="Calibri" w:cs="Arial Unicode MS"/>
                <w:b/>
                <w:color w:val="auto"/>
                <w:sz w:val="22"/>
              </w:rPr>
              <w:t>31 March 2019</w:t>
            </w:r>
          </w:p>
        </w:tc>
        <w:tc>
          <w:tcPr>
            <w:tcW w:w="3119" w:type="dxa"/>
            <w:tcBorders>
              <w:bottom w:val="nil"/>
            </w:tcBorders>
            <w:shd w:val="clear" w:color="auto" w:fill="E7E6E6"/>
          </w:tcPr>
          <w:p w:rsidR="00DB70E3" w:rsidRPr="003805D3" w:rsidRDefault="00131E8E" w:rsidP="00DB70E3">
            <w:pPr>
              <w:tabs>
                <w:tab w:val="left" w:pos="1080"/>
              </w:tabs>
              <w:spacing w:after="40"/>
              <w:jc w:val="left"/>
              <w:rPr>
                <w:rFonts w:ascii="Calibri" w:eastAsia="Arial Unicode MS" w:hAnsi="Calibri" w:cs="Arial Unicode MS"/>
                <w:b/>
                <w:color w:val="auto"/>
                <w:sz w:val="22"/>
              </w:rPr>
            </w:pPr>
            <w:r w:rsidRPr="003805D3">
              <w:rPr>
                <w:rFonts w:ascii="Calibri" w:eastAsia="Arial Unicode MS" w:hAnsi="Calibri" w:cs="Arial Unicode MS"/>
                <w:b/>
                <w:color w:val="auto"/>
                <w:sz w:val="22"/>
              </w:rPr>
              <w:t>Summary</w:t>
            </w:r>
          </w:p>
        </w:tc>
        <w:tc>
          <w:tcPr>
            <w:tcW w:w="850" w:type="dxa"/>
            <w:shd w:val="clear" w:color="auto" w:fill="E7E6E6"/>
          </w:tcPr>
          <w:p w:rsidR="00DB70E3" w:rsidRPr="003805D3" w:rsidRDefault="00131E8E" w:rsidP="00DB70E3">
            <w:pPr>
              <w:tabs>
                <w:tab w:val="left" w:pos="1080"/>
              </w:tabs>
              <w:spacing w:after="40"/>
              <w:jc w:val="right"/>
              <w:rPr>
                <w:rFonts w:ascii="Calibri" w:eastAsia="Arial Unicode MS" w:hAnsi="Calibri" w:cs="Arial Unicode MS"/>
                <w:b/>
                <w:color w:val="auto"/>
                <w:sz w:val="22"/>
              </w:rPr>
            </w:pPr>
            <w:r w:rsidRPr="003805D3">
              <w:rPr>
                <w:rFonts w:ascii="Calibri" w:eastAsia="Arial Unicode MS" w:hAnsi="Calibri" w:cs="Arial Unicode MS"/>
                <w:b/>
                <w:color w:val="auto"/>
                <w:sz w:val="22"/>
              </w:rPr>
              <w:t>Rating</w:t>
            </w:r>
          </w:p>
        </w:tc>
        <w:tc>
          <w:tcPr>
            <w:tcW w:w="1701" w:type="dxa"/>
            <w:shd w:val="clear" w:color="auto" w:fill="E7E6E6"/>
          </w:tcPr>
          <w:p w:rsidR="00DB70E3" w:rsidRPr="003805D3" w:rsidRDefault="00131E8E" w:rsidP="00DB70E3">
            <w:pPr>
              <w:tabs>
                <w:tab w:val="left" w:pos="1080"/>
              </w:tabs>
              <w:spacing w:after="40"/>
              <w:jc w:val="right"/>
              <w:rPr>
                <w:rFonts w:ascii="Calibri" w:eastAsia="Arial Unicode MS" w:hAnsi="Calibri" w:cs="Arial Unicode MS"/>
                <w:b/>
                <w:color w:val="auto"/>
                <w:sz w:val="22"/>
              </w:rPr>
            </w:pPr>
            <w:r w:rsidRPr="003805D3">
              <w:rPr>
                <w:rFonts w:ascii="Calibri" w:eastAsia="Arial Unicode MS" w:hAnsi="Calibri" w:cs="Arial Unicode MS"/>
                <w:b/>
                <w:color w:val="auto"/>
                <w:sz w:val="22"/>
              </w:rPr>
              <w:t>31 March 2020</w:t>
            </w:r>
          </w:p>
        </w:tc>
      </w:tr>
      <w:tr w:rsidR="001064AA" w:rsidTr="00DB70E3">
        <w:trPr>
          <w:trHeight w:val="266"/>
        </w:trPr>
        <w:tc>
          <w:tcPr>
            <w:tcW w:w="1701" w:type="dxa"/>
            <w:shd w:val="clear" w:color="auto" w:fill="E7E6E6"/>
          </w:tcPr>
          <w:p w:rsidR="00DB70E3" w:rsidRPr="003805D3" w:rsidRDefault="00131E8E" w:rsidP="00DB70E3">
            <w:pPr>
              <w:tabs>
                <w:tab w:val="left" w:pos="1080"/>
              </w:tabs>
              <w:spacing w:after="40"/>
              <w:jc w:val="right"/>
              <w:rPr>
                <w:rFonts w:ascii="Calibri" w:eastAsia="Arial Unicode MS" w:hAnsi="Calibri" w:cs="Arial Unicode MS"/>
                <w:b/>
                <w:color w:val="auto"/>
                <w:sz w:val="22"/>
              </w:rPr>
            </w:pPr>
            <w:r w:rsidRPr="003805D3">
              <w:rPr>
                <w:rFonts w:ascii="Calibri" w:eastAsia="Arial Unicode MS" w:hAnsi="Calibri" w:cs="Arial Unicode MS"/>
                <w:b/>
                <w:color w:val="auto"/>
                <w:sz w:val="22"/>
              </w:rPr>
              <w:t>£m</w:t>
            </w:r>
          </w:p>
        </w:tc>
        <w:tc>
          <w:tcPr>
            <w:tcW w:w="3119" w:type="dxa"/>
            <w:tcBorders>
              <w:top w:val="nil"/>
            </w:tcBorders>
            <w:shd w:val="clear" w:color="auto" w:fill="E7E6E6"/>
          </w:tcPr>
          <w:p w:rsidR="00DB70E3" w:rsidRPr="003805D3" w:rsidRDefault="00DB70E3" w:rsidP="00DB70E3">
            <w:pPr>
              <w:tabs>
                <w:tab w:val="left" w:pos="1080"/>
              </w:tabs>
              <w:spacing w:after="40"/>
              <w:jc w:val="center"/>
              <w:rPr>
                <w:rFonts w:ascii="Calibri" w:eastAsia="Arial Unicode MS" w:hAnsi="Calibri" w:cs="Arial Unicode MS"/>
                <w:b/>
                <w:color w:val="auto"/>
                <w:sz w:val="22"/>
              </w:rPr>
            </w:pPr>
          </w:p>
        </w:tc>
        <w:tc>
          <w:tcPr>
            <w:tcW w:w="850" w:type="dxa"/>
            <w:shd w:val="clear" w:color="auto" w:fill="E7E6E6"/>
          </w:tcPr>
          <w:p w:rsidR="00DB70E3" w:rsidRPr="003805D3" w:rsidRDefault="00DB70E3" w:rsidP="00DB70E3">
            <w:pPr>
              <w:tabs>
                <w:tab w:val="left" w:pos="1080"/>
              </w:tabs>
              <w:spacing w:after="40"/>
              <w:jc w:val="right"/>
              <w:rPr>
                <w:rFonts w:ascii="Calibri" w:eastAsia="Arial Unicode MS" w:hAnsi="Calibri" w:cs="Arial Unicode MS"/>
                <w:b/>
                <w:color w:val="auto"/>
                <w:sz w:val="22"/>
              </w:rPr>
            </w:pPr>
          </w:p>
        </w:tc>
        <w:tc>
          <w:tcPr>
            <w:tcW w:w="1701" w:type="dxa"/>
            <w:shd w:val="clear" w:color="auto" w:fill="E7E6E6"/>
          </w:tcPr>
          <w:p w:rsidR="00DB70E3" w:rsidRPr="003805D3" w:rsidRDefault="00131E8E" w:rsidP="00DB70E3">
            <w:pPr>
              <w:tabs>
                <w:tab w:val="left" w:pos="1080"/>
              </w:tabs>
              <w:spacing w:after="40"/>
              <w:jc w:val="right"/>
              <w:rPr>
                <w:rFonts w:ascii="Calibri" w:eastAsia="Arial Unicode MS" w:hAnsi="Calibri" w:cs="Arial Unicode MS"/>
                <w:b/>
                <w:color w:val="auto"/>
                <w:sz w:val="22"/>
              </w:rPr>
            </w:pPr>
            <w:r w:rsidRPr="003805D3">
              <w:rPr>
                <w:rFonts w:ascii="Calibri" w:eastAsia="Arial Unicode MS" w:hAnsi="Calibri" w:cs="Arial Unicode MS"/>
                <w:b/>
                <w:color w:val="auto"/>
                <w:sz w:val="22"/>
              </w:rPr>
              <w:t>£m</w:t>
            </w:r>
          </w:p>
        </w:tc>
      </w:tr>
      <w:tr w:rsidR="001064AA" w:rsidTr="00DB70E3">
        <w:trPr>
          <w:trHeight w:val="266"/>
        </w:trPr>
        <w:tc>
          <w:tcPr>
            <w:tcW w:w="1701" w:type="dxa"/>
            <w:shd w:val="clear" w:color="auto" w:fill="E7E6E6"/>
          </w:tcPr>
          <w:p w:rsidR="00DB70E3" w:rsidRPr="003805D3" w:rsidRDefault="00DB70E3" w:rsidP="00DB70E3">
            <w:pPr>
              <w:tabs>
                <w:tab w:val="left" w:pos="1080"/>
              </w:tabs>
              <w:spacing w:after="40"/>
              <w:jc w:val="left"/>
              <w:rPr>
                <w:rFonts w:ascii="Calibri" w:eastAsia="Arial Unicode MS" w:hAnsi="Calibri" w:cs="Arial Unicode MS"/>
                <w:b/>
                <w:color w:val="auto"/>
                <w:sz w:val="22"/>
              </w:rPr>
            </w:pPr>
          </w:p>
        </w:tc>
        <w:tc>
          <w:tcPr>
            <w:tcW w:w="5670" w:type="dxa"/>
            <w:gridSpan w:val="3"/>
            <w:shd w:val="clear" w:color="auto" w:fill="E7E6E6"/>
          </w:tcPr>
          <w:p w:rsidR="00DB70E3" w:rsidRPr="003805D3" w:rsidRDefault="00131E8E" w:rsidP="00DB70E3">
            <w:pPr>
              <w:tabs>
                <w:tab w:val="left" w:pos="1080"/>
              </w:tabs>
              <w:spacing w:after="40"/>
              <w:jc w:val="left"/>
              <w:rPr>
                <w:rFonts w:ascii="Calibri" w:eastAsia="Arial Unicode MS" w:hAnsi="Calibri" w:cs="Arial Unicode MS"/>
                <w:b/>
                <w:color w:val="auto"/>
                <w:sz w:val="22"/>
              </w:rPr>
            </w:pPr>
            <w:r w:rsidRPr="003805D3">
              <w:rPr>
                <w:rFonts w:ascii="Calibri" w:eastAsia="Arial Unicode MS" w:hAnsi="Calibri" w:cs="Arial Unicode MS"/>
                <w:b/>
                <w:color w:val="auto"/>
                <w:sz w:val="22"/>
              </w:rPr>
              <w:t>Bank deposit accounts</w:t>
            </w:r>
          </w:p>
        </w:tc>
      </w:tr>
      <w:tr w:rsidR="001064AA" w:rsidTr="00DB70E3">
        <w:trPr>
          <w:trHeight w:val="266"/>
        </w:trPr>
        <w:tc>
          <w:tcPr>
            <w:tcW w:w="1701" w:type="dxa"/>
          </w:tcPr>
          <w:p w:rsidR="00DB70E3" w:rsidRPr="001E0672" w:rsidRDefault="00131E8E" w:rsidP="00DB70E3">
            <w:pPr>
              <w:tabs>
                <w:tab w:val="left" w:pos="1080"/>
              </w:tabs>
              <w:spacing w:after="40"/>
              <w:jc w:val="right"/>
              <w:rPr>
                <w:rFonts w:ascii="Calibri" w:eastAsia="Arial Unicode MS" w:hAnsi="Calibri" w:cs="Arial Unicode MS"/>
                <w:color w:val="auto"/>
                <w:sz w:val="22"/>
                <w:szCs w:val="22"/>
                <w:highlight w:val="magenta"/>
              </w:rPr>
            </w:pPr>
            <w:r w:rsidRPr="001E0672">
              <w:rPr>
                <w:rFonts w:ascii="Calibri" w:eastAsia="Arial Unicode MS" w:hAnsi="Calibri" w:cs="Arial Unicode MS"/>
                <w:color w:val="auto"/>
                <w:sz w:val="22"/>
                <w:szCs w:val="22"/>
              </w:rPr>
              <w:t>58.3</w:t>
            </w:r>
          </w:p>
        </w:tc>
        <w:tc>
          <w:tcPr>
            <w:tcW w:w="3119" w:type="dxa"/>
          </w:tcPr>
          <w:p w:rsidR="00DB70E3" w:rsidRPr="001E0672" w:rsidRDefault="00131E8E" w:rsidP="00DB70E3">
            <w:pPr>
              <w:tabs>
                <w:tab w:val="left" w:pos="1080"/>
              </w:tabs>
              <w:spacing w:after="40"/>
              <w:jc w:val="left"/>
              <w:rPr>
                <w:rFonts w:ascii="Calibri" w:eastAsia="Arial Unicode MS" w:hAnsi="Calibri" w:cs="Arial Unicode MS"/>
                <w:color w:val="auto"/>
                <w:sz w:val="22"/>
                <w:szCs w:val="22"/>
                <w:highlight w:val="magenta"/>
              </w:rPr>
            </w:pPr>
            <w:r w:rsidRPr="001E0672">
              <w:rPr>
                <w:rFonts w:ascii="Calibri" w:eastAsia="Arial Unicode MS" w:hAnsi="Calibri" w:cs="Arial"/>
                <w:sz w:val="22"/>
                <w:szCs w:val="22"/>
              </w:rPr>
              <w:t>Northern Trust</w:t>
            </w:r>
          </w:p>
        </w:tc>
        <w:tc>
          <w:tcPr>
            <w:tcW w:w="850" w:type="dxa"/>
          </w:tcPr>
          <w:p w:rsidR="00DB70E3" w:rsidRPr="001E0672" w:rsidRDefault="00131E8E" w:rsidP="00DB70E3">
            <w:pPr>
              <w:tabs>
                <w:tab w:val="left" w:pos="1080"/>
              </w:tabs>
              <w:spacing w:after="40"/>
              <w:jc w:val="right"/>
              <w:rPr>
                <w:rFonts w:ascii="Calibri" w:eastAsia="Arial Unicode MS" w:hAnsi="Calibri" w:cs="Arial Unicode MS"/>
                <w:color w:val="auto"/>
                <w:sz w:val="22"/>
                <w:szCs w:val="22"/>
              </w:rPr>
            </w:pPr>
            <w:r w:rsidRPr="001E0672">
              <w:rPr>
                <w:rFonts w:ascii="Calibri" w:eastAsia="Arial Unicode MS" w:hAnsi="Calibri" w:cs="Arial"/>
                <w:sz w:val="22"/>
                <w:szCs w:val="22"/>
              </w:rPr>
              <w:t>Aa2</w:t>
            </w:r>
          </w:p>
        </w:tc>
        <w:tc>
          <w:tcPr>
            <w:tcW w:w="1701" w:type="dxa"/>
          </w:tcPr>
          <w:p w:rsidR="00DB70E3" w:rsidRPr="00362A21" w:rsidRDefault="00131E8E" w:rsidP="00DB70E3">
            <w:pPr>
              <w:tabs>
                <w:tab w:val="left" w:pos="1080"/>
              </w:tabs>
              <w:spacing w:after="40"/>
              <w:jc w:val="right"/>
              <w:rPr>
                <w:rFonts w:ascii="Calibri" w:eastAsia="Arial Unicode MS" w:hAnsi="Calibri" w:cs="Arial Unicode MS"/>
                <w:color w:val="auto"/>
                <w:sz w:val="22"/>
                <w:szCs w:val="22"/>
              </w:rPr>
            </w:pPr>
            <w:r w:rsidRPr="00362A21">
              <w:rPr>
                <w:rFonts w:ascii="Calibri" w:eastAsia="Arial Unicode MS" w:hAnsi="Calibri" w:cs="Arial Unicode MS"/>
                <w:color w:val="auto"/>
                <w:sz w:val="22"/>
                <w:szCs w:val="22"/>
              </w:rPr>
              <w:t>33.1</w:t>
            </w:r>
          </w:p>
        </w:tc>
      </w:tr>
      <w:tr w:rsidR="001064AA" w:rsidTr="00DB70E3">
        <w:trPr>
          <w:trHeight w:val="266"/>
        </w:trPr>
        <w:tc>
          <w:tcPr>
            <w:tcW w:w="1701" w:type="dxa"/>
          </w:tcPr>
          <w:p w:rsidR="00DB70E3" w:rsidRPr="001E0672" w:rsidRDefault="00131E8E" w:rsidP="00DB70E3">
            <w:pPr>
              <w:tabs>
                <w:tab w:val="left" w:pos="1080"/>
              </w:tabs>
              <w:spacing w:after="40"/>
              <w:jc w:val="right"/>
              <w:rPr>
                <w:rFonts w:ascii="Calibri" w:eastAsia="Arial Unicode MS" w:hAnsi="Calibri" w:cs="Arial Unicode MS"/>
                <w:color w:val="auto"/>
                <w:sz w:val="22"/>
                <w:szCs w:val="22"/>
                <w:highlight w:val="magenta"/>
              </w:rPr>
            </w:pPr>
            <w:r w:rsidRPr="001E0672">
              <w:rPr>
                <w:rFonts w:ascii="Calibri" w:eastAsia="Arial Unicode MS" w:hAnsi="Calibri" w:cs="Arial Unicode MS"/>
                <w:color w:val="auto"/>
                <w:sz w:val="22"/>
                <w:szCs w:val="22"/>
              </w:rPr>
              <w:t>7.6</w:t>
            </w:r>
          </w:p>
        </w:tc>
        <w:tc>
          <w:tcPr>
            <w:tcW w:w="3119" w:type="dxa"/>
          </w:tcPr>
          <w:p w:rsidR="00DB70E3" w:rsidRPr="001E0672" w:rsidRDefault="00131E8E" w:rsidP="00DB70E3">
            <w:pPr>
              <w:tabs>
                <w:tab w:val="left" w:pos="1080"/>
              </w:tabs>
              <w:spacing w:after="40"/>
              <w:jc w:val="left"/>
              <w:rPr>
                <w:rFonts w:ascii="Calibri" w:eastAsia="Arial Unicode MS" w:hAnsi="Calibri" w:cs="Arial Unicode MS"/>
                <w:color w:val="auto"/>
                <w:sz w:val="22"/>
                <w:szCs w:val="22"/>
                <w:highlight w:val="magenta"/>
              </w:rPr>
            </w:pPr>
            <w:r w:rsidRPr="001E0672">
              <w:rPr>
                <w:rFonts w:ascii="Calibri" w:eastAsia="Arial Unicode MS" w:hAnsi="Calibri" w:cs="Arial"/>
                <w:sz w:val="22"/>
                <w:szCs w:val="22"/>
              </w:rPr>
              <w:t>Svenska Handelsbanken</w:t>
            </w:r>
          </w:p>
        </w:tc>
        <w:tc>
          <w:tcPr>
            <w:tcW w:w="850" w:type="dxa"/>
          </w:tcPr>
          <w:p w:rsidR="00DB70E3" w:rsidRPr="001E0672" w:rsidRDefault="00131E8E" w:rsidP="00DB70E3">
            <w:pPr>
              <w:tabs>
                <w:tab w:val="left" w:pos="1080"/>
              </w:tabs>
              <w:spacing w:after="40"/>
              <w:jc w:val="right"/>
              <w:rPr>
                <w:rFonts w:ascii="Calibri" w:eastAsia="Arial Unicode MS" w:hAnsi="Calibri" w:cs="Arial Unicode MS"/>
                <w:color w:val="auto"/>
                <w:sz w:val="22"/>
                <w:szCs w:val="22"/>
              </w:rPr>
            </w:pPr>
            <w:r w:rsidRPr="001E0672">
              <w:rPr>
                <w:rFonts w:ascii="Calibri" w:eastAsia="Arial Unicode MS" w:hAnsi="Calibri" w:cs="Arial"/>
                <w:sz w:val="22"/>
                <w:szCs w:val="22"/>
              </w:rPr>
              <w:t>Aa2</w:t>
            </w:r>
          </w:p>
        </w:tc>
        <w:tc>
          <w:tcPr>
            <w:tcW w:w="1701" w:type="dxa"/>
          </w:tcPr>
          <w:p w:rsidR="00DB70E3" w:rsidRPr="00362A21" w:rsidRDefault="00131E8E" w:rsidP="00DB70E3">
            <w:pPr>
              <w:tabs>
                <w:tab w:val="left" w:pos="1080"/>
              </w:tabs>
              <w:spacing w:after="40"/>
              <w:jc w:val="right"/>
              <w:rPr>
                <w:rFonts w:ascii="Calibri" w:eastAsia="Arial Unicode MS" w:hAnsi="Calibri" w:cs="Arial Unicode MS"/>
                <w:color w:val="auto"/>
                <w:sz w:val="22"/>
                <w:szCs w:val="22"/>
              </w:rPr>
            </w:pPr>
            <w:r w:rsidRPr="00524E71">
              <w:rPr>
                <w:rFonts w:ascii="Calibri" w:eastAsia="Arial Unicode MS" w:hAnsi="Calibri" w:cs="Arial Unicode MS"/>
                <w:color w:val="auto"/>
                <w:sz w:val="22"/>
                <w:szCs w:val="22"/>
              </w:rPr>
              <w:t>75.7</w:t>
            </w:r>
          </w:p>
        </w:tc>
      </w:tr>
      <w:tr w:rsidR="001064AA" w:rsidTr="00DB70E3">
        <w:trPr>
          <w:trHeight w:val="266"/>
        </w:trPr>
        <w:tc>
          <w:tcPr>
            <w:tcW w:w="1701" w:type="dxa"/>
            <w:shd w:val="clear" w:color="auto" w:fill="E7E6E6"/>
          </w:tcPr>
          <w:p w:rsidR="00DB70E3" w:rsidRPr="001E0672" w:rsidRDefault="00DB70E3" w:rsidP="00DB70E3">
            <w:pPr>
              <w:tabs>
                <w:tab w:val="left" w:pos="1080"/>
              </w:tabs>
              <w:spacing w:after="40"/>
              <w:jc w:val="right"/>
              <w:rPr>
                <w:rFonts w:ascii="Calibri" w:eastAsia="Arial Unicode MS" w:hAnsi="Calibri" w:cs="Arial Unicode MS"/>
                <w:color w:val="auto"/>
                <w:sz w:val="22"/>
                <w:szCs w:val="22"/>
                <w:highlight w:val="magenta"/>
              </w:rPr>
            </w:pPr>
          </w:p>
        </w:tc>
        <w:tc>
          <w:tcPr>
            <w:tcW w:w="3119" w:type="dxa"/>
            <w:shd w:val="clear" w:color="auto" w:fill="E7E6E6"/>
          </w:tcPr>
          <w:p w:rsidR="00DB70E3" w:rsidRPr="003805D3" w:rsidRDefault="00131E8E" w:rsidP="00DB70E3">
            <w:pPr>
              <w:tabs>
                <w:tab w:val="left" w:pos="1080"/>
              </w:tabs>
              <w:spacing w:after="40"/>
              <w:jc w:val="left"/>
              <w:rPr>
                <w:rFonts w:ascii="Calibri" w:eastAsia="Arial Unicode MS" w:hAnsi="Calibri" w:cs="Arial"/>
                <w:b/>
                <w:sz w:val="22"/>
                <w:szCs w:val="22"/>
              </w:rPr>
            </w:pPr>
            <w:r w:rsidRPr="003805D3">
              <w:rPr>
                <w:rFonts w:ascii="Calibri" w:eastAsia="Arial Unicode MS" w:hAnsi="Calibri" w:cs="Arial"/>
                <w:b/>
                <w:sz w:val="22"/>
                <w:szCs w:val="22"/>
              </w:rPr>
              <w:t>Cash float with property manager</w:t>
            </w:r>
          </w:p>
        </w:tc>
        <w:tc>
          <w:tcPr>
            <w:tcW w:w="850" w:type="dxa"/>
            <w:shd w:val="clear" w:color="auto" w:fill="E7E6E6"/>
          </w:tcPr>
          <w:p w:rsidR="00DB70E3" w:rsidRPr="001E0672" w:rsidRDefault="00DB70E3" w:rsidP="00DB70E3">
            <w:pPr>
              <w:tabs>
                <w:tab w:val="left" w:pos="1080"/>
              </w:tabs>
              <w:spacing w:after="40"/>
              <w:jc w:val="right"/>
              <w:rPr>
                <w:rFonts w:ascii="Calibri" w:eastAsia="Arial Unicode MS" w:hAnsi="Calibri" w:cs="Arial"/>
                <w:sz w:val="22"/>
                <w:szCs w:val="22"/>
                <w:highlight w:val="magenta"/>
              </w:rPr>
            </w:pPr>
          </w:p>
        </w:tc>
        <w:tc>
          <w:tcPr>
            <w:tcW w:w="1701" w:type="dxa"/>
            <w:shd w:val="clear" w:color="auto" w:fill="E7E6E6"/>
          </w:tcPr>
          <w:p w:rsidR="00DB70E3" w:rsidRPr="00362A21" w:rsidRDefault="00DB70E3" w:rsidP="00DB70E3">
            <w:pPr>
              <w:tabs>
                <w:tab w:val="left" w:pos="1080"/>
              </w:tabs>
              <w:spacing w:after="40"/>
              <w:jc w:val="right"/>
              <w:rPr>
                <w:rFonts w:ascii="Calibri" w:eastAsia="Arial Unicode MS" w:hAnsi="Calibri" w:cs="Arial Unicode MS"/>
                <w:color w:val="auto"/>
                <w:sz w:val="22"/>
                <w:szCs w:val="22"/>
              </w:rPr>
            </w:pPr>
          </w:p>
        </w:tc>
      </w:tr>
      <w:tr w:rsidR="001064AA" w:rsidTr="00DB70E3">
        <w:trPr>
          <w:trHeight w:val="266"/>
        </w:trPr>
        <w:tc>
          <w:tcPr>
            <w:tcW w:w="1701" w:type="dxa"/>
          </w:tcPr>
          <w:p w:rsidR="00DB70E3" w:rsidRPr="001E0672" w:rsidRDefault="00131E8E" w:rsidP="00DB70E3">
            <w:pPr>
              <w:tabs>
                <w:tab w:val="left" w:pos="1080"/>
              </w:tabs>
              <w:spacing w:after="40"/>
              <w:jc w:val="right"/>
              <w:rPr>
                <w:rFonts w:ascii="Calibri" w:eastAsia="Arial Unicode MS" w:hAnsi="Calibri" w:cs="Arial Unicode MS"/>
                <w:color w:val="auto"/>
                <w:sz w:val="22"/>
                <w:szCs w:val="22"/>
              </w:rPr>
            </w:pPr>
            <w:r w:rsidRPr="001E0672">
              <w:rPr>
                <w:rFonts w:ascii="Calibri" w:eastAsia="Arial Unicode MS" w:hAnsi="Calibri" w:cs="Arial Unicode MS"/>
                <w:color w:val="auto"/>
                <w:sz w:val="22"/>
                <w:szCs w:val="22"/>
              </w:rPr>
              <w:t>1.2</w:t>
            </w:r>
          </w:p>
        </w:tc>
        <w:tc>
          <w:tcPr>
            <w:tcW w:w="3119" w:type="dxa"/>
          </w:tcPr>
          <w:p w:rsidR="00DB70E3" w:rsidRPr="001E0672" w:rsidRDefault="00131E8E" w:rsidP="00DB70E3">
            <w:pPr>
              <w:tabs>
                <w:tab w:val="left" w:pos="1080"/>
              </w:tabs>
              <w:spacing w:after="40"/>
              <w:jc w:val="left"/>
              <w:rPr>
                <w:rFonts w:ascii="Calibri" w:eastAsia="Arial Unicode MS" w:hAnsi="Calibri" w:cs="Arial"/>
                <w:sz w:val="22"/>
                <w:szCs w:val="22"/>
              </w:rPr>
            </w:pPr>
            <w:r w:rsidRPr="001E0672">
              <w:rPr>
                <w:rFonts w:ascii="Calibri" w:eastAsia="Arial Unicode MS" w:hAnsi="Calibri" w:cs="Arial"/>
                <w:sz w:val="22"/>
                <w:szCs w:val="22"/>
              </w:rPr>
              <w:t>Barclays Bank Plc</w:t>
            </w:r>
          </w:p>
        </w:tc>
        <w:tc>
          <w:tcPr>
            <w:tcW w:w="850" w:type="dxa"/>
          </w:tcPr>
          <w:p w:rsidR="00DB70E3" w:rsidRPr="001E0672" w:rsidRDefault="00131E8E" w:rsidP="00DB70E3">
            <w:pPr>
              <w:tabs>
                <w:tab w:val="left" w:pos="1080"/>
              </w:tabs>
              <w:spacing w:after="40"/>
              <w:jc w:val="right"/>
              <w:rPr>
                <w:rFonts w:ascii="Calibri" w:eastAsia="Arial Unicode MS" w:hAnsi="Calibri" w:cs="Arial"/>
                <w:sz w:val="22"/>
                <w:szCs w:val="22"/>
              </w:rPr>
            </w:pPr>
            <w:r w:rsidRPr="001E0672">
              <w:rPr>
                <w:rFonts w:ascii="Calibri" w:eastAsia="Arial Unicode MS" w:hAnsi="Calibri" w:cs="Arial"/>
                <w:sz w:val="22"/>
                <w:szCs w:val="22"/>
              </w:rPr>
              <w:t>A1</w:t>
            </w:r>
          </w:p>
        </w:tc>
        <w:tc>
          <w:tcPr>
            <w:tcW w:w="1701" w:type="dxa"/>
          </w:tcPr>
          <w:p w:rsidR="00DB70E3" w:rsidRPr="00524E71" w:rsidRDefault="00131E8E" w:rsidP="00DB70E3">
            <w:pPr>
              <w:tabs>
                <w:tab w:val="left" w:pos="1080"/>
              </w:tabs>
              <w:spacing w:after="40"/>
              <w:jc w:val="right"/>
              <w:rPr>
                <w:rFonts w:ascii="Calibri" w:eastAsia="Arial Unicode MS" w:hAnsi="Calibri" w:cs="Arial Unicode MS"/>
                <w:color w:val="auto"/>
                <w:sz w:val="22"/>
                <w:szCs w:val="22"/>
              </w:rPr>
            </w:pPr>
            <w:r w:rsidRPr="00524E71">
              <w:rPr>
                <w:rFonts w:ascii="Calibri" w:eastAsia="Arial Unicode MS" w:hAnsi="Calibri" w:cs="Arial Unicode MS"/>
                <w:color w:val="auto"/>
                <w:sz w:val="22"/>
                <w:szCs w:val="22"/>
              </w:rPr>
              <w:t>-</w:t>
            </w:r>
          </w:p>
        </w:tc>
      </w:tr>
      <w:tr w:rsidR="001064AA" w:rsidTr="00DB70E3">
        <w:trPr>
          <w:trHeight w:val="266"/>
        </w:trPr>
        <w:tc>
          <w:tcPr>
            <w:tcW w:w="1701" w:type="dxa"/>
            <w:shd w:val="clear" w:color="auto" w:fill="E7E6E6"/>
          </w:tcPr>
          <w:p w:rsidR="00DB70E3" w:rsidRPr="003805D3" w:rsidRDefault="00131E8E" w:rsidP="00DB70E3">
            <w:pPr>
              <w:tabs>
                <w:tab w:val="left" w:pos="1080"/>
              </w:tabs>
              <w:spacing w:after="40"/>
              <w:jc w:val="right"/>
              <w:rPr>
                <w:rFonts w:ascii="Calibri" w:eastAsia="Arial Unicode MS" w:hAnsi="Calibri" w:cs="Arial Unicode MS"/>
                <w:b/>
                <w:color w:val="auto"/>
                <w:sz w:val="22"/>
                <w:szCs w:val="22"/>
                <w:highlight w:val="magenta"/>
              </w:rPr>
            </w:pPr>
            <w:r w:rsidRPr="003805D3">
              <w:rPr>
                <w:rFonts w:ascii="Calibri" w:eastAsia="Arial Unicode MS" w:hAnsi="Calibri" w:cs="Arial Unicode MS"/>
                <w:b/>
                <w:color w:val="auto"/>
                <w:sz w:val="22"/>
                <w:szCs w:val="22"/>
              </w:rPr>
              <w:t>67.1</w:t>
            </w:r>
          </w:p>
        </w:tc>
        <w:tc>
          <w:tcPr>
            <w:tcW w:w="3119" w:type="dxa"/>
            <w:shd w:val="clear" w:color="auto" w:fill="E7E6E6"/>
          </w:tcPr>
          <w:p w:rsidR="00DB70E3" w:rsidRPr="003805D3" w:rsidRDefault="00131E8E" w:rsidP="00DB70E3">
            <w:pPr>
              <w:tabs>
                <w:tab w:val="left" w:pos="1080"/>
              </w:tabs>
              <w:spacing w:after="40"/>
              <w:jc w:val="left"/>
              <w:rPr>
                <w:rFonts w:ascii="Calibri" w:eastAsia="Arial Unicode MS" w:hAnsi="Calibri" w:cs="Arial Unicode MS"/>
                <w:b/>
                <w:color w:val="auto"/>
                <w:sz w:val="22"/>
                <w:szCs w:val="22"/>
                <w:highlight w:val="magenta"/>
              </w:rPr>
            </w:pPr>
            <w:r w:rsidRPr="003805D3">
              <w:rPr>
                <w:rFonts w:ascii="Calibri" w:eastAsia="Arial Unicode MS" w:hAnsi="Calibri" w:cs="Arial"/>
                <w:b/>
                <w:sz w:val="22"/>
                <w:szCs w:val="22"/>
              </w:rPr>
              <w:t>Total</w:t>
            </w:r>
          </w:p>
        </w:tc>
        <w:tc>
          <w:tcPr>
            <w:tcW w:w="850" w:type="dxa"/>
            <w:shd w:val="clear" w:color="auto" w:fill="E7E6E6"/>
          </w:tcPr>
          <w:p w:rsidR="00DB70E3" w:rsidRPr="003805D3" w:rsidRDefault="00DB70E3" w:rsidP="00DB70E3">
            <w:pPr>
              <w:tabs>
                <w:tab w:val="left" w:pos="1080"/>
              </w:tabs>
              <w:spacing w:after="40"/>
              <w:jc w:val="right"/>
              <w:rPr>
                <w:rFonts w:ascii="Calibri" w:eastAsia="Arial Unicode MS" w:hAnsi="Calibri" w:cs="Arial Unicode MS"/>
                <w:b/>
                <w:color w:val="auto"/>
                <w:sz w:val="22"/>
                <w:szCs w:val="22"/>
                <w:highlight w:val="magenta"/>
              </w:rPr>
            </w:pPr>
          </w:p>
        </w:tc>
        <w:tc>
          <w:tcPr>
            <w:tcW w:w="1701" w:type="dxa"/>
            <w:shd w:val="clear" w:color="auto" w:fill="E7E6E6"/>
          </w:tcPr>
          <w:p w:rsidR="00DB70E3" w:rsidRPr="003805D3" w:rsidRDefault="00131E8E" w:rsidP="00DB70E3">
            <w:pPr>
              <w:tabs>
                <w:tab w:val="left" w:pos="1080"/>
              </w:tabs>
              <w:spacing w:after="40"/>
              <w:jc w:val="right"/>
              <w:rPr>
                <w:rFonts w:ascii="Calibri" w:eastAsia="Arial Unicode MS" w:hAnsi="Calibri" w:cs="Arial Unicode MS"/>
                <w:b/>
                <w:color w:val="auto"/>
                <w:sz w:val="22"/>
                <w:szCs w:val="22"/>
              </w:rPr>
            </w:pPr>
            <w:r w:rsidRPr="003805D3">
              <w:rPr>
                <w:rFonts w:ascii="Calibri" w:eastAsia="Arial Unicode MS" w:hAnsi="Calibri" w:cs="Arial Unicode MS"/>
                <w:b/>
                <w:color w:val="auto"/>
                <w:sz w:val="22"/>
                <w:szCs w:val="22"/>
              </w:rPr>
              <w:t>108.8</w:t>
            </w:r>
          </w:p>
        </w:tc>
      </w:tr>
    </w:tbl>
    <w:p w:rsidR="00DB70E3" w:rsidRPr="001E0672" w:rsidRDefault="00DB70E3" w:rsidP="00DB70E3">
      <w:pPr>
        <w:spacing w:after="0"/>
        <w:ind w:left="720" w:hanging="720"/>
        <w:rPr>
          <w:rFonts w:ascii="Calibri" w:eastAsia="Arial Unicode MS" w:hAnsi="Calibri" w:cs="Arial"/>
          <w:color w:val="auto"/>
        </w:rPr>
      </w:pPr>
    </w:p>
    <w:p w:rsidR="00DB70E3" w:rsidRPr="001E0672" w:rsidRDefault="00131E8E" w:rsidP="00DB70E3">
      <w:pPr>
        <w:spacing w:after="0"/>
        <w:rPr>
          <w:rFonts w:ascii="Calibri" w:eastAsia="Arial Unicode MS" w:hAnsi="Calibri" w:cs="Arial Unicode MS"/>
          <w:color w:val="33CCCC"/>
          <w:sz w:val="28"/>
          <w:u w:val="single"/>
        </w:rPr>
      </w:pPr>
      <w:r w:rsidRPr="001E0672">
        <w:rPr>
          <w:rFonts w:ascii="Calibri" w:eastAsia="Arial Unicode MS" w:hAnsi="Calibri" w:cs="Arial Unicode MS"/>
          <w:color w:val="33CCCC"/>
          <w:sz w:val="28"/>
          <w:u w:val="single"/>
        </w:rPr>
        <w:t>Liquidity risk</w:t>
      </w:r>
    </w:p>
    <w:p w:rsidR="00DB70E3" w:rsidRPr="001E0672" w:rsidRDefault="00DB70E3" w:rsidP="00DB70E3">
      <w:pPr>
        <w:spacing w:after="0"/>
        <w:rPr>
          <w:rFonts w:eastAsia="Arial Unicode MS" w:cs="Arial"/>
          <w:b/>
          <w:sz w:val="22"/>
          <w:szCs w:val="22"/>
        </w:rPr>
      </w:pPr>
    </w:p>
    <w:p w:rsidR="00DB70E3" w:rsidRPr="001E0672" w:rsidRDefault="00131E8E" w:rsidP="00DB70E3">
      <w:pPr>
        <w:spacing w:after="0"/>
        <w:rPr>
          <w:rFonts w:ascii="Calibri" w:eastAsia="Arial Unicode MS" w:hAnsi="Calibri" w:cs="Arial"/>
          <w:szCs w:val="22"/>
        </w:rPr>
      </w:pPr>
      <w:r w:rsidRPr="001E0672">
        <w:rPr>
          <w:rFonts w:ascii="Calibri" w:eastAsia="Arial Unicode MS" w:hAnsi="Calibri" w:cs="Arial"/>
          <w:szCs w:val="22"/>
        </w:rPr>
        <w:t xml:space="preserve">Liquidity risk represents the risk that the Fund will not be able to meet its financial obligations as they fall due.  The Fund therefore takes steps to ensure that there are adequate cash resources to meet its commitments. The Fund has immediate access to its cash holdings. </w:t>
      </w:r>
    </w:p>
    <w:p w:rsidR="00DB70E3" w:rsidRPr="001E0672" w:rsidRDefault="00DB70E3" w:rsidP="00DB70E3">
      <w:pPr>
        <w:spacing w:after="0"/>
        <w:ind w:left="709"/>
        <w:rPr>
          <w:rFonts w:ascii="Calibri" w:eastAsia="Arial Unicode MS" w:hAnsi="Calibri" w:cs="Arial"/>
          <w:szCs w:val="22"/>
        </w:rPr>
      </w:pPr>
    </w:p>
    <w:p w:rsidR="00DB70E3" w:rsidRPr="001E0672" w:rsidRDefault="00131E8E" w:rsidP="00DB70E3">
      <w:pPr>
        <w:spacing w:after="0"/>
        <w:rPr>
          <w:rFonts w:ascii="Calibri" w:eastAsia="Arial Unicode MS" w:hAnsi="Calibri" w:cs="Arial"/>
          <w:szCs w:val="22"/>
        </w:rPr>
      </w:pPr>
      <w:r w:rsidRPr="001E0672">
        <w:rPr>
          <w:rFonts w:ascii="Calibri" w:eastAsia="Arial Unicode MS" w:hAnsi="Calibri" w:cs="Arial"/>
          <w:szCs w:val="22"/>
        </w:rPr>
        <w:t xml:space="preserve">Management prepares periodic cash flow forecasts to understand and manage the timing of the Fund's cash flow.  The appropriate strategic level of cash balances to be held forms part of the Funds investment strategy. </w:t>
      </w:r>
    </w:p>
    <w:p w:rsidR="00DB70E3" w:rsidRPr="001E0672" w:rsidRDefault="00DB70E3" w:rsidP="00DB70E3">
      <w:pPr>
        <w:spacing w:after="0"/>
        <w:ind w:left="709"/>
        <w:rPr>
          <w:rFonts w:ascii="Calibri" w:eastAsia="Arial Unicode MS" w:hAnsi="Calibri" w:cs="Arial"/>
          <w:szCs w:val="22"/>
        </w:rPr>
      </w:pPr>
    </w:p>
    <w:p w:rsidR="00DB70E3" w:rsidRPr="001E0672" w:rsidRDefault="00131E8E" w:rsidP="00DB70E3">
      <w:pPr>
        <w:spacing w:after="0"/>
        <w:rPr>
          <w:rFonts w:ascii="Calibri" w:eastAsia="Arial Unicode MS" w:hAnsi="Calibri" w:cs="Arial"/>
          <w:szCs w:val="22"/>
        </w:rPr>
      </w:pPr>
      <w:r w:rsidRPr="001E0672">
        <w:rPr>
          <w:rFonts w:ascii="Calibri" w:eastAsia="Arial Unicode MS" w:hAnsi="Calibri" w:cs="Times New Roman"/>
        </w:rPr>
        <w:t xml:space="preserve">The Fund has financial liabilities of £6.7m at 31 March </w:t>
      </w:r>
      <w:r w:rsidRPr="001E0672">
        <w:rPr>
          <w:rFonts w:ascii="Calibri" w:eastAsia="Arial Unicode MS" w:hAnsi="Calibri" w:cs="Arial"/>
          <w:szCs w:val="22"/>
        </w:rPr>
        <w:t>2020, all</w:t>
      </w:r>
      <w:r w:rsidRPr="001E0672">
        <w:rPr>
          <w:rFonts w:ascii="Calibri" w:eastAsia="Arial Unicode MS" w:hAnsi="Calibri" w:cs="Times New Roman"/>
        </w:rPr>
        <w:t xml:space="preserve"> of which is</w:t>
      </w:r>
      <w:r w:rsidRPr="001E0672">
        <w:rPr>
          <w:rFonts w:ascii="Calibri" w:eastAsia="Arial Unicode MS" w:hAnsi="Calibri" w:cs="Arial"/>
          <w:szCs w:val="22"/>
        </w:rPr>
        <w:t xml:space="preserve"> due within one year.</w:t>
      </w:r>
    </w:p>
    <w:p w:rsidR="00DB70E3" w:rsidRPr="001E0672" w:rsidRDefault="00DB70E3" w:rsidP="00DB70E3">
      <w:pPr>
        <w:spacing w:after="0"/>
        <w:rPr>
          <w:rFonts w:ascii="Calibri" w:eastAsia="Arial Unicode MS" w:hAnsi="Calibri" w:cs="Arial"/>
          <w:szCs w:val="22"/>
        </w:rPr>
      </w:pPr>
    </w:p>
    <w:p w:rsidR="00DB70E3" w:rsidRPr="001E0672" w:rsidRDefault="00DB70E3" w:rsidP="00DB70E3">
      <w:pPr>
        <w:spacing w:after="0"/>
        <w:rPr>
          <w:rFonts w:ascii="Calibri" w:eastAsia="Arial Unicode MS" w:hAnsi="Calibri" w:cs="Arial"/>
          <w:szCs w:val="22"/>
        </w:rPr>
      </w:pPr>
    </w:p>
    <w:p w:rsidR="00DB70E3" w:rsidRPr="001E0672" w:rsidRDefault="00DB70E3" w:rsidP="00DB70E3">
      <w:pPr>
        <w:spacing w:after="0"/>
        <w:rPr>
          <w:rFonts w:ascii="Calibri" w:eastAsia="Arial Unicode MS" w:hAnsi="Calibri" w:cs="Arial"/>
          <w:szCs w:val="22"/>
        </w:rPr>
        <w:sectPr w:rsidR="00DB70E3" w:rsidRPr="001E0672" w:rsidSect="00DB70E3">
          <w:type w:val="continuous"/>
          <w:pgSz w:w="16840" w:h="11900" w:orient="landscape" w:code="9"/>
          <w:pgMar w:top="720" w:right="720" w:bottom="720" w:left="720" w:header="567" w:footer="567" w:gutter="0"/>
          <w:cols w:num="2" w:space="397"/>
          <w:docGrid w:linePitch="326"/>
        </w:sectPr>
      </w:pPr>
    </w:p>
    <w:p w:rsidR="00DB70E3" w:rsidRPr="001E0672" w:rsidRDefault="00DB70E3" w:rsidP="00DB70E3">
      <w:pPr>
        <w:spacing w:after="0"/>
        <w:rPr>
          <w:rFonts w:ascii="Calibri" w:eastAsia="Arial Unicode MS" w:hAnsi="Calibri" w:cs="Arial Unicode MS"/>
          <w:color w:val="33CCCC"/>
          <w:sz w:val="32"/>
          <w:highlight w:val="yellow"/>
        </w:rPr>
      </w:pPr>
    </w:p>
    <w:p w:rsidR="00DB70E3" w:rsidRPr="001E0672" w:rsidRDefault="00131E8E" w:rsidP="00DB70E3">
      <w:pPr>
        <w:spacing w:after="0"/>
        <w:rPr>
          <w:rFonts w:ascii="Calibri" w:eastAsia="Arial Unicode MS" w:hAnsi="Calibri" w:cs="Arial Unicode MS"/>
          <w:color w:val="33CCCC"/>
          <w:sz w:val="32"/>
        </w:rPr>
      </w:pPr>
      <w:r w:rsidRPr="001E0672">
        <w:rPr>
          <w:rFonts w:ascii="Calibri" w:eastAsia="Arial Unicode MS" w:hAnsi="Calibri" w:cs="Arial Unicode MS"/>
          <w:color w:val="33CCCC"/>
          <w:sz w:val="32"/>
        </w:rPr>
        <w:t>Note 18 - Additional voluntary contributions (AVC)</w:t>
      </w:r>
    </w:p>
    <w:p w:rsidR="00DB70E3" w:rsidRPr="001E0672" w:rsidRDefault="00DB70E3" w:rsidP="00DB70E3">
      <w:pPr>
        <w:spacing w:after="0"/>
        <w:rPr>
          <w:rFonts w:ascii="Calibri" w:eastAsia="Arial Unicode MS" w:hAnsi="Calibri" w:cs="Arial Unicode MS"/>
          <w:color w:val="33CCCC"/>
        </w:rPr>
      </w:pPr>
    </w:p>
    <w:p w:rsidR="00DB70E3" w:rsidRPr="001E0672" w:rsidRDefault="00DB70E3" w:rsidP="00DB70E3">
      <w:pPr>
        <w:spacing w:after="0"/>
        <w:rPr>
          <w:rFonts w:ascii="Calibri" w:eastAsia="Arial Unicode MS" w:hAnsi="Calibri" w:cs="Arial Unicode MS"/>
          <w:color w:val="33CCCC"/>
        </w:rPr>
      </w:pPr>
    </w:p>
    <w:p w:rsidR="00DB70E3" w:rsidRPr="001E0672" w:rsidRDefault="00DB70E3" w:rsidP="00DB70E3">
      <w:pPr>
        <w:spacing w:after="0"/>
        <w:ind w:left="57"/>
        <w:rPr>
          <w:rFonts w:ascii="Calibri" w:eastAsia="Arial Unicode MS" w:hAnsi="Calibri" w:cs="Arial"/>
          <w:szCs w:val="22"/>
        </w:rPr>
        <w:sectPr w:rsidR="00DB70E3" w:rsidRPr="001E0672" w:rsidSect="00DB70E3">
          <w:type w:val="continuous"/>
          <w:pgSz w:w="16840" w:h="11900" w:orient="landscape" w:code="9"/>
          <w:pgMar w:top="720" w:right="720" w:bottom="720" w:left="720" w:header="340" w:footer="340" w:gutter="0"/>
          <w:cols w:space="397"/>
          <w:docGrid w:linePitch="326"/>
        </w:sectPr>
      </w:pPr>
    </w:p>
    <w:p w:rsidR="00DB70E3" w:rsidRDefault="00131E8E" w:rsidP="00DB70E3">
      <w:pPr>
        <w:spacing w:after="0"/>
        <w:rPr>
          <w:rFonts w:ascii="Calibri" w:eastAsia="Arial Unicode MS" w:hAnsi="Calibri" w:cs="Times New Roman"/>
          <w:i/>
        </w:rPr>
      </w:pPr>
      <w:r w:rsidRPr="001E0672">
        <w:rPr>
          <w:rFonts w:ascii="Calibri" w:eastAsia="Arial Unicode MS" w:hAnsi="Calibri" w:cs="Times New Roman"/>
        </w:rPr>
        <w:t xml:space="preserve">Members participating in AVC arrangements each receive an annual statement confirming the amounts held in their account and the movements during the year.  A summary of the information provided by Equitable Life, Utmost Life and Pensions and Prudential is shown below.  (This summary has not been subject to Audit and the Pension Fund relies on the individual contributors to check deductions made on their behalf are accurately reflected in the statements provided by the AVC providers).  The figures relate to the financial year 1 April </w:t>
      </w:r>
      <w:r w:rsidRPr="001E0672">
        <w:rPr>
          <w:rFonts w:ascii="Calibri" w:eastAsia="Arial Unicode MS" w:hAnsi="Calibri" w:cs="Arial"/>
          <w:szCs w:val="22"/>
        </w:rPr>
        <w:t>2019</w:t>
      </w:r>
      <w:r w:rsidRPr="001E0672">
        <w:rPr>
          <w:rFonts w:ascii="Calibri" w:eastAsia="Arial Unicode MS" w:hAnsi="Calibri" w:cs="Times New Roman"/>
        </w:rPr>
        <w:t xml:space="preserve"> to 31 March </w:t>
      </w:r>
      <w:r w:rsidRPr="001E0672">
        <w:rPr>
          <w:rFonts w:ascii="Calibri" w:eastAsia="Arial Unicode MS" w:hAnsi="Calibri" w:cs="Arial"/>
          <w:szCs w:val="22"/>
        </w:rPr>
        <w:t>2020</w:t>
      </w:r>
      <w:r w:rsidRPr="001E0672">
        <w:rPr>
          <w:rFonts w:ascii="Calibri" w:eastAsia="Arial Unicode MS" w:hAnsi="Calibri" w:cs="Times New Roman"/>
        </w:rPr>
        <w:t xml:space="preserve"> for Prudential and 1 September </w:t>
      </w:r>
      <w:r w:rsidRPr="001E0672">
        <w:rPr>
          <w:rFonts w:ascii="Calibri" w:eastAsia="Arial Unicode MS" w:hAnsi="Calibri" w:cs="Arial"/>
          <w:szCs w:val="22"/>
        </w:rPr>
        <w:t>2018</w:t>
      </w:r>
      <w:r w:rsidRPr="001E0672">
        <w:rPr>
          <w:rFonts w:ascii="Calibri" w:eastAsia="Arial Unicode MS" w:hAnsi="Calibri" w:cs="Times New Roman"/>
        </w:rPr>
        <w:t xml:space="preserve"> to 31 August </w:t>
      </w:r>
      <w:r w:rsidRPr="001E0672">
        <w:rPr>
          <w:rFonts w:ascii="Calibri" w:eastAsia="Arial Unicode MS" w:hAnsi="Calibri" w:cs="Arial"/>
          <w:szCs w:val="22"/>
        </w:rPr>
        <w:t>2019</w:t>
      </w:r>
      <w:r w:rsidRPr="001E0672">
        <w:rPr>
          <w:rFonts w:ascii="Calibri" w:eastAsia="Arial Unicode MS" w:hAnsi="Calibri" w:cs="Times New Roman"/>
        </w:rPr>
        <w:t xml:space="preserve"> for Equitable Life/Utmost Life and Pensions and are not included in the Pension Fund accounts, in accordance with </w:t>
      </w:r>
      <w:r w:rsidRPr="001E0672">
        <w:rPr>
          <w:rFonts w:ascii="Calibri" w:eastAsia="Arial Unicode MS" w:hAnsi="Calibri" w:cs="Times New Roman"/>
          <w:i/>
        </w:rPr>
        <w:t>Regulation 4(1) (b) of the Local Government Pension Scheme (Management and Investment of Funds) Regulations 2016.</w:t>
      </w:r>
    </w:p>
    <w:p w:rsidR="00DB70E3" w:rsidRDefault="00DB70E3" w:rsidP="00DB70E3">
      <w:pPr>
        <w:spacing w:after="0"/>
        <w:rPr>
          <w:rFonts w:ascii="Calibri" w:eastAsia="Arial Unicode MS" w:hAnsi="Calibri" w:cs="Times New Roman"/>
          <w:i/>
        </w:rPr>
      </w:pPr>
    </w:p>
    <w:p w:rsidR="00DB70E3" w:rsidRDefault="00DB70E3" w:rsidP="00DB70E3">
      <w:pPr>
        <w:spacing w:after="0"/>
        <w:rPr>
          <w:rFonts w:ascii="Calibri" w:eastAsia="Arial Unicode MS" w:hAnsi="Calibri" w:cs="Times New Roman"/>
          <w:i/>
        </w:rPr>
      </w:pPr>
    </w:p>
    <w:p w:rsidR="00DB70E3" w:rsidRDefault="00DB70E3" w:rsidP="00DB70E3">
      <w:pPr>
        <w:spacing w:after="0"/>
        <w:rPr>
          <w:rFonts w:ascii="Calibri" w:eastAsia="Arial Unicode MS" w:hAnsi="Calibri" w:cs="Times New Roman"/>
          <w:i/>
        </w:rPr>
      </w:pPr>
    </w:p>
    <w:p w:rsidR="00DB70E3" w:rsidRPr="001E0672" w:rsidRDefault="00DB70E3" w:rsidP="00DB70E3">
      <w:pPr>
        <w:spacing w:after="0"/>
        <w:rPr>
          <w:rFonts w:ascii="Calibri" w:eastAsia="Arial Unicode MS" w:hAnsi="Calibri" w:cs="Times New Roman"/>
          <w:i/>
        </w:rPr>
      </w:pPr>
    </w:p>
    <w:p w:rsidR="00DB70E3" w:rsidRPr="001E0672" w:rsidRDefault="00DB70E3" w:rsidP="00DB70E3">
      <w:pPr>
        <w:spacing w:after="0"/>
        <w:rPr>
          <w:rFonts w:ascii="Calibri" w:eastAsia="Arial Unicode MS" w:hAnsi="Calibri" w:cs="Arial Unicode MS"/>
          <w:b/>
          <w:color w:val="auto"/>
          <w:sz w:val="20"/>
          <w:highlight w:val="magenta"/>
        </w:rPr>
      </w:pPr>
    </w:p>
    <w:tbl>
      <w:tblPr>
        <w:tblStyle w:val="TableGrid27"/>
        <w:tblW w:w="13219"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5807"/>
        <w:gridCol w:w="2470"/>
        <w:gridCol w:w="2471"/>
        <w:gridCol w:w="2471"/>
      </w:tblGrid>
      <w:tr w:rsidR="001064AA" w:rsidTr="00DB70E3">
        <w:trPr>
          <w:trHeight w:val="266"/>
        </w:trPr>
        <w:tc>
          <w:tcPr>
            <w:tcW w:w="5807" w:type="dxa"/>
            <w:tcBorders>
              <w:bottom w:val="nil"/>
            </w:tcBorders>
            <w:shd w:val="clear" w:color="auto" w:fill="E7E6E6"/>
          </w:tcPr>
          <w:p w:rsidR="00DB70E3" w:rsidRPr="003805D3" w:rsidRDefault="00DB70E3" w:rsidP="00DB70E3">
            <w:pPr>
              <w:tabs>
                <w:tab w:val="left" w:pos="1080"/>
              </w:tabs>
              <w:spacing w:after="40"/>
              <w:jc w:val="center"/>
              <w:rPr>
                <w:rFonts w:ascii="Calibri" w:eastAsia="Arial Unicode MS" w:hAnsi="Calibri" w:cs="Arial Unicode MS"/>
                <w:b/>
                <w:color w:val="auto"/>
                <w:sz w:val="22"/>
                <w:highlight w:val="magenta"/>
              </w:rPr>
            </w:pPr>
          </w:p>
        </w:tc>
        <w:tc>
          <w:tcPr>
            <w:tcW w:w="2470" w:type="dxa"/>
            <w:shd w:val="clear" w:color="auto" w:fill="E7E6E6"/>
          </w:tcPr>
          <w:p w:rsidR="00DB70E3" w:rsidRPr="003805D3" w:rsidRDefault="00131E8E" w:rsidP="00DB70E3">
            <w:pPr>
              <w:tabs>
                <w:tab w:val="left" w:pos="1080"/>
              </w:tabs>
              <w:spacing w:after="40"/>
              <w:jc w:val="right"/>
              <w:rPr>
                <w:rFonts w:ascii="Calibri" w:eastAsia="Arial Unicode MS" w:hAnsi="Calibri" w:cs="Arial"/>
                <w:b/>
                <w:sz w:val="22"/>
                <w:szCs w:val="22"/>
              </w:rPr>
            </w:pPr>
            <w:r w:rsidRPr="003805D3">
              <w:rPr>
                <w:rFonts w:ascii="Calibri" w:eastAsia="Arial Unicode MS" w:hAnsi="Calibri" w:cs="Arial"/>
                <w:b/>
                <w:sz w:val="22"/>
                <w:szCs w:val="22"/>
              </w:rPr>
              <w:t>Equitable Life /</w:t>
            </w:r>
          </w:p>
          <w:p w:rsidR="00DB70E3" w:rsidRPr="003805D3" w:rsidRDefault="00131E8E" w:rsidP="00DB70E3">
            <w:pPr>
              <w:tabs>
                <w:tab w:val="left" w:pos="1080"/>
              </w:tabs>
              <w:spacing w:after="40"/>
              <w:jc w:val="right"/>
              <w:rPr>
                <w:rFonts w:ascii="Calibri" w:eastAsia="Arial Unicode MS" w:hAnsi="Calibri" w:cs="Arial"/>
                <w:b/>
                <w:sz w:val="22"/>
                <w:szCs w:val="22"/>
              </w:rPr>
            </w:pPr>
            <w:r w:rsidRPr="003805D3">
              <w:rPr>
                <w:rFonts w:ascii="Calibri" w:eastAsia="Arial Unicode MS" w:hAnsi="Calibri" w:cs="Arial"/>
                <w:b/>
                <w:sz w:val="22"/>
                <w:szCs w:val="22"/>
              </w:rPr>
              <w:t>Utmost Life and Pensions</w:t>
            </w:r>
            <w:r w:rsidRPr="003805D3">
              <w:rPr>
                <w:rFonts w:ascii="Calibri" w:eastAsia="Arial Unicode MS" w:hAnsi="Calibri" w:cs="Arial"/>
                <w:b/>
                <w:sz w:val="22"/>
                <w:szCs w:val="22"/>
                <w:vertAlign w:val="superscript"/>
              </w:rPr>
              <w:t>1</w:t>
            </w:r>
          </w:p>
        </w:tc>
        <w:tc>
          <w:tcPr>
            <w:tcW w:w="2471" w:type="dxa"/>
            <w:shd w:val="clear" w:color="auto" w:fill="E7E6E6"/>
          </w:tcPr>
          <w:p w:rsidR="00DB70E3" w:rsidRPr="003805D3" w:rsidRDefault="00DB70E3" w:rsidP="00DB70E3">
            <w:pPr>
              <w:tabs>
                <w:tab w:val="left" w:pos="1080"/>
              </w:tabs>
              <w:spacing w:after="40"/>
              <w:jc w:val="right"/>
              <w:rPr>
                <w:rFonts w:ascii="Calibri" w:eastAsia="Arial Unicode MS" w:hAnsi="Calibri" w:cs="Arial"/>
                <w:b/>
                <w:sz w:val="22"/>
                <w:szCs w:val="22"/>
              </w:rPr>
            </w:pPr>
          </w:p>
          <w:p w:rsidR="00DB70E3" w:rsidRPr="003805D3" w:rsidRDefault="00DB70E3" w:rsidP="00DB70E3">
            <w:pPr>
              <w:tabs>
                <w:tab w:val="left" w:pos="1080"/>
              </w:tabs>
              <w:spacing w:after="40"/>
              <w:jc w:val="right"/>
              <w:rPr>
                <w:rFonts w:ascii="Calibri" w:eastAsia="Arial Unicode MS" w:hAnsi="Calibri" w:cs="Arial"/>
                <w:b/>
                <w:sz w:val="22"/>
                <w:szCs w:val="22"/>
              </w:rPr>
            </w:pPr>
          </w:p>
          <w:p w:rsidR="00DB70E3" w:rsidRPr="003805D3" w:rsidRDefault="00131E8E" w:rsidP="00DB70E3">
            <w:pPr>
              <w:tabs>
                <w:tab w:val="left" w:pos="1080"/>
              </w:tabs>
              <w:spacing w:after="40"/>
              <w:jc w:val="right"/>
              <w:rPr>
                <w:rFonts w:ascii="Calibri" w:eastAsia="Arial Unicode MS" w:hAnsi="Calibri" w:cs="Arial Unicode MS"/>
                <w:b/>
                <w:color w:val="auto"/>
                <w:sz w:val="22"/>
                <w:highlight w:val="magenta"/>
              </w:rPr>
            </w:pPr>
            <w:r w:rsidRPr="003805D3">
              <w:rPr>
                <w:rFonts w:ascii="Calibri" w:eastAsia="Arial Unicode MS" w:hAnsi="Calibri" w:cs="Arial"/>
                <w:b/>
                <w:sz w:val="22"/>
                <w:szCs w:val="22"/>
              </w:rPr>
              <w:t>Prudential</w:t>
            </w:r>
          </w:p>
        </w:tc>
        <w:tc>
          <w:tcPr>
            <w:tcW w:w="2471" w:type="dxa"/>
            <w:shd w:val="clear" w:color="auto" w:fill="E7E6E6"/>
          </w:tcPr>
          <w:p w:rsidR="00DB70E3" w:rsidRPr="003805D3" w:rsidRDefault="00DB70E3" w:rsidP="00DB70E3">
            <w:pPr>
              <w:tabs>
                <w:tab w:val="left" w:pos="1080"/>
              </w:tabs>
              <w:spacing w:after="40"/>
              <w:jc w:val="right"/>
              <w:rPr>
                <w:rFonts w:ascii="Calibri" w:eastAsia="Arial Unicode MS" w:hAnsi="Calibri" w:cs="Arial"/>
                <w:b/>
                <w:sz w:val="22"/>
                <w:szCs w:val="22"/>
              </w:rPr>
            </w:pPr>
          </w:p>
          <w:p w:rsidR="00DB70E3" w:rsidRPr="003805D3" w:rsidRDefault="00DB70E3" w:rsidP="00DB70E3">
            <w:pPr>
              <w:tabs>
                <w:tab w:val="left" w:pos="1080"/>
              </w:tabs>
              <w:spacing w:after="40"/>
              <w:jc w:val="right"/>
              <w:rPr>
                <w:rFonts w:ascii="Calibri" w:eastAsia="Arial Unicode MS" w:hAnsi="Calibri" w:cs="Arial"/>
                <w:b/>
                <w:sz w:val="22"/>
                <w:szCs w:val="22"/>
              </w:rPr>
            </w:pPr>
          </w:p>
          <w:p w:rsidR="00DB70E3" w:rsidRPr="003805D3" w:rsidRDefault="00131E8E" w:rsidP="00DB70E3">
            <w:pPr>
              <w:tabs>
                <w:tab w:val="left" w:pos="1080"/>
              </w:tabs>
              <w:spacing w:after="40"/>
              <w:jc w:val="right"/>
              <w:rPr>
                <w:rFonts w:ascii="Calibri" w:eastAsia="Arial Unicode MS" w:hAnsi="Calibri" w:cs="Arial Unicode MS"/>
                <w:b/>
                <w:color w:val="auto"/>
                <w:sz w:val="22"/>
                <w:highlight w:val="magenta"/>
              </w:rPr>
            </w:pPr>
            <w:r w:rsidRPr="003805D3">
              <w:rPr>
                <w:rFonts w:ascii="Calibri" w:eastAsia="Arial Unicode MS" w:hAnsi="Calibri" w:cs="Arial"/>
                <w:b/>
                <w:sz w:val="22"/>
                <w:szCs w:val="22"/>
              </w:rPr>
              <w:t>Total</w:t>
            </w:r>
          </w:p>
        </w:tc>
      </w:tr>
      <w:tr w:rsidR="001064AA" w:rsidTr="00DB70E3">
        <w:trPr>
          <w:trHeight w:val="266"/>
        </w:trPr>
        <w:tc>
          <w:tcPr>
            <w:tcW w:w="5807" w:type="dxa"/>
            <w:tcBorders>
              <w:top w:val="nil"/>
            </w:tcBorders>
            <w:shd w:val="clear" w:color="auto" w:fill="E7E6E6"/>
          </w:tcPr>
          <w:p w:rsidR="00DB70E3" w:rsidRPr="003805D3" w:rsidRDefault="00DB70E3" w:rsidP="00DB70E3">
            <w:pPr>
              <w:tabs>
                <w:tab w:val="left" w:pos="1080"/>
              </w:tabs>
              <w:spacing w:after="40"/>
              <w:rPr>
                <w:rFonts w:ascii="Calibri" w:eastAsia="Arial Unicode MS" w:hAnsi="Calibri" w:cs="Arial Unicode MS"/>
                <w:b/>
                <w:color w:val="auto"/>
                <w:sz w:val="22"/>
                <w:highlight w:val="magenta"/>
              </w:rPr>
            </w:pPr>
          </w:p>
        </w:tc>
        <w:tc>
          <w:tcPr>
            <w:tcW w:w="2470" w:type="dxa"/>
            <w:shd w:val="clear" w:color="auto" w:fill="E7E6E6"/>
          </w:tcPr>
          <w:p w:rsidR="00DB70E3" w:rsidRPr="003805D3" w:rsidRDefault="00131E8E" w:rsidP="00DB70E3">
            <w:pPr>
              <w:tabs>
                <w:tab w:val="left" w:pos="1080"/>
              </w:tabs>
              <w:spacing w:after="40"/>
              <w:jc w:val="right"/>
              <w:rPr>
                <w:rFonts w:ascii="Calibri" w:eastAsia="Arial Unicode MS" w:hAnsi="Calibri" w:cs="Arial"/>
                <w:b/>
                <w:sz w:val="22"/>
                <w:szCs w:val="22"/>
              </w:rPr>
            </w:pPr>
            <w:r w:rsidRPr="003805D3">
              <w:rPr>
                <w:rFonts w:ascii="Calibri" w:eastAsia="Arial Unicode MS" w:hAnsi="Calibri" w:cs="Arial"/>
                <w:b/>
                <w:sz w:val="22"/>
                <w:szCs w:val="22"/>
              </w:rPr>
              <w:t>£m</w:t>
            </w:r>
          </w:p>
        </w:tc>
        <w:tc>
          <w:tcPr>
            <w:tcW w:w="2471" w:type="dxa"/>
            <w:shd w:val="clear" w:color="auto" w:fill="E7E6E6"/>
          </w:tcPr>
          <w:p w:rsidR="00DB70E3" w:rsidRPr="003805D3" w:rsidRDefault="00131E8E" w:rsidP="00DB70E3">
            <w:pPr>
              <w:tabs>
                <w:tab w:val="left" w:pos="1080"/>
              </w:tabs>
              <w:spacing w:after="40"/>
              <w:jc w:val="right"/>
              <w:rPr>
                <w:rFonts w:ascii="Calibri" w:eastAsia="Arial Unicode MS" w:hAnsi="Calibri" w:cs="Arial Unicode MS"/>
                <w:b/>
                <w:color w:val="auto"/>
                <w:sz w:val="22"/>
                <w:highlight w:val="magenta"/>
              </w:rPr>
            </w:pPr>
            <w:r w:rsidRPr="003805D3">
              <w:rPr>
                <w:rFonts w:ascii="Calibri" w:eastAsia="Arial Unicode MS" w:hAnsi="Calibri" w:cs="Arial"/>
                <w:b/>
                <w:sz w:val="22"/>
                <w:szCs w:val="22"/>
              </w:rPr>
              <w:t>£m</w:t>
            </w:r>
          </w:p>
        </w:tc>
        <w:tc>
          <w:tcPr>
            <w:tcW w:w="2471" w:type="dxa"/>
            <w:shd w:val="clear" w:color="auto" w:fill="E7E6E6"/>
          </w:tcPr>
          <w:p w:rsidR="00DB70E3" w:rsidRPr="003805D3" w:rsidRDefault="00131E8E" w:rsidP="00DB70E3">
            <w:pPr>
              <w:tabs>
                <w:tab w:val="left" w:pos="1080"/>
              </w:tabs>
              <w:spacing w:after="40"/>
              <w:jc w:val="right"/>
              <w:rPr>
                <w:rFonts w:ascii="Calibri" w:eastAsia="Arial Unicode MS" w:hAnsi="Calibri" w:cs="Arial Unicode MS"/>
                <w:b/>
                <w:color w:val="auto"/>
                <w:sz w:val="22"/>
                <w:highlight w:val="magenta"/>
              </w:rPr>
            </w:pPr>
            <w:r w:rsidRPr="003805D3">
              <w:rPr>
                <w:rFonts w:ascii="Calibri" w:eastAsia="Arial Unicode MS" w:hAnsi="Calibri" w:cs="Arial"/>
                <w:b/>
                <w:sz w:val="22"/>
                <w:szCs w:val="22"/>
              </w:rPr>
              <w:t>£m</w:t>
            </w:r>
          </w:p>
        </w:tc>
      </w:tr>
      <w:tr w:rsidR="001064AA" w:rsidTr="00DB70E3">
        <w:trPr>
          <w:trHeight w:val="266"/>
        </w:trPr>
        <w:tc>
          <w:tcPr>
            <w:tcW w:w="5807" w:type="dxa"/>
            <w:shd w:val="clear" w:color="auto" w:fill="E7E6E6"/>
          </w:tcPr>
          <w:p w:rsidR="00DB70E3" w:rsidRPr="001E0672" w:rsidRDefault="00131E8E" w:rsidP="00DB70E3">
            <w:pPr>
              <w:tabs>
                <w:tab w:val="left" w:pos="1080"/>
              </w:tabs>
              <w:spacing w:after="40"/>
              <w:rPr>
                <w:rFonts w:ascii="Calibri" w:eastAsia="Arial Unicode MS" w:hAnsi="Calibri" w:cs="Arial Unicode MS"/>
                <w:color w:val="auto"/>
                <w:sz w:val="22"/>
                <w:highlight w:val="magenta"/>
              </w:rPr>
            </w:pPr>
            <w:r w:rsidRPr="001E0672">
              <w:rPr>
                <w:rFonts w:ascii="Calibri" w:eastAsia="Arial Unicode MS" w:hAnsi="Calibri" w:cs="Arial"/>
                <w:sz w:val="22"/>
                <w:szCs w:val="22"/>
              </w:rPr>
              <w:t>Value at start of the year</w:t>
            </w:r>
          </w:p>
        </w:tc>
        <w:tc>
          <w:tcPr>
            <w:tcW w:w="2470" w:type="dxa"/>
            <w:shd w:val="clear" w:color="auto" w:fill="E7E6E6"/>
          </w:tcPr>
          <w:p w:rsidR="00DB70E3" w:rsidRPr="001E0672" w:rsidRDefault="00131E8E" w:rsidP="00DB70E3">
            <w:pPr>
              <w:tabs>
                <w:tab w:val="left" w:pos="1080"/>
              </w:tabs>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0.6</w:t>
            </w:r>
          </w:p>
        </w:tc>
        <w:tc>
          <w:tcPr>
            <w:tcW w:w="2471" w:type="dxa"/>
            <w:shd w:val="clear" w:color="auto" w:fill="E7E6E6"/>
          </w:tcPr>
          <w:p w:rsidR="00DB70E3" w:rsidRPr="001E0672" w:rsidRDefault="00131E8E" w:rsidP="00DB70E3">
            <w:pPr>
              <w:tabs>
                <w:tab w:val="left" w:pos="1080"/>
              </w:tabs>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29.0</w:t>
            </w:r>
          </w:p>
        </w:tc>
        <w:tc>
          <w:tcPr>
            <w:tcW w:w="2471" w:type="dxa"/>
            <w:shd w:val="clear" w:color="auto" w:fill="E7E6E6"/>
          </w:tcPr>
          <w:p w:rsidR="00DB70E3" w:rsidRPr="001E0672" w:rsidRDefault="00131E8E" w:rsidP="00DB70E3">
            <w:pPr>
              <w:tabs>
                <w:tab w:val="left" w:pos="1080"/>
              </w:tabs>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29.6</w:t>
            </w:r>
          </w:p>
        </w:tc>
      </w:tr>
      <w:tr w:rsidR="001064AA" w:rsidTr="00DB70E3">
        <w:trPr>
          <w:trHeight w:val="266"/>
        </w:trPr>
        <w:tc>
          <w:tcPr>
            <w:tcW w:w="5807" w:type="dxa"/>
          </w:tcPr>
          <w:p w:rsidR="00DB70E3" w:rsidRPr="001E0672" w:rsidRDefault="00131E8E" w:rsidP="00DB70E3">
            <w:pPr>
              <w:tabs>
                <w:tab w:val="left" w:pos="1080"/>
              </w:tabs>
              <w:spacing w:after="40"/>
              <w:rPr>
                <w:rFonts w:ascii="Calibri" w:eastAsia="Arial Unicode MS" w:hAnsi="Calibri" w:cs="Arial Unicode MS"/>
                <w:color w:val="auto"/>
                <w:sz w:val="22"/>
                <w:highlight w:val="magenta"/>
              </w:rPr>
            </w:pPr>
            <w:r w:rsidRPr="001E0672">
              <w:rPr>
                <w:rFonts w:ascii="Calibri" w:eastAsia="Arial Unicode MS" w:hAnsi="Calibri" w:cs="Arial"/>
                <w:sz w:val="22"/>
                <w:szCs w:val="22"/>
              </w:rPr>
              <w:t>Income (incl. contributions, bonuses, interest and transfers in)</w:t>
            </w:r>
          </w:p>
        </w:tc>
        <w:tc>
          <w:tcPr>
            <w:tcW w:w="2470" w:type="dxa"/>
            <w:shd w:val="clear" w:color="auto" w:fill="auto"/>
          </w:tcPr>
          <w:p w:rsidR="00DB70E3" w:rsidRPr="001E0672" w:rsidRDefault="00131E8E" w:rsidP="00DB70E3">
            <w:pPr>
              <w:tabs>
                <w:tab w:val="left" w:pos="1080"/>
              </w:tabs>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w:t>
            </w:r>
          </w:p>
        </w:tc>
        <w:tc>
          <w:tcPr>
            <w:tcW w:w="2471" w:type="dxa"/>
          </w:tcPr>
          <w:p w:rsidR="00DB70E3" w:rsidRPr="001E0672" w:rsidRDefault="00131E8E" w:rsidP="00DB70E3">
            <w:pPr>
              <w:tabs>
                <w:tab w:val="left" w:pos="1080"/>
              </w:tabs>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6.5</w:t>
            </w:r>
          </w:p>
        </w:tc>
        <w:tc>
          <w:tcPr>
            <w:tcW w:w="2471" w:type="dxa"/>
            <w:shd w:val="clear" w:color="auto" w:fill="auto"/>
          </w:tcPr>
          <w:p w:rsidR="00DB70E3" w:rsidRPr="001E0672" w:rsidRDefault="00131E8E" w:rsidP="00DB70E3">
            <w:pPr>
              <w:tabs>
                <w:tab w:val="left" w:pos="1080"/>
              </w:tabs>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6.5</w:t>
            </w:r>
          </w:p>
        </w:tc>
      </w:tr>
      <w:tr w:rsidR="001064AA" w:rsidTr="00DB70E3">
        <w:trPr>
          <w:trHeight w:val="266"/>
        </w:trPr>
        <w:tc>
          <w:tcPr>
            <w:tcW w:w="5807" w:type="dxa"/>
          </w:tcPr>
          <w:p w:rsidR="00DB70E3" w:rsidRPr="001E0672" w:rsidRDefault="00131E8E" w:rsidP="00DB70E3">
            <w:pPr>
              <w:tabs>
                <w:tab w:val="left" w:pos="1080"/>
              </w:tabs>
              <w:spacing w:after="40"/>
              <w:rPr>
                <w:rFonts w:ascii="Calibri" w:eastAsia="Arial Unicode MS" w:hAnsi="Calibri" w:cs="Arial Unicode MS"/>
                <w:color w:val="auto"/>
                <w:sz w:val="22"/>
                <w:highlight w:val="magenta"/>
              </w:rPr>
            </w:pPr>
            <w:r w:rsidRPr="001E0672">
              <w:rPr>
                <w:rFonts w:ascii="Calibri" w:eastAsia="Arial Unicode MS" w:hAnsi="Calibri" w:cs="Arial"/>
                <w:sz w:val="22"/>
                <w:szCs w:val="22"/>
              </w:rPr>
              <w:t>Expenditure (incl. benefits, transfers out and change in market value)</w:t>
            </w:r>
          </w:p>
        </w:tc>
        <w:tc>
          <w:tcPr>
            <w:tcW w:w="2470" w:type="dxa"/>
            <w:shd w:val="clear" w:color="auto" w:fill="auto"/>
          </w:tcPr>
          <w:p w:rsidR="00DB70E3" w:rsidRPr="001E0672" w:rsidRDefault="00131E8E" w:rsidP="00DB70E3">
            <w:pPr>
              <w:tabs>
                <w:tab w:val="left" w:pos="1080"/>
              </w:tabs>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w:t>
            </w:r>
          </w:p>
        </w:tc>
        <w:tc>
          <w:tcPr>
            <w:tcW w:w="2471" w:type="dxa"/>
          </w:tcPr>
          <w:p w:rsidR="00DB70E3" w:rsidRPr="001E0672" w:rsidRDefault="00131E8E" w:rsidP="00DB70E3">
            <w:pPr>
              <w:tabs>
                <w:tab w:val="left" w:pos="1080"/>
              </w:tabs>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(4.2)</w:t>
            </w:r>
          </w:p>
        </w:tc>
        <w:tc>
          <w:tcPr>
            <w:tcW w:w="2471" w:type="dxa"/>
            <w:shd w:val="clear" w:color="auto" w:fill="auto"/>
          </w:tcPr>
          <w:p w:rsidR="00DB70E3" w:rsidRPr="001E0672" w:rsidRDefault="00131E8E" w:rsidP="00DB70E3">
            <w:pPr>
              <w:tabs>
                <w:tab w:val="left" w:pos="1080"/>
              </w:tabs>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(4.2)</w:t>
            </w:r>
          </w:p>
        </w:tc>
      </w:tr>
      <w:tr w:rsidR="001064AA" w:rsidTr="00DB70E3">
        <w:trPr>
          <w:trHeight w:val="266"/>
        </w:trPr>
        <w:tc>
          <w:tcPr>
            <w:tcW w:w="5807" w:type="dxa"/>
            <w:shd w:val="clear" w:color="auto" w:fill="E7E6E6"/>
          </w:tcPr>
          <w:p w:rsidR="00DB70E3" w:rsidRPr="003805D3" w:rsidRDefault="00131E8E" w:rsidP="00DB70E3">
            <w:pPr>
              <w:tabs>
                <w:tab w:val="left" w:pos="1080"/>
              </w:tabs>
              <w:spacing w:after="40"/>
              <w:rPr>
                <w:rFonts w:ascii="Calibri" w:eastAsia="Arial Unicode MS" w:hAnsi="Calibri" w:cs="Arial Unicode MS"/>
                <w:b/>
                <w:color w:val="auto"/>
                <w:sz w:val="22"/>
                <w:highlight w:val="magenta"/>
              </w:rPr>
            </w:pPr>
            <w:r w:rsidRPr="003805D3">
              <w:rPr>
                <w:rFonts w:ascii="Calibri" w:eastAsia="Arial Unicode MS" w:hAnsi="Calibri" w:cs="Arial"/>
                <w:b/>
                <w:sz w:val="22"/>
                <w:szCs w:val="22"/>
              </w:rPr>
              <w:t>Value at the end of the year</w:t>
            </w:r>
          </w:p>
        </w:tc>
        <w:tc>
          <w:tcPr>
            <w:tcW w:w="2470" w:type="dxa"/>
            <w:shd w:val="clear" w:color="auto" w:fill="E7E6E6"/>
          </w:tcPr>
          <w:p w:rsidR="00DB70E3" w:rsidRPr="003805D3" w:rsidRDefault="00131E8E" w:rsidP="00DB70E3">
            <w:pPr>
              <w:tabs>
                <w:tab w:val="left" w:pos="1080"/>
              </w:tabs>
              <w:spacing w:after="40"/>
              <w:jc w:val="right"/>
              <w:rPr>
                <w:rFonts w:ascii="Calibri" w:eastAsia="Arial Unicode MS" w:hAnsi="Calibri" w:cs="Arial Unicode MS"/>
                <w:b/>
                <w:color w:val="auto"/>
                <w:sz w:val="22"/>
              </w:rPr>
            </w:pPr>
            <w:r w:rsidRPr="003805D3">
              <w:rPr>
                <w:rFonts w:ascii="Calibri" w:eastAsia="Arial Unicode MS" w:hAnsi="Calibri" w:cs="Arial Unicode MS"/>
                <w:b/>
                <w:color w:val="auto"/>
                <w:sz w:val="22"/>
              </w:rPr>
              <w:t>0.6</w:t>
            </w:r>
          </w:p>
        </w:tc>
        <w:tc>
          <w:tcPr>
            <w:tcW w:w="2471" w:type="dxa"/>
            <w:shd w:val="clear" w:color="auto" w:fill="E7E6E6"/>
          </w:tcPr>
          <w:p w:rsidR="00DB70E3" w:rsidRPr="003805D3" w:rsidRDefault="00131E8E" w:rsidP="00DB70E3">
            <w:pPr>
              <w:tabs>
                <w:tab w:val="left" w:pos="1080"/>
              </w:tabs>
              <w:spacing w:after="40"/>
              <w:jc w:val="right"/>
              <w:rPr>
                <w:rFonts w:ascii="Calibri" w:eastAsia="Arial Unicode MS" w:hAnsi="Calibri" w:cs="Arial Unicode MS"/>
                <w:b/>
                <w:color w:val="auto"/>
                <w:sz w:val="22"/>
              </w:rPr>
            </w:pPr>
            <w:r w:rsidRPr="003805D3">
              <w:rPr>
                <w:rFonts w:ascii="Calibri" w:eastAsia="Arial Unicode MS" w:hAnsi="Calibri" w:cs="Arial Unicode MS"/>
                <w:b/>
                <w:color w:val="auto"/>
                <w:sz w:val="22"/>
              </w:rPr>
              <w:t>31.3</w:t>
            </w:r>
          </w:p>
        </w:tc>
        <w:tc>
          <w:tcPr>
            <w:tcW w:w="2471" w:type="dxa"/>
            <w:shd w:val="clear" w:color="auto" w:fill="DEEAF6"/>
          </w:tcPr>
          <w:p w:rsidR="00DB70E3" w:rsidRPr="003805D3" w:rsidRDefault="00131E8E" w:rsidP="00DB70E3">
            <w:pPr>
              <w:tabs>
                <w:tab w:val="left" w:pos="1080"/>
              </w:tabs>
              <w:spacing w:after="40"/>
              <w:jc w:val="right"/>
              <w:rPr>
                <w:rFonts w:ascii="Calibri" w:eastAsia="Arial Unicode MS" w:hAnsi="Calibri" w:cs="Arial Unicode MS"/>
                <w:b/>
                <w:color w:val="auto"/>
                <w:sz w:val="22"/>
              </w:rPr>
            </w:pPr>
            <w:r w:rsidRPr="003805D3">
              <w:rPr>
                <w:rFonts w:ascii="Calibri" w:eastAsia="Arial Unicode MS" w:hAnsi="Calibri" w:cs="Arial Unicode MS"/>
                <w:b/>
                <w:color w:val="auto"/>
                <w:sz w:val="22"/>
              </w:rPr>
              <w:t>31.9</w:t>
            </w:r>
          </w:p>
        </w:tc>
      </w:tr>
    </w:tbl>
    <w:p w:rsidR="00DB70E3" w:rsidRPr="001E0672" w:rsidRDefault="00DB70E3" w:rsidP="00DB70E3">
      <w:pPr>
        <w:tabs>
          <w:tab w:val="left" w:pos="1080"/>
        </w:tabs>
        <w:spacing w:after="0"/>
        <w:ind w:left="709"/>
        <w:rPr>
          <w:rFonts w:ascii="Calibri" w:eastAsia="Arial Unicode MS" w:hAnsi="Calibri" w:cs="Arial"/>
          <w:color w:val="auto"/>
          <w:sz w:val="20"/>
          <w:highlight w:val="magenta"/>
        </w:rPr>
      </w:pPr>
    </w:p>
    <w:p w:rsidR="00DB70E3" w:rsidRPr="000B79C3" w:rsidRDefault="00131E8E" w:rsidP="00DB70E3">
      <w:pPr>
        <w:spacing w:after="0"/>
        <w:rPr>
          <w:rFonts w:ascii="Calibri" w:eastAsia="Arial Unicode MS" w:hAnsi="Calibri" w:cs="Arial Unicode MS"/>
          <w:color w:val="auto"/>
          <w:sz w:val="22"/>
          <w:szCs w:val="22"/>
        </w:rPr>
        <w:sectPr w:rsidR="00DB70E3" w:rsidRPr="000B79C3" w:rsidSect="00DB70E3">
          <w:type w:val="continuous"/>
          <w:pgSz w:w="16840" w:h="11900" w:orient="landscape" w:code="9"/>
          <w:pgMar w:top="720" w:right="720" w:bottom="720" w:left="720" w:header="567" w:footer="567" w:gutter="0"/>
          <w:cols w:space="397"/>
          <w:docGrid w:linePitch="326"/>
        </w:sectPr>
      </w:pPr>
      <w:r w:rsidRPr="001E0672">
        <w:rPr>
          <w:rFonts w:ascii="Calibri" w:eastAsia="Arial Unicode MS" w:hAnsi="Calibri" w:cs="Arial Unicode MS"/>
          <w:color w:val="auto"/>
          <w:vertAlign w:val="superscript"/>
        </w:rPr>
        <w:t>1</w:t>
      </w:r>
      <w:r w:rsidRPr="001E0672">
        <w:rPr>
          <w:rFonts w:ascii="Calibri" w:eastAsia="Arial Unicode MS" w:hAnsi="Calibri" w:cs="Arial Unicode MS"/>
          <w:color w:val="auto"/>
          <w:sz w:val="22"/>
          <w:szCs w:val="22"/>
        </w:rPr>
        <w:t>AVC investments held by Equitable Life were transferred to Utmost Life</w:t>
      </w:r>
      <w:r>
        <w:rPr>
          <w:rFonts w:ascii="Calibri" w:eastAsia="Arial Unicode MS" w:hAnsi="Calibri" w:cs="Arial Unicode MS"/>
          <w:color w:val="auto"/>
          <w:sz w:val="22"/>
          <w:szCs w:val="22"/>
        </w:rPr>
        <w:t xml:space="preserve"> and Pensions during the year. </w:t>
      </w:r>
    </w:p>
    <w:p w:rsidR="00DB70E3" w:rsidRPr="001E0672" w:rsidRDefault="00DB70E3" w:rsidP="00DB70E3">
      <w:pPr>
        <w:spacing w:after="0"/>
        <w:rPr>
          <w:rFonts w:ascii="Calibri" w:eastAsia="Arial Unicode MS" w:hAnsi="Calibri" w:cs="Arial Unicode MS"/>
          <w:color w:val="33CCCC"/>
          <w:sz w:val="32"/>
        </w:rPr>
        <w:sectPr w:rsidR="00DB70E3" w:rsidRPr="001E0672" w:rsidSect="00DB70E3">
          <w:type w:val="continuous"/>
          <w:pgSz w:w="16840" w:h="11900" w:orient="landscape" w:code="9"/>
          <w:pgMar w:top="720" w:right="720" w:bottom="720" w:left="720" w:header="567" w:footer="567" w:gutter="0"/>
          <w:cols w:num="2" w:space="397" w:equalWidth="0">
            <w:col w:w="9639" w:space="397"/>
            <w:col w:w="5364"/>
          </w:cols>
          <w:docGrid w:linePitch="326"/>
        </w:sectPr>
      </w:pPr>
    </w:p>
    <w:p w:rsidR="00DB70E3" w:rsidRPr="001E0672" w:rsidRDefault="00131E8E" w:rsidP="00DB70E3">
      <w:pPr>
        <w:spacing w:after="0"/>
        <w:rPr>
          <w:rFonts w:ascii="Calibri" w:eastAsia="Arial Unicode MS" w:hAnsi="Calibri" w:cs="Arial Unicode MS"/>
          <w:color w:val="33CCCC"/>
          <w:sz w:val="32"/>
        </w:rPr>
      </w:pPr>
      <w:r w:rsidRPr="001E0672">
        <w:rPr>
          <w:rFonts w:ascii="Calibri" w:eastAsia="Arial Unicode MS" w:hAnsi="Calibri" w:cs="Arial Unicode MS"/>
          <w:color w:val="33CCCC"/>
          <w:sz w:val="32"/>
        </w:rPr>
        <w:lastRenderedPageBreak/>
        <w:t>Note 19 - Current assets</w:t>
      </w:r>
    </w:p>
    <w:p w:rsidR="00DB70E3" w:rsidRPr="001E0672" w:rsidRDefault="00DB70E3" w:rsidP="00DB70E3">
      <w:pPr>
        <w:spacing w:after="0"/>
        <w:ind w:left="720"/>
        <w:rPr>
          <w:rFonts w:ascii="Calibri" w:eastAsia="Arial Unicode MS" w:hAnsi="Calibri" w:cs="Arial Unicode MS"/>
          <w:b/>
          <w:color w:val="auto"/>
          <w:sz w:val="18"/>
          <w:highlight w:val="magenta"/>
        </w:rPr>
      </w:pPr>
    </w:p>
    <w:tbl>
      <w:tblPr>
        <w:tblW w:w="9623"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6221"/>
        <w:gridCol w:w="1701"/>
      </w:tblGrid>
      <w:tr w:rsidR="001064AA" w:rsidTr="00DB70E3">
        <w:trPr>
          <w:trHeight w:val="266"/>
        </w:trPr>
        <w:tc>
          <w:tcPr>
            <w:tcW w:w="1701" w:type="dxa"/>
            <w:shd w:val="clear" w:color="auto" w:fill="E7E6E6"/>
          </w:tcPr>
          <w:p w:rsidR="00DB70E3" w:rsidRPr="001E0672" w:rsidRDefault="00131E8E" w:rsidP="00DB70E3">
            <w:pPr>
              <w:tabs>
                <w:tab w:val="left" w:pos="1080"/>
              </w:tabs>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31 March 2019</w:t>
            </w:r>
          </w:p>
        </w:tc>
        <w:tc>
          <w:tcPr>
            <w:tcW w:w="6221" w:type="dxa"/>
            <w:tcBorders>
              <w:bottom w:val="nil"/>
            </w:tcBorders>
            <w:shd w:val="clear" w:color="auto" w:fill="E7E6E6"/>
          </w:tcPr>
          <w:p w:rsidR="00DB70E3" w:rsidRPr="001E0672" w:rsidRDefault="00DB70E3" w:rsidP="00DB70E3">
            <w:pPr>
              <w:autoSpaceDE/>
              <w:autoSpaceDN/>
              <w:adjustRightInd/>
              <w:spacing w:after="40"/>
              <w:jc w:val="right"/>
              <w:rPr>
                <w:rFonts w:ascii="Calibri" w:eastAsia="Arial Unicode MS" w:hAnsi="Calibri" w:cs="Arial Unicode MS"/>
                <w:b/>
                <w:color w:val="auto"/>
                <w:sz w:val="22"/>
              </w:rPr>
            </w:pPr>
          </w:p>
        </w:tc>
        <w:tc>
          <w:tcPr>
            <w:tcW w:w="1701" w:type="dxa"/>
            <w:shd w:val="clear" w:color="auto" w:fill="E7E6E6"/>
          </w:tcPr>
          <w:p w:rsidR="00DB70E3" w:rsidRPr="001E0672" w:rsidRDefault="00131E8E" w:rsidP="00DB70E3">
            <w:pPr>
              <w:tabs>
                <w:tab w:val="left" w:pos="1080"/>
              </w:tabs>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31 March 2020</w:t>
            </w:r>
          </w:p>
        </w:tc>
      </w:tr>
      <w:tr w:rsidR="001064AA" w:rsidTr="00DB70E3">
        <w:trPr>
          <w:trHeight w:val="266"/>
        </w:trPr>
        <w:tc>
          <w:tcPr>
            <w:tcW w:w="1701" w:type="dxa"/>
            <w:shd w:val="clear" w:color="auto" w:fill="E7E6E6"/>
          </w:tcPr>
          <w:p w:rsidR="00DB70E3" w:rsidRPr="001E0672" w:rsidRDefault="00131E8E" w:rsidP="00DB70E3">
            <w:pPr>
              <w:tabs>
                <w:tab w:val="left" w:pos="1080"/>
              </w:tabs>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£m</w:t>
            </w:r>
          </w:p>
        </w:tc>
        <w:tc>
          <w:tcPr>
            <w:tcW w:w="6221" w:type="dxa"/>
            <w:tcBorders>
              <w:top w:val="nil"/>
            </w:tcBorders>
            <w:shd w:val="clear" w:color="auto" w:fill="E7E6E6"/>
          </w:tcPr>
          <w:p w:rsidR="00DB70E3" w:rsidRPr="001E0672" w:rsidRDefault="00DB70E3" w:rsidP="00DB70E3">
            <w:pPr>
              <w:autoSpaceDE/>
              <w:autoSpaceDN/>
              <w:adjustRightInd/>
              <w:spacing w:after="40"/>
              <w:jc w:val="right"/>
              <w:rPr>
                <w:rFonts w:ascii="Calibri" w:eastAsia="Arial Unicode MS" w:hAnsi="Calibri" w:cs="Arial Unicode MS"/>
                <w:b/>
                <w:color w:val="auto"/>
                <w:sz w:val="22"/>
              </w:rPr>
            </w:pPr>
          </w:p>
        </w:tc>
        <w:tc>
          <w:tcPr>
            <w:tcW w:w="1701" w:type="dxa"/>
            <w:shd w:val="clear" w:color="auto" w:fill="E7E6E6"/>
          </w:tcPr>
          <w:p w:rsidR="00DB70E3" w:rsidRPr="001E0672" w:rsidRDefault="00131E8E" w:rsidP="00DB70E3">
            <w:pPr>
              <w:tabs>
                <w:tab w:val="left" w:pos="1080"/>
              </w:tabs>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£m</w:t>
            </w:r>
          </w:p>
        </w:tc>
      </w:tr>
      <w:tr w:rsidR="001064AA" w:rsidTr="00DB70E3">
        <w:trPr>
          <w:trHeight w:val="266"/>
        </w:trPr>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highlight w:val="magenta"/>
              </w:rPr>
            </w:pPr>
            <w:r w:rsidRPr="001E0672">
              <w:rPr>
                <w:rFonts w:ascii="Calibri" w:eastAsia="Arial Unicode MS" w:hAnsi="Calibri" w:cs="Arial"/>
                <w:color w:val="auto"/>
                <w:sz w:val="22"/>
                <w:szCs w:val="18"/>
              </w:rPr>
              <w:t>8.0</w:t>
            </w:r>
          </w:p>
        </w:tc>
        <w:tc>
          <w:tcPr>
            <w:tcW w:w="6221" w:type="dxa"/>
            <w:shd w:val="clear" w:color="auto" w:fill="auto"/>
          </w:tcPr>
          <w:p w:rsidR="00DB70E3" w:rsidRPr="001E0672"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highlight w:val="magenta"/>
              </w:rPr>
            </w:pPr>
            <w:r w:rsidRPr="001E0672">
              <w:rPr>
                <w:rFonts w:ascii="Calibri" w:eastAsia="Arial Unicode MS" w:hAnsi="Calibri" w:cs="Arial"/>
                <w:sz w:val="22"/>
                <w:szCs w:val="22"/>
              </w:rPr>
              <w:t>Contributions due – employers</w:t>
            </w:r>
          </w:p>
        </w:tc>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9.0</w:t>
            </w:r>
          </w:p>
        </w:tc>
      </w:tr>
      <w:tr w:rsidR="001064AA" w:rsidTr="00DB70E3">
        <w:trPr>
          <w:trHeight w:val="266"/>
        </w:trPr>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highlight w:val="magenta"/>
              </w:rPr>
            </w:pPr>
            <w:r w:rsidRPr="001E0672">
              <w:rPr>
                <w:rFonts w:ascii="Calibri" w:eastAsia="Arial Unicode MS" w:hAnsi="Calibri" w:cs="Arial"/>
                <w:color w:val="auto"/>
                <w:sz w:val="22"/>
                <w:szCs w:val="18"/>
              </w:rPr>
              <w:t>4.9</w:t>
            </w:r>
          </w:p>
        </w:tc>
        <w:tc>
          <w:tcPr>
            <w:tcW w:w="6221" w:type="dxa"/>
            <w:shd w:val="clear" w:color="auto" w:fill="auto"/>
          </w:tcPr>
          <w:p w:rsidR="00DB70E3" w:rsidRPr="001E0672"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highlight w:val="magenta"/>
              </w:rPr>
            </w:pPr>
            <w:r w:rsidRPr="001E0672">
              <w:rPr>
                <w:rFonts w:ascii="Calibri" w:eastAsia="Arial Unicode MS" w:hAnsi="Calibri" w:cs="Arial"/>
                <w:sz w:val="22"/>
                <w:szCs w:val="22"/>
              </w:rPr>
              <w:t>Contributions due – members</w:t>
            </w:r>
          </w:p>
        </w:tc>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5.2</w:t>
            </w:r>
          </w:p>
        </w:tc>
      </w:tr>
      <w:tr w:rsidR="001064AA" w:rsidTr="00DB70E3">
        <w:trPr>
          <w:trHeight w:val="266"/>
        </w:trPr>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highlight w:val="magenta"/>
              </w:rPr>
            </w:pPr>
            <w:r w:rsidRPr="001E0672">
              <w:rPr>
                <w:rFonts w:ascii="Calibri" w:eastAsia="Arial Unicode MS" w:hAnsi="Calibri" w:cs="Arial"/>
                <w:color w:val="auto"/>
                <w:sz w:val="22"/>
                <w:szCs w:val="18"/>
              </w:rPr>
              <w:t>9.1</w:t>
            </w:r>
          </w:p>
        </w:tc>
        <w:tc>
          <w:tcPr>
            <w:tcW w:w="6221" w:type="dxa"/>
            <w:shd w:val="clear" w:color="auto" w:fill="auto"/>
          </w:tcPr>
          <w:p w:rsidR="00DB70E3" w:rsidRPr="001E0672"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highlight w:val="magenta"/>
              </w:rPr>
            </w:pPr>
            <w:r w:rsidRPr="001E0672">
              <w:rPr>
                <w:rFonts w:ascii="Calibri" w:eastAsia="Arial Unicode MS" w:hAnsi="Calibri" w:cs="Arial"/>
                <w:sz w:val="22"/>
                <w:szCs w:val="22"/>
              </w:rPr>
              <w:t xml:space="preserve">Sundry debtors </w:t>
            </w:r>
          </w:p>
        </w:tc>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0.8</w:t>
            </w:r>
          </w:p>
        </w:tc>
      </w:tr>
      <w:tr w:rsidR="001064AA" w:rsidTr="00DB70E3">
        <w:trPr>
          <w:trHeight w:val="266"/>
        </w:trPr>
        <w:tc>
          <w:tcPr>
            <w:tcW w:w="1701"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highlight w:val="magenta"/>
              </w:rPr>
            </w:pPr>
            <w:r w:rsidRPr="001E0672">
              <w:rPr>
                <w:rFonts w:ascii="Calibri" w:eastAsia="Arial Unicode MS" w:hAnsi="Calibri" w:cs="Arial"/>
                <w:b/>
                <w:color w:val="auto"/>
                <w:sz w:val="22"/>
                <w:szCs w:val="18"/>
              </w:rPr>
              <w:t>22.0</w:t>
            </w:r>
          </w:p>
        </w:tc>
        <w:tc>
          <w:tcPr>
            <w:tcW w:w="6221" w:type="dxa"/>
            <w:shd w:val="clear" w:color="auto" w:fill="E7E6E6"/>
          </w:tcPr>
          <w:p w:rsidR="00DB70E3" w:rsidRPr="001E0672" w:rsidRDefault="00DB70E3" w:rsidP="00DB70E3">
            <w:pPr>
              <w:tabs>
                <w:tab w:val="left" w:pos="1455"/>
                <w:tab w:val="left" w:pos="5040"/>
                <w:tab w:val="left" w:pos="6885"/>
              </w:tabs>
              <w:autoSpaceDE/>
              <w:autoSpaceDN/>
              <w:adjustRightInd/>
              <w:spacing w:after="40"/>
              <w:rPr>
                <w:rFonts w:ascii="Calibri" w:eastAsia="Arial Unicode MS" w:hAnsi="Calibri" w:cs="Arial Unicode MS"/>
                <w:color w:val="auto"/>
                <w:sz w:val="22"/>
                <w:highlight w:val="magenta"/>
              </w:rPr>
            </w:pPr>
          </w:p>
        </w:tc>
        <w:tc>
          <w:tcPr>
            <w:tcW w:w="1701"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highlight w:val="magenta"/>
              </w:rPr>
            </w:pPr>
            <w:r w:rsidRPr="001E0672">
              <w:rPr>
                <w:rFonts w:ascii="Calibri" w:eastAsia="Arial Unicode MS" w:hAnsi="Calibri" w:cs="Arial Unicode MS"/>
                <w:b/>
                <w:color w:val="auto"/>
                <w:sz w:val="22"/>
              </w:rPr>
              <w:t>15.0</w:t>
            </w:r>
          </w:p>
        </w:tc>
      </w:tr>
    </w:tbl>
    <w:p w:rsidR="00DB70E3" w:rsidRPr="001E0672" w:rsidRDefault="00DB70E3" w:rsidP="00DB70E3">
      <w:pPr>
        <w:spacing w:after="0"/>
        <w:ind w:left="720"/>
        <w:rPr>
          <w:rFonts w:ascii="Calibri" w:eastAsia="Arial Unicode MS" w:hAnsi="Calibri" w:cs="Arial Unicode MS"/>
          <w:b/>
          <w:color w:val="auto"/>
          <w:highlight w:val="magenta"/>
        </w:rPr>
      </w:pPr>
    </w:p>
    <w:p w:rsidR="00DB70E3" w:rsidRPr="001E0672" w:rsidRDefault="00131E8E" w:rsidP="00DB70E3">
      <w:pPr>
        <w:spacing w:after="0"/>
        <w:rPr>
          <w:rFonts w:ascii="Calibri" w:eastAsia="Arial Unicode MS" w:hAnsi="Calibri" w:cs="Arial Unicode MS"/>
          <w:color w:val="33CCCC"/>
          <w:sz w:val="32"/>
        </w:rPr>
      </w:pPr>
      <w:r w:rsidRPr="001E0672">
        <w:rPr>
          <w:rFonts w:ascii="Calibri" w:eastAsia="Arial Unicode MS" w:hAnsi="Calibri" w:cs="Arial Unicode MS"/>
          <w:color w:val="33CCCC"/>
          <w:sz w:val="32"/>
        </w:rPr>
        <w:t>Note 20 – Current liabilities</w:t>
      </w:r>
    </w:p>
    <w:p w:rsidR="00DB70E3" w:rsidRPr="001E0672" w:rsidRDefault="00DB70E3" w:rsidP="00DB70E3">
      <w:pPr>
        <w:spacing w:after="0"/>
        <w:rPr>
          <w:rFonts w:ascii="Calibri" w:eastAsia="Arial Unicode MS" w:hAnsi="Calibri" w:cs="Arial"/>
          <w:color w:val="auto"/>
          <w:highlight w:val="magenta"/>
        </w:rPr>
      </w:pPr>
    </w:p>
    <w:tbl>
      <w:tblPr>
        <w:tblW w:w="9623"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6221"/>
        <w:gridCol w:w="1701"/>
      </w:tblGrid>
      <w:tr w:rsidR="001064AA" w:rsidTr="00DB70E3">
        <w:trPr>
          <w:trHeight w:val="266"/>
        </w:trPr>
        <w:tc>
          <w:tcPr>
            <w:tcW w:w="1701" w:type="dxa"/>
            <w:shd w:val="clear" w:color="auto" w:fill="E7E6E6"/>
          </w:tcPr>
          <w:p w:rsidR="00DB70E3" w:rsidRPr="001E0672" w:rsidRDefault="00131E8E" w:rsidP="00DB70E3">
            <w:pPr>
              <w:tabs>
                <w:tab w:val="left" w:pos="1080"/>
              </w:tabs>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31 March 2019</w:t>
            </w:r>
          </w:p>
        </w:tc>
        <w:tc>
          <w:tcPr>
            <w:tcW w:w="6221" w:type="dxa"/>
            <w:tcBorders>
              <w:bottom w:val="nil"/>
            </w:tcBorders>
            <w:shd w:val="clear" w:color="auto" w:fill="E7E6E6"/>
          </w:tcPr>
          <w:p w:rsidR="00DB70E3" w:rsidRPr="001E0672" w:rsidRDefault="00DB70E3" w:rsidP="00DB70E3">
            <w:pPr>
              <w:autoSpaceDE/>
              <w:autoSpaceDN/>
              <w:adjustRightInd/>
              <w:spacing w:after="40"/>
              <w:jc w:val="right"/>
              <w:rPr>
                <w:rFonts w:ascii="Calibri" w:eastAsia="Arial Unicode MS" w:hAnsi="Calibri" w:cs="Arial Unicode MS"/>
                <w:b/>
                <w:color w:val="auto"/>
                <w:sz w:val="22"/>
              </w:rPr>
            </w:pPr>
          </w:p>
        </w:tc>
        <w:tc>
          <w:tcPr>
            <w:tcW w:w="1701" w:type="dxa"/>
            <w:shd w:val="clear" w:color="auto" w:fill="E7E6E6"/>
          </w:tcPr>
          <w:p w:rsidR="00DB70E3" w:rsidRPr="001E0672" w:rsidRDefault="00131E8E" w:rsidP="00DB70E3">
            <w:pPr>
              <w:tabs>
                <w:tab w:val="left" w:pos="1080"/>
              </w:tabs>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31 March 2020</w:t>
            </w:r>
          </w:p>
        </w:tc>
      </w:tr>
      <w:tr w:rsidR="001064AA" w:rsidTr="00DB70E3">
        <w:trPr>
          <w:trHeight w:val="266"/>
        </w:trPr>
        <w:tc>
          <w:tcPr>
            <w:tcW w:w="1701" w:type="dxa"/>
            <w:shd w:val="clear" w:color="auto" w:fill="E7E6E6"/>
          </w:tcPr>
          <w:p w:rsidR="00DB70E3" w:rsidRPr="001E0672" w:rsidRDefault="00131E8E" w:rsidP="00DB70E3">
            <w:pPr>
              <w:tabs>
                <w:tab w:val="left" w:pos="1080"/>
              </w:tabs>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£m</w:t>
            </w:r>
          </w:p>
        </w:tc>
        <w:tc>
          <w:tcPr>
            <w:tcW w:w="6221" w:type="dxa"/>
            <w:tcBorders>
              <w:top w:val="nil"/>
            </w:tcBorders>
            <w:shd w:val="clear" w:color="auto" w:fill="E7E6E6"/>
          </w:tcPr>
          <w:p w:rsidR="00DB70E3" w:rsidRPr="001E0672" w:rsidRDefault="00DB70E3" w:rsidP="00DB70E3">
            <w:pPr>
              <w:autoSpaceDE/>
              <w:autoSpaceDN/>
              <w:adjustRightInd/>
              <w:spacing w:after="40"/>
              <w:jc w:val="right"/>
              <w:rPr>
                <w:rFonts w:ascii="Calibri" w:eastAsia="Arial Unicode MS" w:hAnsi="Calibri" w:cs="Arial Unicode MS"/>
                <w:b/>
                <w:color w:val="auto"/>
                <w:sz w:val="22"/>
              </w:rPr>
            </w:pPr>
          </w:p>
        </w:tc>
        <w:tc>
          <w:tcPr>
            <w:tcW w:w="1701" w:type="dxa"/>
            <w:shd w:val="clear" w:color="auto" w:fill="E7E6E6"/>
          </w:tcPr>
          <w:p w:rsidR="00DB70E3" w:rsidRPr="001E0672" w:rsidRDefault="00131E8E" w:rsidP="00DB70E3">
            <w:pPr>
              <w:tabs>
                <w:tab w:val="left" w:pos="1080"/>
              </w:tabs>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£m</w:t>
            </w:r>
          </w:p>
        </w:tc>
      </w:tr>
      <w:tr w:rsidR="001064AA" w:rsidTr="00DB70E3">
        <w:trPr>
          <w:trHeight w:val="266"/>
        </w:trPr>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0.8</w:t>
            </w:r>
          </w:p>
        </w:tc>
        <w:tc>
          <w:tcPr>
            <w:tcW w:w="6221" w:type="dxa"/>
            <w:shd w:val="clear" w:color="auto" w:fill="auto"/>
          </w:tcPr>
          <w:p w:rsidR="00DB70E3" w:rsidRPr="001E0672"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1E0672">
              <w:rPr>
                <w:rFonts w:ascii="Calibri" w:eastAsia="Arial Unicode MS" w:hAnsi="Calibri" w:cs="Arial"/>
                <w:sz w:val="22"/>
                <w:szCs w:val="20"/>
              </w:rPr>
              <w:t>Unpaid benefits</w:t>
            </w:r>
          </w:p>
        </w:tc>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0.8</w:t>
            </w:r>
          </w:p>
        </w:tc>
      </w:tr>
      <w:tr w:rsidR="001064AA" w:rsidTr="00DB70E3">
        <w:trPr>
          <w:trHeight w:val="266"/>
        </w:trPr>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5.5</w:t>
            </w:r>
          </w:p>
        </w:tc>
        <w:tc>
          <w:tcPr>
            <w:tcW w:w="6221" w:type="dxa"/>
            <w:shd w:val="clear" w:color="auto" w:fill="auto"/>
          </w:tcPr>
          <w:p w:rsidR="00DB70E3" w:rsidRPr="001E0672" w:rsidRDefault="00131E8E" w:rsidP="00DB70E3">
            <w:pPr>
              <w:tabs>
                <w:tab w:val="left" w:pos="1455"/>
                <w:tab w:val="left" w:pos="5040"/>
                <w:tab w:val="left" w:pos="6885"/>
              </w:tabs>
              <w:autoSpaceDE/>
              <w:autoSpaceDN/>
              <w:adjustRightInd/>
              <w:spacing w:after="40"/>
              <w:rPr>
                <w:rFonts w:ascii="Calibri" w:eastAsia="Arial Unicode MS" w:hAnsi="Calibri" w:cs="Arial Unicode MS"/>
                <w:color w:val="auto"/>
                <w:sz w:val="22"/>
              </w:rPr>
            </w:pPr>
            <w:r w:rsidRPr="001E0672">
              <w:rPr>
                <w:rFonts w:ascii="Calibri" w:eastAsia="Arial Unicode MS" w:hAnsi="Calibri" w:cs="Arial"/>
                <w:sz w:val="22"/>
                <w:szCs w:val="20"/>
              </w:rPr>
              <w:t>Accrued expenses</w:t>
            </w:r>
          </w:p>
        </w:tc>
        <w:tc>
          <w:tcPr>
            <w:tcW w:w="1701" w:type="dxa"/>
            <w:shd w:val="clear" w:color="auto" w:fill="auto"/>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5.9</w:t>
            </w:r>
          </w:p>
        </w:tc>
      </w:tr>
      <w:tr w:rsidR="001064AA" w:rsidTr="00DB70E3">
        <w:trPr>
          <w:trHeight w:val="266"/>
        </w:trPr>
        <w:tc>
          <w:tcPr>
            <w:tcW w:w="1701"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6.3</w:t>
            </w:r>
          </w:p>
        </w:tc>
        <w:tc>
          <w:tcPr>
            <w:tcW w:w="6221" w:type="dxa"/>
            <w:shd w:val="clear" w:color="auto" w:fill="E7E6E6"/>
          </w:tcPr>
          <w:p w:rsidR="00DB70E3" w:rsidRPr="001E0672" w:rsidRDefault="00DB70E3" w:rsidP="00DB70E3">
            <w:pPr>
              <w:tabs>
                <w:tab w:val="left" w:pos="1455"/>
                <w:tab w:val="left" w:pos="5040"/>
                <w:tab w:val="left" w:pos="6885"/>
              </w:tabs>
              <w:autoSpaceDE/>
              <w:autoSpaceDN/>
              <w:adjustRightInd/>
              <w:spacing w:after="40"/>
              <w:rPr>
                <w:rFonts w:ascii="Calibri" w:eastAsia="Arial Unicode MS" w:hAnsi="Calibri" w:cs="Arial Unicode MS"/>
                <w:b/>
                <w:color w:val="auto"/>
                <w:sz w:val="22"/>
              </w:rPr>
            </w:pPr>
          </w:p>
        </w:tc>
        <w:tc>
          <w:tcPr>
            <w:tcW w:w="1701" w:type="dxa"/>
            <w:shd w:val="clear" w:color="auto" w:fill="E7E6E6"/>
          </w:tcPr>
          <w:p w:rsidR="00DB70E3" w:rsidRPr="001E0672" w:rsidRDefault="00131E8E" w:rsidP="00DB70E3">
            <w:pPr>
              <w:tabs>
                <w:tab w:val="left" w:pos="2160"/>
                <w:tab w:val="left" w:pos="6885"/>
              </w:tabs>
              <w:autoSpaceDE/>
              <w:autoSpaceDN/>
              <w:adjustRightInd/>
              <w:spacing w:after="40"/>
              <w:jc w:val="right"/>
              <w:rPr>
                <w:rFonts w:ascii="Calibri" w:eastAsia="Arial Unicode MS" w:hAnsi="Calibri" w:cs="Arial Unicode MS"/>
                <w:b/>
                <w:color w:val="auto"/>
                <w:sz w:val="22"/>
              </w:rPr>
            </w:pPr>
            <w:r w:rsidRPr="001E0672">
              <w:rPr>
                <w:rFonts w:ascii="Calibri" w:eastAsia="Arial Unicode MS" w:hAnsi="Calibri" w:cs="Arial Unicode MS"/>
                <w:b/>
                <w:color w:val="auto"/>
                <w:sz w:val="22"/>
              </w:rPr>
              <w:t>6.7</w:t>
            </w:r>
          </w:p>
        </w:tc>
      </w:tr>
    </w:tbl>
    <w:p w:rsidR="00DB70E3" w:rsidRPr="001E0672" w:rsidRDefault="00DB70E3" w:rsidP="00DB70E3">
      <w:pPr>
        <w:spacing w:after="40"/>
        <w:rPr>
          <w:rFonts w:ascii="Calibri" w:eastAsia="Arial Unicode MS" w:hAnsi="Calibri" w:cs="Arial Unicode MS"/>
          <w:b/>
          <w:color w:val="auto"/>
          <w:sz w:val="22"/>
        </w:rPr>
      </w:pPr>
    </w:p>
    <w:p w:rsidR="00DB70E3" w:rsidRPr="001E0672" w:rsidRDefault="00DB70E3" w:rsidP="00DB70E3">
      <w:pPr>
        <w:spacing w:after="0"/>
        <w:ind w:left="862"/>
        <w:rPr>
          <w:rFonts w:ascii="Calibri" w:eastAsia="Arial Unicode MS" w:hAnsi="Calibri" w:cs="Arial"/>
          <w:color w:val="auto"/>
          <w:highlight w:val="magenta"/>
        </w:rPr>
      </w:pPr>
    </w:p>
    <w:p w:rsidR="00DB70E3" w:rsidRPr="001E0672" w:rsidRDefault="00DB70E3" w:rsidP="00DB70E3">
      <w:pPr>
        <w:spacing w:after="0"/>
        <w:ind w:left="862"/>
        <w:rPr>
          <w:rFonts w:ascii="Calibri" w:eastAsia="Arial Unicode MS" w:hAnsi="Calibri" w:cs="Arial"/>
          <w:color w:val="auto"/>
          <w:highlight w:val="magenta"/>
        </w:rPr>
      </w:pPr>
    </w:p>
    <w:p w:rsidR="00DB70E3" w:rsidRPr="001E0672" w:rsidRDefault="00DB70E3" w:rsidP="00DB70E3">
      <w:pPr>
        <w:spacing w:after="0"/>
        <w:ind w:left="862"/>
        <w:rPr>
          <w:rFonts w:ascii="Calibri" w:eastAsia="Arial Unicode MS" w:hAnsi="Calibri" w:cs="Arial"/>
          <w:color w:val="auto"/>
          <w:highlight w:val="magenta"/>
        </w:rPr>
      </w:pPr>
    </w:p>
    <w:p w:rsidR="00DB70E3" w:rsidRPr="001E0672" w:rsidRDefault="00DB70E3" w:rsidP="00DB70E3">
      <w:pPr>
        <w:spacing w:after="0"/>
        <w:ind w:left="862"/>
        <w:rPr>
          <w:rFonts w:ascii="Calibri" w:eastAsia="Arial Unicode MS" w:hAnsi="Calibri" w:cs="Arial"/>
          <w:color w:val="auto"/>
          <w:highlight w:val="magenta"/>
        </w:rPr>
      </w:pPr>
    </w:p>
    <w:p w:rsidR="00DB70E3" w:rsidRPr="001E0672" w:rsidRDefault="00DB70E3" w:rsidP="00DB70E3">
      <w:pPr>
        <w:spacing w:after="0"/>
        <w:ind w:left="862"/>
        <w:rPr>
          <w:rFonts w:ascii="Calibri" w:eastAsia="Arial Unicode MS" w:hAnsi="Calibri" w:cs="Arial"/>
          <w:color w:val="auto"/>
          <w:highlight w:val="magenta"/>
        </w:rPr>
      </w:pPr>
    </w:p>
    <w:p w:rsidR="00DB70E3" w:rsidRPr="001E0672" w:rsidRDefault="00DB70E3" w:rsidP="00DB70E3">
      <w:pPr>
        <w:spacing w:after="0"/>
        <w:ind w:left="862"/>
        <w:rPr>
          <w:rFonts w:ascii="Calibri" w:eastAsia="Arial Unicode MS" w:hAnsi="Calibri" w:cs="Arial"/>
          <w:color w:val="auto"/>
          <w:highlight w:val="magenta"/>
        </w:rPr>
      </w:pPr>
    </w:p>
    <w:p w:rsidR="00DB70E3" w:rsidRPr="001E0672" w:rsidRDefault="00DB70E3" w:rsidP="00DB70E3">
      <w:pPr>
        <w:spacing w:after="0"/>
        <w:ind w:left="862"/>
        <w:rPr>
          <w:rFonts w:ascii="Calibri" w:eastAsia="Arial Unicode MS" w:hAnsi="Calibri" w:cs="Arial"/>
          <w:color w:val="auto"/>
          <w:highlight w:val="magenta"/>
        </w:rPr>
      </w:pPr>
    </w:p>
    <w:p w:rsidR="00DB70E3" w:rsidRPr="001E0672" w:rsidRDefault="00DB70E3" w:rsidP="00DB70E3">
      <w:pPr>
        <w:spacing w:after="0"/>
        <w:ind w:left="862"/>
        <w:rPr>
          <w:rFonts w:ascii="Calibri" w:eastAsia="Arial Unicode MS" w:hAnsi="Calibri" w:cs="Arial"/>
          <w:color w:val="auto"/>
          <w:highlight w:val="magenta"/>
        </w:rPr>
      </w:pPr>
    </w:p>
    <w:p w:rsidR="00DB70E3" w:rsidRPr="001E0672" w:rsidRDefault="00DB70E3" w:rsidP="00DB70E3">
      <w:pPr>
        <w:spacing w:after="0"/>
        <w:ind w:left="862"/>
        <w:rPr>
          <w:rFonts w:ascii="Calibri" w:eastAsia="Arial Unicode MS" w:hAnsi="Calibri" w:cs="Arial"/>
          <w:color w:val="auto"/>
          <w:highlight w:val="magenta"/>
        </w:rPr>
      </w:pPr>
    </w:p>
    <w:p w:rsidR="00DB70E3" w:rsidRPr="001E0672" w:rsidRDefault="00DB70E3" w:rsidP="00DB70E3">
      <w:pPr>
        <w:spacing w:after="0"/>
        <w:ind w:left="862"/>
        <w:rPr>
          <w:rFonts w:ascii="Calibri" w:eastAsia="Arial Unicode MS" w:hAnsi="Calibri" w:cs="Arial"/>
          <w:color w:val="auto"/>
          <w:highlight w:val="magenta"/>
        </w:rPr>
      </w:pPr>
    </w:p>
    <w:p w:rsidR="00DB70E3" w:rsidRPr="001E0672" w:rsidRDefault="00DB70E3" w:rsidP="00DB70E3">
      <w:pPr>
        <w:spacing w:after="0"/>
        <w:ind w:left="862"/>
        <w:rPr>
          <w:rFonts w:ascii="Calibri" w:eastAsia="Arial Unicode MS" w:hAnsi="Calibri" w:cs="Arial"/>
          <w:color w:val="auto"/>
          <w:highlight w:val="magenta"/>
        </w:rPr>
      </w:pPr>
    </w:p>
    <w:p w:rsidR="00DB70E3" w:rsidRPr="001E0672" w:rsidRDefault="00DB70E3" w:rsidP="00DB70E3">
      <w:pPr>
        <w:spacing w:after="0"/>
        <w:ind w:left="862"/>
        <w:rPr>
          <w:rFonts w:ascii="Calibri" w:eastAsia="Arial Unicode MS" w:hAnsi="Calibri" w:cs="Arial"/>
          <w:color w:val="auto"/>
          <w:highlight w:val="magenta"/>
        </w:rPr>
      </w:pPr>
    </w:p>
    <w:p w:rsidR="00DB70E3" w:rsidRPr="001E0672" w:rsidRDefault="00DB70E3" w:rsidP="00DB70E3">
      <w:pPr>
        <w:spacing w:after="0"/>
        <w:ind w:left="862"/>
        <w:rPr>
          <w:rFonts w:ascii="Calibri" w:eastAsia="Arial Unicode MS" w:hAnsi="Calibri" w:cs="Arial"/>
          <w:color w:val="auto"/>
          <w:highlight w:val="magenta"/>
        </w:rPr>
      </w:pPr>
    </w:p>
    <w:p w:rsidR="00DB70E3" w:rsidRPr="001E0672" w:rsidRDefault="00DB70E3" w:rsidP="00DB70E3">
      <w:pPr>
        <w:spacing w:after="0"/>
        <w:ind w:left="862"/>
        <w:rPr>
          <w:rFonts w:ascii="Calibri" w:eastAsia="Arial Unicode MS" w:hAnsi="Calibri" w:cs="Arial"/>
          <w:color w:val="auto"/>
          <w:highlight w:val="magenta"/>
        </w:rPr>
      </w:pPr>
    </w:p>
    <w:p w:rsidR="00DB70E3" w:rsidRPr="001E0672" w:rsidRDefault="00DB70E3" w:rsidP="00DB70E3">
      <w:pPr>
        <w:spacing w:after="0"/>
        <w:ind w:left="862"/>
        <w:rPr>
          <w:rFonts w:ascii="Calibri" w:eastAsia="Arial Unicode MS" w:hAnsi="Calibri" w:cs="Arial"/>
          <w:color w:val="auto"/>
          <w:highlight w:val="magenta"/>
        </w:rPr>
      </w:pPr>
    </w:p>
    <w:p w:rsidR="00DB70E3" w:rsidRPr="001E0672" w:rsidRDefault="00DB70E3" w:rsidP="00DB70E3">
      <w:pPr>
        <w:spacing w:after="0"/>
        <w:ind w:left="862"/>
        <w:rPr>
          <w:rFonts w:ascii="Calibri" w:eastAsia="Arial Unicode MS" w:hAnsi="Calibri" w:cs="Arial"/>
          <w:color w:val="auto"/>
          <w:highlight w:val="magenta"/>
        </w:rPr>
      </w:pPr>
    </w:p>
    <w:p w:rsidR="00DB70E3" w:rsidRPr="001E0672" w:rsidRDefault="00DB70E3" w:rsidP="00DB70E3">
      <w:pPr>
        <w:spacing w:after="0"/>
        <w:ind w:left="862"/>
        <w:rPr>
          <w:rFonts w:ascii="Calibri" w:eastAsia="Arial Unicode MS" w:hAnsi="Calibri" w:cs="Arial"/>
          <w:color w:val="auto"/>
          <w:highlight w:val="magenta"/>
        </w:rPr>
      </w:pPr>
    </w:p>
    <w:p w:rsidR="00DB70E3" w:rsidRPr="001E0672" w:rsidRDefault="00DB70E3" w:rsidP="00DB70E3">
      <w:pPr>
        <w:spacing w:after="0"/>
        <w:ind w:left="862"/>
        <w:rPr>
          <w:rFonts w:ascii="Calibri" w:eastAsia="Arial Unicode MS" w:hAnsi="Calibri" w:cs="Arial"/>
          <w:color w:val="auto"/>
          <w:highlight w:val="magenta"/>
        </w:rPr>
      </w:pPr>
    </w:p>
    <w:p w:rsidR="00DB70E3" w:rsidRPr="001E0672" w:rsidRDefault="00DB70E3" w:rsidP="00DB70E3">
      <w:pPr>
        <w:spacing w:after="0"/>
        <w:ind w:left="862"/>
        <w:rPr>
          <w:rFonts w:ascii="Calibri" w:eastAsia="Arial Unicode MS" w:hAnsi="Calibri" w:cs="Arial"/>
          <w:color w:val="auto"/>
          <w:highlight w:val="magenta"/>
        </w:rPr>
      </w:pPr>
    </w:p>
    <w:p w:rsidR="00DB70E3" w:rsidRPr="001E0672" w:rsidRDefault="00DB70E3" w:rsidP="00DB70E3">
      <w:pPr>
        <w:spacing w:after="0"/>
        <w:ind w:left="862"/>
        <w:rPr>
          <w:rFonts w:ascii="Calibri" w:eastAsia="Arial Unicode MS" w:hAnsi="Calibri" w:cs="Arial"/>
          <w:color w:val="auto"/>
          <w:highlight w:val="magenta"/>
        </w:rPr>
      </w:pPr>
    </w:p>
    <w:p w:rsidR="00DB70E3" w:rsidRPr="001E0672" w:rsidRDefault="00DB70E3" w:rsidP="00DB70E3">
      <w:pPr>
        <w:spacing w:after="0"/>
        <w:ind w:left="862"/>
        <w:rPr>
          <w:rFonts w:ascii="Calibri" w:eastAsia="Arial Unicode MS" w:hAnsi="Calibri" w:cs="Arial"/>
          <w:color w:val="auto"/>
          <w:highlight w:val="magenta"/>
        </w:rPr>
      </w:pPr>
    </w:p>
    <w:p w:rsidR="00DB70E3" w:rsidRPr="001E0672" w:rsidRDefault="00DB70E3" w:rsidP="00DB70E3">
      <w:pPr>
        <w:spacing w:after="0"/>
        <w:rPr>
          <w:rFonts w:eastAsia="Arial Unicode MS" w:cs="Arial"/>
          <w:b/>
          <w:sz w:val="32"/>
          <w:szCs w:val="22"/>
        </w:rPr>
        <w:sectPr w:rsidR="00DB70E3" w:rsidRPr="001E0672" w:rsidSect="00DB70E3">
          <w:pgSz w:w="16840" w:h="11900" w:orient="landscape" w:code="9"/>
          <w:pgMar w:top="720" w:right="720" w:bottom="720" w:left="720" w:header="567" w:footer="567" w:gutter="0"/>
          <w:cols w:num="2" w:space="397" w:equalWidth="0">
            <w:col w:w="9639" w:space="397"/>
            <w:col w:w="5364"/>
          </w:cols>
          <w:docGrid w:linePitch="326"/>
        </w:sectPr>
      </w:pPr>
    </w:p>
    <w:p w:rsidR="00DB70E3" w:rsidRPr="001E0672" w:rsidRDefault="00131E8E" w:rsidP="00DB70E3">
      <w:pPr>
        <w:spacing w:after="0"/>
        <w:rPr>
          <w:rFonts w:ascii="Calibri" w:eastAsia="Arial Unicode MS" w:hAnsi="Calibri" w:cs="Arial Unicode MS"/>
          <w:color w:val="33CCCC"/>
          <w:sz w:val="32"/>
        </w:rPr>
      </w:pPr>
      <w:r w:rsidRPr="001E0672">
        <w:rPr>
          <w:rFonts w:ascii="Calibri" w:eastAsia="Arial Unicode MS" w:hAnsi="Calibri" w:cs="Arial Unicode MS"/>
          <w:color w:val="33CCCC"/>
          <w:sz w:val="32"/>
        </w:rPr>
        <w:t>Note 21 - Contractual commitments</w:t>
      </w:r>
    </w:p>
    <w:p w:rsidR="00DB70E3" w:rsidRPr="001E0672" w:rsidRDefault="00DB70E3" w:rsidP="00DB70E3">
      <w:pPr>
        <w:spacing w:after="0"/>
        <w:rPr>
          <w:rFonts w:ascii="Calibri" w:eastAsia="Arial Unicode MS" w:hAnsi="Calibri" w:cs="Arial Unicode MS"/>
          <w:color w:val="33CCCC"/>
        </w:rPr>
      </w:pPr>
    </w:p>
    <w:p w:rsidR="00DB70E3" w:rsidRPr="001E0672" w:rsidRDefault="00131E8E" w:rsidP="00DB70E3">
      <w:pPr>
        <w:tabs>
          <w:tab w:val="left" w:pos="709"/>
        </w:tabs>
        <w:spacing w:after="0"/>
        <w:rPr>
          <w:rFonts w:ascii="Calibri" w:eastAsia="Arial Unicode MS" w:hAnsi="Calibri" w:cs="Arial"/>
        </w:rPr>
      </w:pPr>
      <w:r w:rsidRPr="001E0672">
        <w:rPr>
          <w:rFonts w:ascii="Calibri" w:eastAsia="Arial Unicode MS" w:hAnsi="Calibri" w:cs="Arial"/>
        </w:rPr>
        <w:t xml:space="preserve">As at 31 March 2020 the commitments relating to outstanding call payments due to unquoted limited partnership funds held in the private equity and infrastructure part of the portfolio </w:t>
      </w:r>
      <w:r w:rsidRPr="001E0672">
        <w:rPr>
          <w:rFonts w:ascii="Calibri" w:eastAsia="Arial Unicode MS" w:hAnsi="Calibri" w:cs="Times New Roman"/>
        </w:rPr>
        <w:t>totalled £</w:t>
      </w:r>
      <w:r w:rsidRPr="001E0672">
        <w:rPr>
          <w:rFonts w:ascii="Calibri" w:eastAsia="Arial Unicode MS" w:hAnsi="Calibri" w:cs="Arial"/>
        </w:rPr>
        <w:t xml:space="preserve">409.3m (2019: £566.2m). The amounts 'called' by these funds are irregular in both size and timing and commitments to these partnerships are drawn down over a number of years.  The term of a fund investment is typically 10 years.  Realisation of these investments in the form of distributions normally occurs in the second half of the fund life, when portfolio companies have built value and can be sold.  </w:t>
      </w:r>
    </w:p>
    <w:p w:rsidR="00DB70E3" w:rsidRPr="001E0672" w:rsidRDefault="00DB70E3" w:rsidP="00DB70E3">
      <w:pPr>
        <w:tabs>
          <w:tab w:val="left" w:pos="709"/>
        </w:tabs>
        <w:spacing w:after="0"/>
        <w:ind w:left="709"/>
        <w:rPr>
          <w:rFonts w:ascii="Calibri" w:eastAsia="Arial Unicode MS" w:hAnsi="Calibri" w:cs="Arial"/>
        </w:rPr>
      </w:pPr>
    </w:p>
    <w:p w:rsidR="00DB70E3" w:rsidRPr="001E0672" w:rsidRDefault="00131E8E" w:rsidP="00DB70E3">
      <w:pPr>
        <w:tabs>
          <w:tab w:val="left" w:pos="709"/>
        </w:tabs>
        <w:spacing w:after="0"/>
        <w:rPr>
          <w:rFonts w:ascii="Calibri" w:eastAsia="Arial Unicode MS" w:hAnsi="Calibri" w:cs="Arial"/>
        </w:rPr>
      </w:pPr>
      <w:r w:rsidRPr="001E0672">
        <w:rPr>
          <w:rFonts w:ascii="Calibri" w:eastAsia="Arial Unicode MS" w:hAnsi="Calibri" w:cs="Arial"/>
        </w:rPr>
        <w:t xml:space="preserve">Commitments to outstanding call payments for credit strategies stood at </w:t>
      </w:r>
      <w:r w:rsidRPr="001E0672">
        <w:rPr>
          <w:rFonts w:ascii="Calibri" w:eastAsia="Arial Unicode MS" w:hAnsi="Calibri" w:cs="Times New Roman"/>
        </w:rPr>
        <w:t>£</w:t>
      </w:r>
      <w:r w:rsidRPr="001E0672">
        <w:rPr>
          <w:rFonts w:ascii="Calibri" w:eastAsia="Arial Unicode MS" w:hAnsi="Calibri" w:cs="Arial"/>
        </w:rPr>
        <w:t>93.7m (2019: £190.9m).  The majority of these amounts are expected to be called over the coming two years and relate to various different investments including direct lending and distressed credit opportunities which are expected to begin repaying capital after 5 years.  In order to maintain a steady level of investment in the long term, the Fund will enter into further commitments to fund this type of strategy over the coming years.</w:t>
      </w:r>
    </w:p>
    <w:p w:rsidR="00DB70E3" w:rsidRPr="001E0672" w:rsidRDefault="00DB70E3" w:rsidP="00DB70E3">
      <w:pPr>
        <w:tabs>
          <w:tab w:val="left" w:pos="709"/>
        </w:tabs>
        <w:spacing w:after="0"/>
        <w:ind w:left="709"/>
        <w:rPr>
          <w:rFonts w:ascii="Calibri" w:eastAsia="Arial Unicode MS" w:hAnsi="Calibri" w:cs="Arial"/>
        </w:rPr>
      </w:pPr>
    </w:p>
    <w:p w:rsidR="00DB70E3" w:rsidRPr="001E0672" w:rsidRDefault="00131E8E" w:rsidP="00DB70E3">
      <w:pPr>
        <w:spacing w:after="0"/>
        <w:rPr>
          <w:rFonts w:ascii="Calibri" w:eastAsia="Arial Unicode MS" w:hAnsi="Calibri" w:cs="Arial"/>
        </w:rPr>
      </w:pPr>
      <w:r w:rsidRPr="001E0672">
        <w:rPr>
          <w:rFonts w:ascii="Calibri" w:eastAsia="Arial Unicode MS" w:hAnsi="Calibri" w:cs="Arial"/>
        </w:rPr>
        <w:lastRenderedPageBreak/>
        <w:t xml:space="preserve">There are no outstanding commitments on direct property development contracts relating to properties under construction held in the direct property part of the portfolio (2019: £21.9m). </w:t>
      </w:r>
    </w:p>
    <w:p w:rsidR="00DB70E3" w:rsidRPr="001E0672" w:rsidRDefault="00DB70E3" w:rsidP="00DB70E3">
      <w:pPr>
        <w:spacing w:after="0"/>
        <w:ind w:left="709"/>
        <w:rPr>
          <w:rFonts w:ascii="Calibri" w:eastAsia="Arial Unicode MS" w:hAnsi="Calibri" w:cs="Arial"/>
        </w:rPr>
      </w:pPr>
    </w:p>
    <w:p w:rsidR="00DB70E3" w:rsidRPr="001E0672" w:rsidRDefault="00131E8E" w:rsidP="00DB70E3">
      <w:pPr>
        <w:spacing w:after="0"/>
        <w:rPr>
          <w:rFonts w:ascii="Calibri" w:eastAsia="Arial Unicode MS" w:hAnsi="Calibri" w:cs="Arial"/>
        </w:rPr>
      </w:pPr>
      <w:r w:rsidRPr="001E0672">
        <w:rPr>
          <w:rFonts w:ascii="Calibri" w:eastAsia="Arial Unicode MS" w:hAnsi="Calibri" w:cs="Arial"/>
        </w:rPr>
        <w:t xml:space="preserve">During the year, the Fund's total outstanding commitment to the indirect real estate fund has been called and the commitment therefore reduced to nil (2019: £22.0m).  The associated investment has been transferred to the LPPI Real Estate pool. </w:t>
      </w:r>
    </w:p>
    <w:p w:rsidR="00DB70E3" w:rsidRPr="001E0672" w:rsidRDefault="00DB70E3" w:rsidP="00DB70E3">
      <w:pPr>
        <w:spacing w:after="0"/>
        <w:rPr>
          <w:rFonts w:ascii="Calibri" w:eastAsia="Arial Unicode MS" w:hAnsi="Calibri" w:cs="Arial Unicode MS"/>
          <w:color w:val="33CCCC"/>
          <w:sz w:val="32"/>
        </w:rPr>
      </w:pPr>
    </w:p>
    <w:p w:rsidR="00DB70E3" w:rsidRPr="001E0672" w:rsidRDefault="00131E8E" w:rsidP="00DB70E3">
      <w:pPr>
        <w:spacing w:after="0"/>
        <w:rPr>
          <w:rFonts w:ascii="Calibri" w:eastAsia="Arial Unicode MS" w:hAnsi="Calibri" w:cs="Arial Unicode MS"/>
          <w:color w:val="33CCCC"/>
          <w:sz w:val="32"/>
        </w:rPr>
      </w:pPr>
      <w:r w:rsidRPr="001E0672">
        <w:rPr>
          <w:rFonts w:ascii="Calibri" w:eastAsia="Arial Unicode MS" w:hAnsi="Calibri" w:cs="Arial Unicode MS"/>
          <w:color w:val="33CCCC"/>
          <w:sz w:val="32"/>
        </w:rPr>
        <w:t>Note 22 - Related party transactions</w:t>
      </w:r>
    </w:p>
    <w:p w:rsidR="00DB70E3" w:rsidRPr="001E0672" w:rsidRDefault="00DB70E3" w:rsidP="00DB70E3">
      <w:pPr>
        <w:tabs>
          <w:tab w:val="left" w:pos="709"/>
        </w:tabs>
        <w:spacing w:after="0"/>
        <w:ind w:left="709"/>
        <w:rPr>
          <w:rFonts w:ascii="Calibri" w:eastAsia="Arial Unicode MS" w:hAnsi="Calibri" w:cs="Arial"/>
        </w:rPr>
      </w:pPr>
    </w:p>
    <w:p w:rsidR="00DB70E3" w:rsidRPr="001E0672" w:rsidRDefault="00131E8E" w:rsidP="00DB70E3">
      <w:pPr>
        <w:tabs>
          <w:tab w:val="left" w:pos="709"/>
        </w:tabs>
        <w:spacing w:after="0"/>
        <w:rPr>
          <w:rFonts w:ascii="Calibri" w:eastAsia="Arial Unicode MS" w:hAnsi="Calibri" w:cs="Arial"/>
        </w:rPr>
      </w:pPr>
      <w:r w:rsidRPr="001E0672">
        <w:rPr>
          <w:rFonts w:ascii="Calibri" w:eastAsia="Arial Unicode MS" w:hAnsi="Calibri" w:cs="Arial"/>
        </w:rPr>
        <w:t xml:space="preserve">In accordance with IFRS, the financial statements must contain the disclosures necessary to draw attention to the possibility that the reported financial position of the Pension Fund may have been affected by the existence of related parties and associated material transactions.  </w:t>
      </w:r>
    </w:p>
    <w:p w:rsidR="00DB70E3" w:rsidRPr="001E0672" w:rsidRDefault="00DB70E3" w:rsidP="00DB70E3">
      <w:pPr>
        <w:tabs>
          <w:tab w:val="left" w:pos="709"/>
        </w:tabs>
        <w:spacing w:after="0"/>
        <w:ind w:left="709"/>
        <w:rPr>
          <w:rFonts w:ascii="Calibri" w:eastAsia="Arial Unicode MS" w:hAnsi="Calibri" w:cs="Arial"/>
        </w:rPr>
      </w:pPr>
    </w:p>
    <w:p w:rsidR="00DB70E3" w:rsidRPr="001E0672" w:rsidRDefault="00131E8E" w:rsidP="00DB70E3">
      <w:pPr>
        <w:tabs>
          <w:tab w:val="left" w:pos="709"/>
        </w:tabs>
        <w:spacing w:after="0"/>
        <w:rPr>
          <w:rFonts w:ascii="Calibri" w:eastAsia="Arial Unicode MS" w:hAnsi="Calibri" w:cs="Arial"/>
        </w:rPr>
      </w:pPr>
      <w:r w:rsidRPr="001E0672">
        <w:rPr>
          <w:rFonts w:ascii="Calibri" w:eastAsia="Arial Unicode MS" w:hAnsi="Calibri" w:cs="Arial"/>
        </w:rPr>
        <w:t>There are three groups of related parties; transactions between Lancashire County Council as administering authority and the Fund; between employers within the Fund and the Fund; and between members and senior officers and the Fund.</w:t>
      </w:r>
    </w:p>
    <w:p w:rsidR="00DB70E3" w:rsidRPr="001E0672" w:rsidRDefault="00DB70E3" w:rsidP="00DB70E3">
      <w:pPr>
        <w:tabs>
          <w:tab w:val="left" w:pos="709"/>
        </w:tabs>
        <w:spacing w:after="0"/>
        <w:ind w:left="709"/>
        <w:rPr>
          <w:rFonts w:ascii="Calibri" w:eastAsia="Arial Unicode MS" w:hAnsi="Calibri" w:cs="Arial"/>
        </w:rPr>
      </w:pPr>
    </w:p>
    <w:p w:rsidR="00DB70E3" w:rsidRPr="001E0672" w:rsidRDefault="00131E8E" w:rsidP="00DB70E3">
      <w:pPr>
        <w:spacing w:after="0"/>
        <w:rPr>
          <w:rFonts w:ascii="Calibri" w:eastAsia="Arial Unicode MS" w:hAnsi="Calibri" w:cs="Arial Unicode MS"/>
          <w:color w:val="33CCCC"/>
          <w:sz w:val="28"/>
          <w:u w:val="single"/>
        </w:rPr>
      </w:pPr>
      <w:r w:rsidRPr="001E0672">
        <w:rPr>
          <w:rFonts w:ascii="Calibri" w:eastAsia="Arial Unicode MS" w:hAnsi="Calibri" w:cs="Arial Unicode MS"/>
          <w:color w:val="33CCCC"/>
          <w:sz w:val="28"/>
          <w:u w:val="single"/>
        </w:rPr>
        <w:t>Lancashire County Council</w:t>
      </w:r>
    </w:p>
    <w:p w:rsidR="00DB70E3" w:rsidRPr="001E0672" w:rsidRDefault="00DB70E3" w:rsidP="00DB70E3">
      <w:pPr>
        <w:spacing w:after="0"/>
        <w:ind w:left="709"/>
        <w:rPr>
          <w:rFonts w:ascii="Calibri" w:eastAsia="Arial Unicode MS" w:hAnsi="Calibri" w:cs="Arial"/>
          <w:b/>
        </w:rPr>
      </w:pPr>
    </w:p>
    <w:p w:rsidR="00DB70E3" w:rsidRPr="001E0672" w:rsidRDefault="00131E8E" w:rsidP="00DB70E3">
      <w:pPr>
        <w:spacing w:after="0"/>
        <w:rPr>
          <w:rFonts w:ascii="Calibri" w:eastAsia="Arial Unicode MS" w:hAnsi="Calibri" w:cs="Arial"/>
        </w:rPr>
      </w:pPr>
      <w:r w:rsidRPr="001E0672">
        <w:rPr>
          <w:rFonts w:ascii="Calibri" w:eastAsia="Arial Unicode MS" w:hAnsi="Calibri" w:cs="Arial"/>
        </w:rPr>
        <w:t xml:space="preserve">The Lancashire County Pension Fund is administered by Lancashire County Council. </w:t>
      </w:r>
    </w:p>
    <w:p w:rsidR="00DB70E3" w:rsidRPr="001E0672" w:rsidRDefault="00DB70E3" w:rsidP="00DB70E3">
      <w:pPr>
        <w:spacing w:after="0"/>
        <w:ind w:left="709"/>
        <w:rPr>
          <w:rFonts w:ascii="Calibri" w:eastAsia="Arial Unicode MS" w:hAnsi="Calibri" w:cs="Arial"/>
        </w:rPr>
      </w:pPr>
    </w:p>
    <w:p w:rsidR="00DB70E3" w:rsidRPr="001E0672" w:rsidRDefault="00131E8E" w:rsidP="00DB70E3">
      <w:pPr>
        <w:spacing w:after="0"/>
        <w:rPr>
          <w:rFonts w:ascii="Calibri" w:eastAsia="Arial Unicode MS" w:hAnsi="Calibri" w:cs="Arial"/>
          <w:highlight w:val="yellow"/>
        </w:rPr>
      </w:pPr>
      <w:r w:rsidRPr="001E0672">
        <w:rPr>
          <w:rFonts w:ascii="Calibri" w:eastAsia="Arial Unicode MS" w:hAnsi="Calibri" w:cs="Arial"/>
        </w:rPr>
        <w:t>The Council incurred costs of £0.6m (2018/19: £0.5m) in relation to the administration of the Fund.  This includes a proportion of relevant officers' salaries in respect of time allocated to pension and investment issues.  The Council was subsequently reimbursed by the Fund for these expenses.</w:t>
      </w:r>
    </w:p>
    <w:p w:rsidR="00DB70E3" w:rsidRPr="001E0672" w:rsidRDefault="00131E8E" w:rsidP="00DB70E3">
      <w:pPr>
        <w:spacing w:after="0"/>
        <w:rPr>
          <w:rFonts w:ascii="Calibri" w:eastAsia="Arial Unicode MS" w:hAnsi="Calibri" w:cs="Arial"/>
        </w:rPr>
      </w:pPr>
      <w:r w:rsidRPr="001E0672">
        <w:rPr>
          <w:rFonts w:ascii="Calibri" w:eastAsia="Arial Unicode MS" w:hAnsi="Calibri" w:cs="Arial"/>
        </w:rPr>
        <w:t>The Council is also the single largest employer of the members of the Pension Fund and contributed £33.2m to the Fund in 2019/20. Total employer contributions from the Council in 2018/19 amounted to £32.6m.  All monies owing to and due from the Fund were paid in year.</w:t>
      </w:r>
    </w:p>
    <w:p w:rsidR="00DB70E3" w:rsidRPr="001E0672" w:rsidRDefault="00DB70E3" w:rsidP="00DB70E3">
      <w:pPr>
        <w:spacing w:after="0"/>
        <w:rPr>
          <w:rFonts w:ascii="Calibri" w:eastAsia="Arial Unicode MS" w:hAnsi="Calibri" w:cs="Arial"/>
        </w:rPr>
      </w:pPr>
    </w:p>
    <w:p w:rsidR="00DB70E3" w:rsidRPr="001E0672" w:rsidRDefault="00131E8E" w:rsidP="00DB70E3">
      <w:pPr>
        <w:spacing w:after="0"/>
        <w:rPr>
          <w:rFonts w:ascii="Calibri" w:eastAsia="Arial Unicode MS" w:hAnsi="Calibri" w:cs="Arial"/>
        </w:rPr>
      </w:pPr>
      <w:r w:rsidRPr="001E0672">
        <w:rPr>
          <w:rFonts w:ascii="Calibri" w:eastAsia="Arial Unicode MS" w:hAnsi="Calibri" w:cs="Arial"/>
        </w:rPr>
        <w:t>Lancashire County Council is a shareholder in the Local Pensions Partnership (LPP), having an ownership in the company equal to that of the London Pension Fund Authority.  LPP manages the investment and administration functions of the Fund and the Fund makes regular payments to LPP to cover investment management charges, scheme administration expenses, employer risk services and liability modelling.  Payments made for the year to 31 March 2020 amount to £5.4m (2018/19: £5.5m).</w:t>
      </w:r>
    </w:p>
    <w:p w:rsidR="00DB70E3" w:rsidRPr="001E0672" w:rsidRDefault="00DB70E3" w:rsidP="00DB70E3">
      <w:pPr>
        <w:spacing w:after="0"/>
        <w:rPr>
          <w:rFonts w:ascii="Calibri" w:eastAsia="Arial Unicode MS" w:hAnsi="Calibri" w:cs="Arial"/>
        </w:rPr>
      </w:pPr>
    </w:p>
    <w:p w:rsidR="00DB70E3" w:rsidRPr="001E0672" w:rsidRDefault="00131E8E" w:rsidP="00DB70E3">
      <w:pPr>
        <w:spacing w:after="0"/>
        <w:rPr>
          <w:rFonts w:ascii="Calibri" w:eastAsia="Arial Unicode MS" w:hAnsi="Calibri" w:cs="Arial"/>
        </w:rPr>
      </w:pPr>
      <w:r w:rsidRPr="001E0672">
        <w:rPr>
          <w:rFonts w:ascii="Calibri" w:eastAsia="Arial Unicode MS" w:hAnsi="Calibri" w:cs="Arial"/>
        </w:rPr>
        <w:t>During the year to 31 March 2020, the Local Pensions Partnership repaid £1</w:t>
      </w:r>
      <w:r>
        <w:rPr>
          <w:rFonts w:ascii="Calibri" w:eastAsia="Arial Unicode MS" w:hAnsi="Calibri" w:cs="Arial"/>
        </w:rPr>
        <w:t>7</w:t>
      </w:r>
      <w:r w:rsidRPr="001E0672">
        <w:rPr>
          <w:rFonts w:ascii="Calibri" w:eastAsia="Arial Unicode MS" w:hAnsi="Calibri" w:cs="Arial"/>
        </w:rPr>
        <w:t xml:space="preserve">.5m loan finance to Lancashire County Council.  </w:t>
      </w:r>
    </w:p>
    <w:p w:rsidR="00DB70E3" w:rsidRPr="001E0672" w:rsidRDefault="00DB70E3" w:rsidP="00DB70E3">
      <w:pPr>
        <w:spacing w:after="0"/>
        <w:rPr>
          <w:rFonts w:ascii="Calibri" w:eastAsia="Arial Unicode MS" w:hAnsi="Calibri" w:cs="Arial"/>
        </w:rPr>
      </w:pPr>
    </w:p>
    <w:p w:rsidR="00DB70E3" w:rsidRPr="001E0672" w:rsidRDefault="00131E8E" w:rsidP="00DB70E3">
      <w:pPr>
        <w:spacing w:after="0"/>
        <w:rPr>
          <w:rFonts w:ascii="Calibri" w:eastAsia="Arial Unicode MS" w:hAnsi="Calibri" w:cs="Arial"/>
        </w:rPr>
      </w:pPr>
      <w:r w:rsidRPr="001E0672">
        <w:rPr>
          <w:rFonts w:ascii="Calibri" w:eastAsia="Arial Unicode MS" w:hAnsi="Calibri" w:cs="Arial"/>
        </w:rPr>
        <w:t>The Fund has a private equity investment of £12.5m in the Local Pensions Partnership as at 31 March 2020.</w:t>
      </w:r>
    </w:p>
    <w:p w:rsidR="00DB70E3" w:rsidRPr="001E0672" w:rsidRDefault="00DB70E3" w:rsidP="00DB70E3">
      <w:pPr>
        <w:spacing w:after="0"/>
        <w:rPr>
          <w:rFonts w:ascii="Calibri" w:eastAsia="Arial Unicode MS" w:hAnsi="Calibri" w:cs="Arial Unicode MS"/>
          <w:color w:val="33CCCC"/>
          <w:sz w:val="28"/>
          <w:u w:val="single"/>
        </w:rPr>
      </w:pPr>
    </w:p>
    <w:p w:rsidR="00DB70E3" w:rsidRPr="001E0672" w:rsidRDefault="00131E8E" w:rsidP="00DB70E3">
      <w:pPr>
        <w:spacing w:after="0"/>
        <w:rPr>
          <w:rFonts w:ascii="Calibri" w:eastAsia="Arial Unicode MS" w:hAnsi="Calibri" w:cs="Arial Unicode MS"/>
          <w:color w:val="33CCCC"/>
          <w:sz w:val="28"/>
          <w:u w:val="single"/>
        </w:rPr>
      </w:pPr>
      <w:r w:rsidRPr="001E0672">
        <w:rPr>
          <w:rFonts w:ascii="Calibri" w:eastAsia="Arial Unicode MS" w:hAnsi="Calibri" w:cs="Arial Unicode MS"/>
          <w:color w:val="33CCCC"/>
          <w:sz w:val="28"/>
          <w:u w:val="single"/>
        </w:rPr>
        <w:t>Employers within the Fund</w:t>
      </w:r>
    </w:p>
    <w:p w:rsidR="00DB70E3" w:rsidRPr="001E0672" w:rsidRDefault="00DB70E3" w:rsidP="00DB70E3">
      <w:pPr>
        <w:tabs>
          <w:tab w:val="left" w:pos="709"/>
        </w:tabs>
        <w:spacing w:after="0"/>
        <w:rPr>
          <w:rFonts w:ascii="Calibri" w:eastAsia="Arial Unicode MS" w:hAnsi="Calibri" w:cs="Arial"/>
        </w:rPr>
      </w:pPr>
    </w:p>
    <w:p w:rsidR="00DB70E3" w:rsidRPr="001E0672" w:rsidRDefault="00131E8E" w:rsidP="00DB70E3">
      <w:pPr>
        <w:tabs>
          <w:tab w:val="left" w:pos="709"/>
        </w:tabs>
        <w:spacing w:after="0"/>
        <w:rPr>
          <w:rFonts w:ascii="Calibri" w:eastAsia="Arial Unicode MS" w:hAnsi="Calibri" w:cs="Arial"/>
        </w:rPr>
      </w:pPr>
      <w:r w:rsidRPr="001E0672">
        <w:rPr>
          <w:rFonts w:ascii="Calibri" w:eastAsia="Arial Unicode MS" w:hAnsi="Calibri" w:cs="Arial"/>
        </w:rPr>
        <w:t>Employers are related parties in so far as they pay contributions to the Fund in accordance with the appropriate Local Government Pension Scheme Regulations (LGPS).  Contributions for the year are shown in note 6 and in respect of March 2020 payroll, are included within current assets in note 19.</w:t>
      </w:r>
    </w:p>
    <w:p w:rsidR="00DB70E3" w:rsidRPr="001E0672" w:rsidRDefault="00DB70E3" w:rsidP="00DB70E3">
      <w:pPr>
        <w:tabs>
          <w:tab w:val="left" w:pos="709"/>
        </w:tabs>
        <w:spacing w:after="0"/>
        <w:rPr>
          <w:rFonts w:ascii="Calibri" w:eastAsia="Arial Unicode MS" w:hAnsi="Calibri" w:cs="Arial"/>
        </w:rPr>
      </w:pPr>
    </w:p>
    <w:p w:rsidR="00DB70E3" w:rsidRDefault="00DB70E3" w:rsidP="00DB70E3">
      <w:pPr>
        <w:spacing w:after="0"/>
        <w:rPr>
          <w:rFonts w:ascii="Calibri" w:eastAsia="Arial Unicode MS" w:hAnsi="Calibri" w:cs="Arial Unicode MS"/>
          <w:color w:val="33CCCC"/>
          <w:sz w:val="28"/>
          <w:u w:val="single"/>
        </w:rPr>
      </w:pPr>
    </w:p>
    <w:p w:rsidR="00DB70E3" w:rsidRDefault="00DB70E3" w:rsidP="00DB70E3">
      <w:pPr>
        <w:spacing w:after="0"/>
        <w:rPr>
          <w:rFonts w:ascii="Calibri" w:eastAsia="Arial Unicode MS" w:hAnsi="Calibri" w:cs="Arial Unicode MS"/>
          <w:color w:val="33CCCC"/>
          <w:sz w:val="28"/>
          <w:u w:val="single"/>
        </w:rPr>
      </w:pPr>
    </w:p>
    <w:p w:rsidR="00DB70E3" w:rsidRDefault="00DB70E3" w:rsidP="00DB70E3">
      <w:pPr>
        <w:spacing w:after="0"/>
        <w:rPr>
          <w:rFonts w:ascii="Calibri" w:eastAsia="Arial Unicode MS" w:hAnsi="Calibri" w:cs="Arial Unicode MS"/>
          <w:color w:val="33CCCC"/>
          <w:sz w:val="28"/>
          <w:u w:val="single"/>
        </w:rPr>
      </w:pPr>
    </w:p>
    <w:p w:rsidR="00DB70E3" w:rsidRDefault="00DB70E3" w:rsidP="00DB70E3">
      <w:pPr>
        <w:spacing w:after="0"/>
        <w:rPr>
          <w:rFonts w:ascii="Calibri" w:eastAsia="Arial Unicode MS" w:hAnsi="Calibri" w:cs="Arial Unicode MS"/>
          <w:color w:val="33CCCC"/>
          <w:sz w:val="28"/>
          <w:u w:val="single"/>
        </w:rPr>
        <w:sectPr w:rsidR="00DB70E3" w:rsidSect="00DB70E3">
          <w:type w:val="continuous"/>
          <w:pgSz w:w="16840" w:h="11900" w:orient="landscape" w:code="9"/>
          <w:pgMar w:top="720" w:right="720" w:bottom="720" w:left="720" w:header="567" w:footer="567" w:gutter="0"/>
          <w:cols w:num="2" w:space="397"/>
          <w:docGrid w:linePitch="326"/>
        </w:sectPr>
      </w:pPr>
    </w:p>
    <w:p w:rsidR="00DB70E3" w:rsidRPr="001E0672" w:rsidRDefault="00131E8E" w:rsidP="00DB70E3">
      <w:pPr>
        <w:spacing w:after="0"/>
        <w:rPr>
          <w:rFonts w:ascii="Calibri" w:eastAsia="Arial Unicode MS" w:hAnsi="Calibri" w:cs="Arial Unicode MS"/>
          <w:color w:val="33CCCC"/>
          <w:sz w:val="28"/>
          <w:u w:val="single"/>
        </w:rPr>
      </w:pPr>
      <w:r w:rsidRPr="001E0672">
        <w:rPr>
          <w:rFonts w:ascii="Calibri" w:eastAsia="Arial Unicode MS" w:hAnsi="Calibri" w:cs="Arial Unicode MS"/>
          <w:color w:val="33CCCC"/>
          <w:sz w:val="28"/>
          <w:u w:val="single"/>
        </w:rPr>
        <w:lastRenderedPageBreak/>
        <w:t>Pension Fund Committee, Pensions Board and Senior Officers.</w:t>
      </w:r>
    </w:p>
    <w:p w:rsidR="00DB70E3" w:rsidRPr="001E0672" w:rsidRDefault="00DB70E3" w:rsidP="00DB70E3">
      <w:pPr>
        <w:tabs>
          <w:tab w:val="left" w:pos="709"/>
        </w:tabs>
        <w:spacing w:after="0"/>
        <w:ind w:left="709"/>
        <w:rPr>
          <w:rFonts w:ascii="Calibri" w:eastAsia="Arial Unicode MS" w:hAnsi="Calibri" w:cs="Arial"/>
          <w:b/>
        </w:rPr>
      </w:pPr>
    </w:p>
    <w:p w:rsidR="00DB70E3" w:rsidRPr="001E0672" w:rsidRDefault="00131E8E" w:rsidP="00DB70E3">
      <w:pPr>
        <w:spacing w:after="0"/>
        <w:rPr>
          <w:rFonts w:ascii="Calibri" w:eastAsia="Arial Unicode MS" w:hAnsi="Calibri" w:cs="Arial"/>
        </w:rPr>
      </w:pPr>
      <w:r w:rsidRPr="001E0672">
        <w:rPr>
          <w:rFonts w:ascii="Calibri" w:eastAsia="Arial Unicode MS" w:hAnsi="Calibri" w:cs="Arial"/>
        </w:rPr>
        <w:t>The Pension Fund Committee, Pensions Board members and senior officers of the Pension Fund were asked to complete a related party declaration for 2019/20 regarding membership of, and transactions with such persons or their related parties.  No related party transactions were identified during the year to 31 March 2020.</w:t>
      </w:r>
    </w:p>
    <w:p w:rsidR="00DB70E3" w:rsidRPr="001E0672" w:rsidRDefault="00DB70E3" w:rsidP="00DB70E3">
      <w:pPr>
        <w:spacing w:after="0"/>
        <w:rPr>
          <w:rFonts w:ascii="Calibri" w:eastAsia="Arial Unicode MS" w:hAnsi="Calibri" w:cs="Arial"/>
        </w:rPr>
      </w:pPr>
    </w:p>
    <w:p w:rsidR="00DB70E3" w:rsidRDefault="00131E8E" w:rsidP="00DB70E3">
      <w:pPr>
        <w:spacing w:after="0"/>
        <w:rPr>
          <w:rFonts w:ascii="Calibri" w:eastAsia="Arial Unicode MS" w:hAnsi="Calibri" w:cs="Arial"/>
          <w:color w:val="auto"/>
          <w:highlight w:val="magenta"/>
        </w:rPr>
        <w:sectPr w:rsidR="00DB70E3" w:rsidSect="00DB70E3">
          <w:type w:val="continuous"/>
          <w:pgSz w:w="16840" w:h="11900" w:orient="landscape" w:code="9"/>
          <w:pgMar w:top="720" w:right="720" w:bottom="720" w:left="720" w:header="567" w:footer="567" w:gutter="0"/>
          <w:cols w:space="397"/>
          <w:docGrid w:linePitch="326"/>
        </w:sectPr>
      </w:pPr>
      <w:r w:rsidRPr="001E0672">
        <w:rPr>
          <w:rFonts w:ascii="Calibri" w:eastAsia="Arial Unicode MS" w:hAnsi="Calibri" w:cs="Arial"/>
        </w:rPr>
        <w:t>Each member of the Pension Fund Committee and Pension Board formally considers conflicts of interest at each meeting</w:t>
      </w:r>
      <w:r>
        <w:rPr>
          <w:rFonts w:ascii="Calibri" w:eastAsia="Arial Unicode MS" w:hAnsi="Calibri" w:cs="Arial"/>
        </w:rPr>
        <w:t>.</w:t>
      </w:r>
    </w:p>
    <w:p w:rsidR="00DB70E3" w:rsidRPr="001E0672" w:rsidRDefault="00DB70E3" w:rsidP="00DB70E3">
      <w:pPr>
        <w:spacing w:after="0"/>
        <w:rPr>
          <w:rFonts w:ascii="Calibri" w:eastAsia="Arial Unicode MS" w:hAnsi="Calibri" w:cs="Arial"/>
          <w:color w:val="auto"/>
          <w:highlight w:val="magenta"/>
        </w:rPr>
        <w:sectPr w:rsidR="00DB70E3" w:rsidRPr="001E0672" w:rsidSect="00DB70E3">
          <w:type w:val="continuous"/>
          <w:pgSz w:w="16840" w:h="11900" w:orient="landscape" w:code="9"/>
          <w:pgMar w:top="720" w:right="720" w:bottom="720" w:left="720" w:header="567" w:footer="567" w:gutter="0"/>
          <w:cols w:num="2" w:space="397"/>
          <w:docGrid w:linePitch="326"/>
        </w:sectPr>
      </w:pPr>
    </w:p>
    <w:p w:rsidR="00DB70E3" w:rsidRPr="001E0672" w:rsidRDefault="00DB70E3" w:rsidP="00DB70E3">
      <w:pPr>
        <w:spacing w:after="0"/>
        <w:rPr>
          <w:rFonts w:ascii="Calibri" w:eastAsia="Arial Unicode MS" w:hAnsi="Calibri" w:cs="Arial"/>
          <w:color w:val="auto"/>
          <w:sz w:val="32"/>
          <w:highlight w:val="magenta"/>
        </w:rPr>
        <w:sectPr w:rsidR="00DB70E3" w:rsidRPr="001E0672" w:rsidSect="00DB70E3">
          <w:footerReference w:type="default" r:id="rId54"/>
          <w:type w:val="continuous"/>
          <w:pgSz w:w="16840" w:h="11900" w:orient="landscape" w:code="9"/>
          <w:pgMar w:top="720" w:right="720" w:bottom="720" w:left="720" w:header="567" w:footer="567" w:gutter="0"/>
          <w:cols w:num="2" w:space="397"/>
          <w:docGrid w:linePitch="326"/>
        </w:sectPr>
      </w:pPr>
    </w:p>
    <w:p w:rsidR="00DB70E3" w:rsidRPr="001E0672" w:rsidRDefault="00131E8E" w:rsidP="00DB70E3">
      <w:pPr>
        <w:widowControl w:val="0"/>
        <w:suppressAutoHyphens/>
        <w:spacing w:after="0"/>
        <w:contextualSpacing/>
        <w:rPr>
          <w:rFonts w:ascii="Calibri" w:eastAsia="Arial Unicode MS" w:hAnsi="Calibri" w:cs="Arial Unicode MS"/>
          <w:color w:val="33CCCC"/>
          <w:sz w:val="32"/>
        </w:rPr>
      </w:pPr>
      <w:r w:rsidRPr="001E0672">
        <w:rPr>
          <w:rFonts w:ascii="Calibri" w:eastAsia="Arial Unicode MS" w:hAnsi="Calibri" w:cs="Arial Unicode MS"/>
          <w:color w:val="33CCCC"/>
          <w:sz w:val="32"/>
        </w:rPr>
        <w:t>Note 23 - Key management personnel</w:t>
      </w:r>
    </w:p>
    <w:p w:rsidR="00DB70E3" w:rsidRPr="001E0672" w:rsidRDefault="00DB70E3" w:rsidP="00DB70E3">
      <w:pPr>
        <w:spacing w:after="0"/>
        <w:ind w:left="709"/>
        <w:rPr>
          <w:rFonts w:ascii="Calibri" w:eastAsia="Arial Unicode MS" w:hAnsi="Calibri" w:cs="Arial"/>
          <w:b/>
          <w:color w:val="auto"/>
          <w:highlight w:val="magenta"/>
        </w:rPr>
      </w:pPr>
    </w:p>
    <w:p w:rsidR="00DB70E3" w:rsidRPr="001E0672" w:rsidRDefault="00131E8E" w:rsidP="00DB70E3">
      <w:pPr>
        <w:spacing w:after="0"/>
        <w:rPr>
          <w:rFonts w:ascii="Calibri" w:eastAsia="Arial Unicode MS" w:hAnsi="Calibri" w:cs="Arial"/>
          <w:szCs w:val="22"/>
        </w:rPr>
      </w:pPr>
      <w:r w:rsidRPr="001E0672">
        <w:rPr>
          <w:rFonts w:ascii="Calibri" w:eastAsia="Arial Unicode MS" w:hAnsi="Calibri" w:cs="Arial"/>
          <w:szCs w:val="22"/>
        </w:rPr>
        <w:t xml:space="preserve">The key management personnel of the Fund are the Lancashire County Council Chief Executive and Director of Resources, the Lancashire County Council Director of Finance and the Head of Fund.  </w:t>
      </w:r>
    </w:p>
    <w:p w:rsidR="00DB70E3" w:rsidRPr="001E0672" w:rsidRDefault="00DB70E3" w:rsidP="00DB70E3">
      <w:pPr>
        <w:spacing w:after="0"/>
        <w:rPr>
          <w:rFonts w:ascii="Calibri" w:eastAsia="Arial Unicode MS" w:hAnsi="Calibri" w:cs="Arial"/>
          <w:szCs w:val="22"/>
        </w:rPr>
      </w:pPr>
    </w:p>
    <w:p w:rsidR="00DB70E3" w:rsidRPr="001E0672" w:rsidRDefault="00131E8E" w:rsidP="00DB70E3">
      <w:pPr>
        <w:spacing w:after="0"/>
        <w:rPr>
          <w:rFonts w:ascii="Calibri" w:eastAsia="Arial Unicode MS" w:hAnsi="Calibri" w:cs="Arial"/>
          <w:szCs w:val="22"/>
        </w:rPr>
      </w:pPr>
      <w:r w:rsidRPr="001E0672">
        <w:rPr>
          <w:rFonts w:ascii="Calibri" w:eastAsia="Arial Unicode MS" w:hAnsi="Calibri" w:cs="Arial"/>
          <w:szCs w:val="22"/>
        </w:rPr>
        <w:t>Total remuneration payable to key management personnel is set out below:</w:t>
      </w:r>
    </w:p>
    <w:p w:rsidR="00DB70E3" w:rsidRPr="001E0672" w:rsidRDefault="00DB70E3" w:rsidP="00DB70E3">
      <w:pPr>
        <w:spacing w:after="0"/>
        <w:rPr>
          <w:rFonts w:ascii="Calibri" w:eastAsia="Arial Unicode MS" w:hAnsi="Calibri" w:cs="Arial"/>
          <w:szCs w:val="22"/>
        </w:rPr>
      </w:pPr>
    </w:p>
    <w:p w:rsidR="00DB70E3" w:rsidRPr="001E0672" w:rsidRDefault="00131E8E" w:rsidP="00DB70E3">
      <w:pPr>
        <w:spacing w:after="0"/>
        <w:rPr>
          <w:rFonts w:ascii="Calibri" w:eastAsia="Arial Unicode MS" w:hAnsi="Calibri" w:cs="Arial Unicode MS"/>
          <w:color w:val="33CCCC"/>
          <w:sz w:val="28"/>
        </w:rPr>
      </w:pPr>
      <w:r w:rsidRPr="001E0672">
        <w:rPr>
          <w:rFonts w:ascii="Calibri" w:eastAsia="Arial Unicode MS" w:hAnsi="Calibri" w:cs="Arial Unicode MS"/>
          <w:color w:val="33CCCC"/>
          <w:sz w:val="28"/>
        </w:rPr>
        <w:t>2019/20</w:t>
      </w:r>
    </w:p>
    <w:p w:rsidR="00DB70E3" w:rsidRPr="001E0672" w:rsidRDefault="00DB70E3" w:rsidP="00DB70E3">
      <w:pPr>
        <w:spacing w:after="0"/>
        <w:rPr>
          <w:rFonts w:ascii="Calibri" w:eastAsia="Arial Unicode MS" w:hAnsi="Calibri" w:cs="Arial Unicode MS"/>
          <w:color w:val="33CCCC"/>
          <w:sz w:val="28"/>
        </w:rPr>
      </w:pPr>
    </w:p>
    <w:tbl>
      <w:tblPr>
        <w:tblStyle w:val="TableGrid27"/>
        <w:tblW w:w="15168"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5954"/>
        <w:gridCol w:w="2303"/>
        <w:gridCol w:w="2304"/>
        <w:gridCol w:w="2303"/>
        <w:gridCol w:w="2304"/>
      </w:tblGrid>
      <w:tr w:rsidR="001064AA" w:rsidTr="00DB70E3">
        <w:trPr>
          <w:trHeight w:val="266"/>
        </w:trPr>
        <w:tc>
          <w:tcPr>
            <w:tcW w:w="5954" w:type="dxa"/>
            <w:tcBorders>
              <w:bottom w:val="nil"/>
            </w:tcBorders>
            <w:shd w:val="clear" w:color="auto" w:fill="E7E6E6"/>
          </w:tcPr>
          <w:p w:rsidR="00DB70E3" w:rsidRPr="001E0672" w:rsidRDefault="00DB70E3" w:rsidP="00DB70E3">
            <w:pPr>
              <w:spacing w:after="40"/>
              <w:rPr>
                <w:rFonts w:ascii="Calibri" w:eastAsia="Arial Unicode MS" w:hAnsi="Calibri" w:cs="Arial Unicode MS"/>
                <w:color w:val="auto"/>
                <w:sz w:val="22"/>
                <w:highlight w:val="magenta"/>
              </w:rPr>
            </w:pPr>
          </w:p>
        </w:tc>
        <w:tc>
          <w:tcPr>
            <w:tcW w:w="2303" w:type="dxa"/>
            <w:shd w:val="clear" w:color="auto" w:fill="E7E6E6"/>
          </w:tcPr>
          <w:p w:rsidR="00DB70E3" w:rsidRPr="00DB70E3" w:rsidRDefault="00131E8E" w:rsidP="00DB70E3">
            <w:pPr>
              <w:spacing w:after="40"/>
              <w:jc w:val="right"/>
              <w:rPr>
                <w:rFonts w:ascii="Calibri" w:eastAsia="Arial Unicode MS" w:hAnsi="Calibri" w:cs="Arial Unicode MS"/>
                <w:b/>
                <w:color w:val="auto"/>
                <w:sz w:val="22"/>
                <w:highlight w:val="magenta"/>
              </w:rPr>
            </w:pPr>
            <w:r w:rsidRPr="00DB70E3">
              <w:rPr>
                <w:rFonts w:ascii="Calibri" w:eastAsia="Arial Unicode MS" w:hAnsi="Calibri" w:cs="Arial"/>
                <w:b/>
                <w:sz w:val="22"/>
                <w:szCs w:val="22"/>
              </w:rPr>
              <w:t>Employment period</w:t>
            </w:r>
          </w:p>
        </w:tc>
        <w:tc>
          <w:tcPr>
            <w:tcW w:w="2304" w:type="dxa"/>
            <w:shd w:val="clear" w:color="auto" w:fill="E7E6E6"/>
          </w:tcPr>
          <w:p w:rsidR="00DB70E3" w:rsidRPr="00DB70E3" w:rsidRDefault="00131E8E" w:rsidP="00DB70E3">
            <w:pPr>
              <w:spacing w:after="40"/>
              <w:jc w:val="right"/>
              <w:rPr>
                <w:rFonts w:ascii="Calibri" w:eastAsia="Arial Unicode MS" w:hAnsi="Calibri" w:cs="Arial Unicode MS"/>
                <w:b/>
                <w:color w:val="auto"/>
                <w:sz w:val="22"/>
                <w:highlight w:val="magenta"/>
              </w:rPr>
            </w:pPr>
            <w:r w:rsidRPr="00DB70E3">
              <w:rPr>
                <w:rFonts w:ascii="Calibri" w:eastAsia="Arial Unicode MS" w:hAnsi="Calibri" w:cs="Arial"/>
                <w:b/>
                <w:sz w:val="22"/>
                <w:szCs w:val="22"/>
              </w:rPr>
              <w:t>Salary</w:t>
            </w:r>
            <w:r w:rsidRPr="00DB70E3">
              <w:rPr>
                <w:rFonts w:ascii="Calibri" w:eastAsia="Arial Unicode MS" w:hAnsi="Calibri" w:cs="Arial"/>
                <w:b/>
                <w:sz w:val="22"/>
                <w:szCs w:val="22"/>
                <w:vertAlign w:val="superscript"/>
              </w:rPr>
              <w:t>1</w:t>
            </w:r>
          </w:p>
        </w:tc>
        <w:tc>
          <w:tcPr>
            <w:tcW w:w="2303" w:type="dxa"/>
            <w:shd w:val="clear" w:color="auto" w:fill="E7E6E6"/>
          </w:tcPr>
          <w:p w:rsidR="00DB70E3" w:rsidRPr="00DB70E3" w:rsidRDefault="00131E8E" w:rsidP="00DB70E3">
            <w:pPr>
              <w:spacing w:after="40"/>
              <w:jc w:val="right"/>
              <w:rPr>
                <w:rFonts w:ascii="Calibri" w:eastAsia="Arial Unicode MS" w:hAnsi="Calibri" w:cs="Arial Unicode MS"/>
                <w:b/>
                <w:color w:val="auto"/>
                <w:sz w:val="22"/>
                <w:highlight w:val="magenta"/>
              </w:rPr>
            </w:pPr>
            <w:r w:rsidRPr="00DB70E3">
              <w:rPr>
                <w:rFonts w:ascii="Calibri" w:eastAsia="Arial Unicode MS" w:hAnsi="Calibri" w:cs="Arial"/>
                <w:b/>
                <w:sz w:val="22"/>
                <w:szCs w:val="22"/>
              </w:rPr>
              <w:t>Employer Pension contributions</w:t>
            </w:r>
            <w:r w:rsidRPr="00DB70E3">
              <w:rPr>
                <w:rFonts w:ascii="Calibri" w:eastAsia="Arial Unicode MS" w:hAnsi="Calibri" w:cs="Arial"/>
                <w:b/>
                <w:sz w:val="22"/>
                <w:szCs w:val="22"/>
                <w:vertAlign w:val="superscript"/>
              </w:rPr>
              <w:t>1</w:t>
            </w:r>
          </w:p>
        </w:tc>
        <w:tc>
          <w:tcPr>
            <w:tcW w:w="2304" w:type="dxa"/>
            <w:shd w:val="clear" w:color="auto" w:fill="E7E6E6"/>
          </w:tcPr>
          <w:p w:rsidR="00DB70E3" w:rsidRPr="00DB70E3" w:rsidRDefault="00131E8E" w:rsidP="00DB70E3">
            <w:pPr>
              <w:spacing w:after="40"/>
              <w:jc w:val="right"/>
              <w:rPr>
                <w:rFonts w:ascii="Calibri" w:eastAsia="Arial Unicode MS" w:hAnsi="Calibri" w:cs="Arial Unicode MS"/>
                <w:b/>
                <w:color w:val="auto"/>
                <w:sz w:val="22"/>
                <w:highlight w:val="magenta"/>
              </w:rPr>
            </w:pPr>
            <w:r w:rsidRPr="00DB70E3">
              <w:rPr>
                <w:rFonts w:ascii="Calibri" w:eastAsia="Arial Unicode MS" w:hAnsi="Calibri" w:cs="Arial"/>
                <w:b/>
                <w:sz w:val="22"/>
                <w:szCs w:val="22"/>
              </w:rPr>
              <w:t>Total including pension contributions</w:t>
            </w:r>
            <w:r w:rsidRPr="00DB70E3">
              <w:rPr>
                <w:rFonts w:ascii="Calibri" w:eastAsia="Arial Unicode MS" w:hAnsi="Calibri" w:cs="Arial"/>
                <w:b/>
                <w:sz w:val="22"/>
                <w:szCs w:val="22"/>
                <w:vertAlign w:val="superscript"/>
              </w:rPr>
              <w:t>1</w:t>
            </w:r>
          </w:p>
        </w:tc>
      </w:tr>
      <w:tr w:rsidR="001064AA" w:rsidTr="00DB70E3">
        <w:trPr>
          <w:trHeight w:val="266"/>
        </w:trPr>
        <w:tc>
          <w:tcPr>
            <w:tcW w:w="5954" w:type="dxa"/>
            <w:tcBorders>
              <w:top w:val="nil"/>
            </w:tcBorders>
            <w:shd w:val="clear" w:color="auto" w:fill="E7E6E6"/>
          </w:tcPr>
          <w:p w:rsidR="00DB70E3" w:rsidRPr="001E0672" w:rsidRDefault="00DB70E3" w:rsidP="00DB70E3">
            <w:pPr>
              <w:spacing w:after="40"/>
              <w:jc w:val="right"/>
              <w:rPr>
                <w:rFonts w:ascii="Calibri" w:eastAsia="Arial Unicode MS" w:hAnsi="Calibri" w:cs="Arial Unicode MS"/>
                <w:color w:val="auto"/>
                <w:sz w:val="22"/>
                <w:highlight w:val="magenta"/>
              </w:rPr>
            </w:pPr>
          </w:p>
        </w:tc>
        <w:tc>
          <w:tcPr>
            <w:tcW w:w="2303" w:type="dxa"/>
            <w:shd w:val="clear" w:color="auto" w:fill="E7E6E6"/>
          </w:tcPr>
          <w:p w:rsidR="00DB70E3" w:rsidRPr="00DB70E3" w:rsidRDefault="00DB70E3" w:rsidP="00DB70E3">
            <w:pPr>
              <w:spacing w:after="40"/>
              <w:jc w:val="right"/>
              <w:rPr>
                <w:rFonts w:ascii="Calibri" w:eastAsia="Arial Unicode MS" w:hAnsi="Calibri" w:cs="Arial Unicode MS"/>
                <w:b/>
                <w:color w:val="auto"/>
                <w:sz w:val="22"/>
                <w:highlight w:val="magenta"/>
              </w:rPr>
            </w:pPr>
          </w:p>
        </w:tc>
        <w:tc>
          <w:tcPr>
            <w:tcW w:w="2304" w:type="dxa"/>
            <w:shd w:val="clear" w:color="auto" w:fill="E7E6E6"/>
          </w:tcPr>
          <w:p w:rsidR="00DB70E3" w:rsidRPr="00DB70E3" w:rsidRDefault="00131E8E" w:rsidP="00DB70E3">
            <w:pPr>
              <w:spacing w:after="40"/>
              <w:jc w:val="right"/>
              <w:rPr>
                <w:rFonts w:ascii="Calibri" w:eastAsia="Arial Unicode MS" w:hAnsi="Calibri" w:cs="Arial Unicode MS"/>
                <w:b/>
                <w:color w:val="auto"/>
                <w:sz w:val="22"/>
                <w:highlight w:val="magenta"/>
              </w:rPr>
            </w:pPr>
            <w:r w:rsidRPr="00DB70E3">
              <w:rPr>
                <w:rFonts w:ascii="Calibri" w:eastAsia="Arial Unicode MS" w:hAnsi="Calibri" w:cs="Arial"/>
                <w:b/>
                <w:sz w:val="22"/>
                <w:szCs w:val="22"/>
              </w:rPr>
              <w:t>£</w:t>
            </w:r>
          </w:p>
        </w:tc>
        <w:tc>
          <w:tcPr>
            <w:tcW w:w="2303" w:type="dxa"/>
            <w:shd w:val="clear" w:color="auto" w:fill="E7E6E6"/>
          </w:tcPr>
          <w:p w:rsidR="00DB70E3" w:rsidRPr="00DB70E3" w:rsidRDefault="00131E8E" w:rsidP="00DB70E3">
            <w:pPr>
              <w:spacing w:after="40"/>
              <w:jc w:val="right"/>
              <w:rPr>
                <w:rFonts w:ascii="Calibri" w:eastAsia="Arial Unicode MS" w:hAnsi="Calibri" w:cs="Arial Unicode MS"/>
                <w:b/>
                <w:color w:val="auto"/>
                <w:sz w:val="22"/>
                <w:highlight w:val="magenta"/>
              </w:rPr>
            </w:pPr>
            <w:r w:rsidRPr="00DB70E3">
              <w:rPr>
                <w:rFonts w:ascii="Calibri" w:eastAsia="Arial Unicode MS" w:hAnsi="Calibri" w:cs="Arial"/>
                <w:b/>
                <w:sz w:val="22"/>
                <w:szCs w:val="22"/>
              </w:rPr>
              <w:t>£</w:t>
            </w:r>
          </w:p>
        </w:tc>
        <w:tc>
          <w:tcPr>
            <w:tcW w:w="2304" w:type="dxa"/>
            <w:shd w:val="clear" w:color="auto" w:fill="E7E6E6"/>
          </w:tcPr>
          <w:p w:rsidR="00DB70E3" w:rsidRPr="00DB70E3" w:rsidRDefault="00131E8E" w:rsidP="00DB70E3">
            <w:pPr>
              <w:spacing w:after="40"/>
              <w:jc w:val="right"/>
              <w:rPr>
                <w:rFonts w:ascii="Calibri" w:eastAsia="Arial Unicode MS" w:hAnsi="Calibri" w:cs="Arial Unicode MS"/>
                <w:b/>
                <w:color w:val="auto"/>
                <w:sz w:val="22"/>
                <w:highlight w:val="magenta"/>
              </w:rPr>
            </w:pPr>
            <w:r w:rsidRPr="00DB70E3">
              <w:rPr>
                <w:rFonts w:ascii="Calibri" w:eastAsia="Arial Unicode MS" w:hAnsi="Calibri" w:cs="Arial"/>
                <w:b/>
                <w:sz w:val="22"/>
                <w:szCs w:val="22"/>
              </w:rPr>
              <w:t>£</w:t>
            </w:r>
          </w:p>
        </w:tc>
      </w:tr>
      <w:tr w:rsidR="001064AA" w:rsidTr="00DB70E3">
        <w:trPr>
          <w:trHeight w:val="266"/>
        </w:trPr>
        <w:tc>
          <w:tcPr>
            <w:tcW w:w="5954" w:type="dxa"/>
            <w:shd w:val="clear" w:color="auto" w:fill="auto"/>
          </w:tcPr>
          <w:p w:rsidR="00DB70E3" w:rsidRPr="001E0672" w:rsidRDefault="00131E8E" w:rsidP="00DB70E3">
            <w:pPr>
              <w:spacing w:after="40"/>
              <w:rPr>
                <w:rFonts w:ascii="Calibri" w:eastAsia="Arial Unicode MS" w:hAnsi="Calibri" w:cs="Arial Unicode MS"/>
                <w:color w:val="auto"/>
                <w:sz w:val="22"/>
                <w:highlight w:val="magenta"/>
              </w:rPr>
            </w:pPr>
            <w:r w:rsidRPr="001E0672">
              <w:rPr>
                <w:rFonts w:ascii="Calibri" w:eastAsia="Arial Unicode MS" w:hAnsi="Calibri" w:cs="Arial"/>
                <w:sz w:val="22"/>
                <w:szCs w:val="22"/>
              </w:rPr>
              <w:t>Head of Fund</w:t>
            </w:r>
          </w:p>
        </w:tc>
        <w:tc>
          <w:tcPr>
            <w:tcW w:w="2303" w:type="dxa"/>
            <w:shd w:val="clear" w:color="auto" w:fill="auto"/>
          </w:tcPr>
          <w:p w:rsidR="00DB70E3" w:rsidRPr="001E0672" w:rsidRDefault="00131E8E" w:rsidP="00DB70E3">
            <w:pPr>
              <w:spacing w:after="40"/>
              <w:jc w:val="center"/>
              <w:rPr>
                <w:rFonts w:ascii="Calibri" w:eastAsia="Arial Unicode MS" w:hAnsi="Calibri" w:cs="Arial Unicode MS"/>
                <w:color w:val="auto"/>
                <w:sz w:val="22"/>
                <w:highlight w:val="magenta"/>
              </w:rPr>
            </w:pPr>
            <w:r w:rsidRPr="001E0672">
              <w:rPr>
                <w:rFonts w:ascii="Calibri" w:eastAsia="Arial Unicode MS" w:hAnsi="Calibri" w:cs="Arial"/>
                <w:sz w:val="22"/>
                <w:szCs w:val="22"/>
              </w:rPr>
              <w:t>01/04/19 – 31/03/20</w:t>
            </w:r>
          </w:p>
        </w:tc>
        <w:tc>
          <w:tcPr>
            <w:tcW w:w="2304" w:type="dxa"/>
            <w:shd w:val="clear" w:color="auto" w:fill="auto"/>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57,801</w:t>
            </w:r>
          </w:p>
        </w:tc>
        <w:tc>
          <w:tcPr>
            <w:tcW w:w="2303" w:type="dxa"/>
            <w:shd w:val="clear" w:color="auto" w:fill="auto"/>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8,728</w:t>
            </w:r>
          </w:p>
        </w:tc>
        <w:tc>
          <w:tcPr>
            <w:tcW w:w="2304" w:type="dxa"/>
            <w:shd w:val="clear" w:color="auto" w:fill="auto"/>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66,529</w:t>
            </w:r>
          </w:p>
        </w:tc>
      </w:tr>
      <w:tr w:rsidR="001064AA" w:rsidTr="00DB70E3">
        <w:trPr>
          <w:trHeight w:val="266"/>
        </w:trPr>
        <w:tc>
          <w:tcPr>
            <w:tcW w:w="5954" w:type="dxa"/>
            <w:shd w:val="clear" w:color="auto" w:fill="auto"/>
          </w:tcPr>
          <w:p w:rsidR="00DB70E3" w:rsidRPr="001E0672" w:rsidRDefault="00131E8E" w:rsidP="00DB70E3">
            <w:pPr>
              <w:spacing w:after="40"/>
              <w:rPr>
                <w:rFonts w:ascii="Calibri" w:eastAsia="Arial Unicode MS" w:hAnsi="Calibri" w:cs="Arial Unicode MS"/>
                <w:color w:val="auto"/>
                <w:sz w:val="22"/>
                <w:highlight w:val="magenta"/>
              </w:rPr>
            </w:pPr>
            <w:r w:rsidRPr="001E0672">
              <w:rPr>
                <w:rFonts w:ascii="Calibri" w:eastAsia="Arial Unicode MS" w:hAnsi="Calibri" w:cs="Arial"/>
                <w:sz w:val="22"/>
                <w:szCs w:val="22"/>
              </w:rPr>
              <w:t xml:space="preserve">Director of Finance </w:t>
            </w:r>
          </w:p>
        </w:tc>
        <w:tc>
          <w:tcPr>
            <w:tcW w:w="2303" w:type="dxa"/>
            <w:shd w:val="clear" w:color="auto" w:fill="auto"/>
          </w:tcPr>
          <w:p w:rsidR="00DB70E3" w:rsidRPr="001E0672" w:rsidRDefault="00131E8E" w:rsidP="00DB70E3">
            <w:pPr>
              <w:spacing w:after="40"/>
              <w:jc w:val="center"/>
              <w:rPr>
                <w:rFonts w:ascii="Calibri" w:eastAsia="Arial Unicode MS" w:hAnsi="Calibri" w:cs="Arial Unicode MS"/>
                <w:color w:val="auto"/>
                <w:sz w:val="22"/>
                <w:highlight w:val="magenta"/>
              </w:rPr>
            </w:pPr>
            <w:r w:rsidRPr="001E0672">
              <w:rPr>
                <w:rFonts w:ascii="Calibri" w:eastAsia="Arial Unicode MS" w:hAnsi="Calibri" w:cs="Arial"/>
                <w:sz w:val="22"/>
                <w:szCs w:val="22"/>
              </w:rPr>
              <w:t>01/04/19 – 31/03/20</w:t>
            </w:r>
          </w:p>
        </w:tc>
        <w:tc>
          <w:tcPr>
            <w:tcW w:w="2304" w:type="dxa"/>
            <w:shd w:val="clear" w:color="auto" w:fill="auto"/>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2,148</w:t>
            </w:r>
          </w:p>
        </w:tc>
        <w:tc>
          <w:tcPr>
            <w:tcW w:w="2303" w:type="dxa"/>
            <w:shd w:val="clear" w:color="auto" w:fill="auto"/>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305</w:t>
            </w:r>
          </w:p>
        </w:tc>
        <w:tc>
          <w:tcPr>
            <w:tcW w:w="2304" w:type="dxa"/>
            <w:shd w:val="clear" w:color="auto" w:fill="auto"/>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2,453</w:t>
            </w:r>
          </w:p>
        </w:tc>
      </w:tr>
      <w:tr w:rsidR="001064AA" w:rsidTr="00DB70E3">
        <w:trPr>
          <w:trHeight w:val="266"/>
        </w:trPr>
        <w:tc>
          <w:tcPr>
            <w:tcW w:w="5954" w:type="dxa"/>
            <w:shd w:val="clear" w:color="auto" w:fill="auto"/>
          </w:tcPr>
          <w:p w:rsidR="00DB70E3" w:rsidRPr="001E0672" w:rsidRDefault="00131E8E" w:rsidP="00DB70E3">
            <w:pPr>
              <w:spacing w:after="40"/>
              <w:rPr>
                <w:rFonts w:ascii="Calibri" w:eastAsia="Arial Unicode MS" w:hAnsi="Calibri" w:cs="Arial Unicode MS"/>
                <w:color w:val="auto"/>
                <w:sz w:val="22"/>
                <w:highlight w:val="magenta"/>
              </w:rPr>
            </w:pPr>
            <w:r w:rsidRPr="001E0672">
              <w:rPr>
                <w:rFonts w:ascii="Calibri" w:eastAsia="Arial Unicode MS" w:hAnsi="Calibri" w:cs="Arial"/>
                <w:sz w:val="22"/>
                <w:szCs w:val="22"/>
              </w:rPr>
              <w:t>Chief Executive and Director of Resources</w:t>
            </w:r>
          </w:p>
        </w:tc>
        <w:tc>
          <w:tcPr>
            <w:tcW w:w="2303" w:type="dxa"/>
            <w:shd w:val="clear" w:color="auto" w:fill="auto"/>
          </w:tcPr>
          <w:p w:rsidR="00DB70E3" w:rsidRPr="001E0672" w:rsidRDefault="00131E8E" w:rsidP="00DB70E3">
            <w:pPr>
              <w:spacing w:after="40"/>
              <w:jc w:val="center"/>
              <w:rPr>
                <w:rFonts w:ascii="Calibri" w:eastAsia="Arial Unicode MS" w:hAnsi="Calibri" w:cs="Arial Unicode MS"/>
                <w:color w:val="auto"/>
                <w:sz w:val="22"/>
                <w:highlight w:val="magenta"/>
              </w:rPr>
            </w:pPr>
            <w:r w:rsidRPr="001E0672">
              <w:rPr>
                <w:rFonts w:ascii="Calibri" w:eastAsia="Arial Unicode MS" w:hAnsi="Calibri" w:cs="Arial"/>
                <w:sz w:val="22"/>
                <w:szCs w:val="22"/>
              </w:rPr>
              <w:t>01/04/19 – 31/03/20</w:t>
            </w:r>
          </w:p>
        </w:tc>
        <w:tc>
          <w:tcPr>
            <w:tcW w:w="2304" w:type="dxa"/>
            <w:shd w:val="clear" w:color="auto" w:fill="auto"/>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4,326</w:t>
            </w:r>
          </w:p>
        </w:tc>
        <w:tc>
          <w:tcPr>
            <w:tcW w:w="2303" w:type="dxa"/>
            <w:shd w:val="clear" w:color="auto" w:fill="auto"/>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w:t>
            </w:r>
          </w:p>
        </w:tc>
        <w:tc>
          <w:tcPr>
            <w:tcW w:w="2304" w:type="dxa"/>
            <w:shd w:val="clear" w:color="auto" w:fill="auto"/>
          </w:tcPr>
          <w:p w:rsidR="00DB70E3" w:rsidRPr="001E0672" w:rsidRDefault="00131E8E" w:rsidP="00DB70E3">
            <w:pPr>
              <w:spacing w:after="40"/>
              <w:jc w:val="right"/>
              <w:rPr>
                <w:rFonts w:ascii="Calibri" w:eastAsia="Arial Unicode MS" w:hAnsi="Calibri" w:cs="Arial Unicode MS"/>
                <w:color w:val="auto"/>
                <w:sz w:val="22"/>
              </w:rPr>
            </w:pPr>
            <w:r w:rsidRPr="001E0672">
              <w:rPr>
                <w:rFonts w:ascii="Calibri" w:eastAsia="Arial Unicode MS" w:hAnsi="Calibri" w:cs="Arial Unicode MS"/>
                <w:color w:val="auto"/>
                <w:sz w:val="22"/>
              </w:rPr>
              <w:t>4,326</w:t>
            </w:r>
          </w:p>
        </w:tc>
      </w:tr>
    </w:tbl>
    <w:p w:rsidR="00DB70E3" w:rsidRPr="001E0672" w:rsidRDefault="00131E8E" w:rsidP="00DB70E3">
      <w:pPr>
        <w:spacing w:after="0"/>
        <w:rPr>
          <w:rFonts w:ascii="Calibri" w:eastAsia="Arial Unicode MS" w:hAnsi="Calibri" w:cs="Arial Unicode MS"/>
          <w:color w:val="auto"/>
          <w:sz w:val="18"/>
        </w:rPr>
      </w:pPr>
      <w:r w:rsidRPr="001E0672">
        <w:rPr>
          <w:rFonts w:ascii="Calibri" w:eastAsia="Arial Unicode MS" w:hAnsi="Calibri" w:cs="Arial Unicode MS"/>
          <w:color w:val="auto"/>
          <w:sz w:val="18"/>
          <w:vertAlign w:val="superscript"/>
        </w:rPr>
        <w:t xml:space="preserve">1 </w:t>
      </w:r>
      <w:r w:rsidRPr="001E0672">
        <w:rPr>
          <w:rFonts w:ascii="Calibri" w:eastAsia="Arial Unicode MS" w:hAnsi="Calibri" w:cs="Arial Unicode MS"/>
          <w:color w:val="auto"/>
          <w:sz w:val="18"/>
        </w:rPr>
        <w:t xml:space="preserve">The remuneration amount has been apportioned to the Fund on the basis of time spent on Fund work. </w:t>
      </w:r>
    </w:p>
    <w:p w:rsidR="00DB70E3" w:rsidRPr="001E0672" w:rsidRDefault="00DB70E3" w:rsidP="00DB70E3">
      <w:pPr>
        <w:autoSpaceDE/>
        <w:autoSpaceDN/>
        <w:adjustRightInd/>
        <w:spacing w:after="0"/>
        <w:jc w:val="left"/>
        <w:rPr>
          <w:rFonts w:ascii="Times New Roman" w:eastAsia="Arial Unicode MS" w:hAnsi="Times New Roman" w:cs="Times New Roman"/>
          <w:color w:val="auto"/>
        </w:rPr>
      </w:pPr>
    </w:p>
    <w:p w:rsidR="00DB70E3" w:rsidRDefault="00DB70E3" w:rsidP="00DB70E3">
      <w:pPr>
        <w:spacing w:after="0"/>
        <w:rPr>
          <w:rFonts w:ascii="Calibri" w:eastAsia="Arial Unicode MS" w:hAnsi="Calibri" w:cs="Arial Unicode MS"/>
          <w:color w:val="33CCCC"/>
          <w:sz w:val="28"/>
        </w:rPr>
      </w:pPr>
    </w:p>
    <w:p w:rsidR="00DB70E3" w:rsidRDefault="00DB70E3" w:rsidP="00DB70E3">
      <w:pPr>
        <w:spacing w:after="0"/>
        <w:rPr>
          <w:rFonts w:ascii="Calibri" w:eastAsia="Arial Unicode MS" w:hAnsi="Calibri" w:cs="Arial Unicode MS"/>
          <w:color w:val="33CCCC"/>
          <w:sz w:val="28"/>
        </w:rPr>
      </w:pPr>
    </w:p>
    <w:p w:rsidR="00DB70E3" w:rsidRDefault="00DB70E3" w:rsidP="00DB70E3">
      <w:pPr>
        <w:spacing w:after="0"/>
        <w:rPr>
          <w:rFonts w:ascii="Calibri" w:eastAsia="Arial Unicode MS" w:hAnsi="Calibri" w:cs="Arial Unicode MS"/>
          <w:color w:val="33CCCC"/>
          <w:sz w:val="28"/>
        </w:rPr>
      </w:pPr>
    </w:p>
    <w:p w:rsidR="00DB70E3" w:rsidRPr="001E0672" w:rsidRDefault="00131E8E" w:rsidP="00DB70E3">
      <w:pPr>
        <w:spacing w:after="0"/>
        <w:rPr>
          <w:rFonts w:ascii="Calibri" w:eastAsia="Arial Unicode MS" w:hAnsi="Calibri" w:cs="Arial Unicode MS"/>
          <w:color w:val="33CCCC"/>
          <w:sz w:val="28"/>
        </w:rPr>
      </w:pPr>
      <w:r w:rsidRPr="001E0672">
        <w:rPr>
          <w:rFonts w:ascii="Calibri" w:eastAsia="Arial Unicode MS" w:hAnsi="Calibri" w:cs="Arial Unicode MS"/>
          <w:color w:val="33CCCC"/>
          <w:sz w:val="28"/>
        </w:rPr>
        <w:lastRenderedPageBreak/>
        <w:t>2018/19</w:t>
      </w:r>
    </w:p>
    <w:p w:rsidR="00DB70E3" w:rsidRPr="001E0672" w:rsidRDefault="00DB70E3" w:rsidP="00DB70E3">
      <w:pPr>
        <w:spacing w:after="0"/>
        <w:ind w:left="720"/>
        <w:rPr>
          <w:rFonts w:ascii="Calibri" w:eastAsia="Arial Unicode MS" w:hAnsi="Calibri" w:cs="Arial"/>
          <w:color w:val="auto"/>
          <w:highlight w:val="magenta"/>
        </w:rPr>
      </w:pPr>
    </w:p>
    <w:tbl>
      <w:tblPr>
        <w:tblStyle w:val="TableGrid27"/>
        <w:tblW w:w="15168"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5954"/>
        <w:gridCol w:w="2303"/>
        <w:gridCol w:w="2304"/>
        <w:gridCol w:w="2303"/>
        <w:gridCol w:w="2304"/>
      </w:tblGrid>
      <w:tr w:rsidR="001064AA" w:rsidTr="00DB70E3">
        <w:trPr>
          <w:trHeight w:val="266"/>
        </w:trPr>
        <w:tc>
          <w:tcPr>
            <w:tcW w:w="5954" w:type="dxa"/>
            <w:tcBorders>
              <w:bottom w:val="nil"/>
            </w:tcBorders>
            <w:shd w:val="clear" w:color="auto" w:fill="E7E6E6"/>
          </w:tcPr>
          <w:p w:rsidR="00DB70E3" w:rsidRPr="001E0672" w:rsidRDefault="00DB70E3" w:rsidP="00DB70E3">
            <w:pPr>
              <w:spacing w:after="40"/>
              <w:rPr>
                <w:rFonts w:ascii="Calibri" w:eastAsia="Arial Unicode MS" w:hAnsi="Calibri" w:cs="Arial Unicode MS"/>
                <w:color w:val="auto"/>
                <w:sz w:val="22"/>
                <w:highlight w:val="magenta"/>
              </w:rPr>
            </w:pPr>
          </w:p>
        </w:tc>
        <w:tc>
          <w:tcPr>
            <w:tcW w:w="2303" w:type="dxa"/>
            <w:shd w:val="clear" w:color="auto" w:fill="E7E6E6"/>
          </w:tcPr>
          <w:p w:rsidR="00DB70E3" w:rsidRPr="00DB70E3" w:rsidRDefault="00131E8E" w:rsidP="00DB70E3">
            <w:pPr>
              <w:spacing w:after="40"/>
              <w:jc w:val="right"/>
              <w:rPr>
                <w:rFonts w:ascii="Calibri" w:eastAsia="Arial Unicode MS" w:hAnsi="Calibri" w:cs="Arial Unicode MS"/>
                <w:b/>
                <w:color w:val="auto"/>
                <w:sz w:val="22"/>
                <w:highlight w:val="magenta"/>
              </w:rPr>
            </w:pPr>
            <w:r w:rsidRPr="00DB70E3">
              <w:rPr>
                <w:rFonts w:ascii="Calibri" w:eastAsia="Arial Unicode MS" w:hAnsi="Calibri" w:cs="Arial"/>
                <w:b/>
                <w:sz w:val="22"/>
                <w:szCs w:val="22"/>
              </w:rPr>
              <w:t>Employment period</w:t>
            </w:r>
          </w:p>
        </w:tc>
        <w:tc>
          <w:tcPr>
            <w:tcW w:w="2304" w:type="dxa"/>
            <w:shd w:val="clear" w:color="auto" w:fill="E7E6E6"/>
          </w:tcPr>
          <w:p w:rsidR="00DB70E3" w:rsidRPr="00DB70E3" w:rsidRDefault="00131E8E" w:rsidP="00DB70E3">
            <w:pPr>
              <w:spacing w:after="40"/>
              <w:jc w:val="right"/>
              <w:rPr>
                <w:rFonts w:ascii="Calibri" w:eastAsia="Arial Unicode MS" w:hAnsi="Calibri" w:cs="Arial Unicode MS"/>
                <w:b/>
                <w:color w:val="auto"/>
                <w:sz w:val="22"/>
                <w:highlight w:val="magenta"/>
              </w:rPr>
            </w:pPr>
            <w:r w:rsidRPr="00DB70E3">
              <w:rPr>
                <w:rFonts w:ascii="Calibri" w:eastAsia="Arial Unicode MS" w:hAnsi="Calibri" w:cs="Arial"/>
                <w:b/>
                <w:sz w:val="22"/>
                <w:szCs w:val="22"/>
              </w:rPr>
              <w:t>Salary</w:t>
            </w:r>
            <w:r w:rsidRPr="00DB70E3">
              <w:rPr>
                <w:rFonts w:ascii="Calibri" w:eastAsia="Arial Unicode MS" w:hAnsi="Calibri" w:cs="Arial"/>
                <w:b/>
                <w:sz w:val="22"/>
                <w:szCs w:val="22"/>
                <w:vertAlign w:val="superscript"/>
              </w:rPr>
              <w:t>1</w:t>
            </w:r>
          </w:p>
        </w:tc>
        <w:tc>
          <w:tcPr>
            <w:tcW w:w="2303" w:type="dxa"/>
            <w:shd w:val="clear" w:color="auto" w:fill="E7E6E6"/>
          </w:tcPr>
          <w:p w:rsidR="00DB70E3" w:rsidRPr="00DB70E3" w:rsidRDefault="00131E8E" w:rsidP="00DB70E3">
            <w:pPr>
              <w:spacing w:after="40"/>
              <w:jc w:val="right"/>
              <w:rPr>
                <w:rFonts w:ascii="Calibri" w:eastAsia="Arial Unicode MS" w:hAnsi="Calibri" w:cs="Arial Unicode MS"/>
                <w:b/>
                <w:color w:val="auto"/>
                <w:sz w:val="22"/>
                <w:highlight w:val="magenta"/>
              </w:rPr>
            </w:pPr>
            <w:r w:rsidRPr="00DB70E3">
              <w:rPr>
                <w:rFonts w:ascii="Calibri" w:eastAsia="Arial Unicode MS" w:hAnsi="Calibri" w:cs="Arial"/>
                <w:b/>
                <w:sz w:val="22"/>
                <w:szCs w:val="22"/>
              </w:rPr>
              <w:t>Employer Pension contributions</w:t>
            </w:r>
            <w:r w:rsidRPr="00DB70E3">
              <w:rPr>
                <w:rFonts w:ascii="Calibri" w:eastAsia="Arial Unicode MS" w:hAnsi="Calibri" w:cs="Arial"/>
                <w:b/>
                <w:sz w:val="22"/>
                <w:szCs w:val="22"/>
                <w:vertAlign w:val="superscript"/>
              </w:rPr>
              <w:t>1</w:t>
            </w:r>
          </w:p>
        </w:tc>
        <w:tc>
          <w:tcPr>
            <w:tcW w:w="2304" w:type="dxa"/>
            <w:shd w:val="clear" w:color="auto" w:fill="E7E6E6"/>
          </w:tcPr>
          <w:p w:rsidR="00DB70E3" w:rsidRPr="00DB70E3" w:rsidRDefault="00131E8E" w:rsidP="00DB70E3">
            <w:pPr>
              <w:spacing w:after="40"/>
              <w:jc w:val="right"/>
              <w:rPr>
                <w:rFonts w:ascii="Calibri" w:eastAsia="Arial Unicode MS" w:hAnsi="Calibri" w:cs="Arial Unicode MS"/>
                <w:b/>
                <w:color w:val="auto"/>
                <w:sz w:val="22"/>
                <w:highlight w:val="magenta"/>
              </w:rPr>
            </w:pPr>
            <w:r w:rsidRPr="00DB70E3">
              <w:rPr>
                <w:rFonts w:ascii="Calibri" w:eastAsia="Arial Unicode MS" w:hAnsi="Calibri" w:cs="Arial"/>
                <w:b/>
                <w:sz w:val="22"/>
                <w:szCs w:val="22"/>
              </w:rPr>
              <w:t>Total including pension contributions</w:t>
            </w:r>
            <w:r w:rsidRPr="00DB70E3">
              <w:rPr>
                <w:rFonts w:ascii="Calibri" w:eastAsia="Arial Unicode MS" w:hAnsi="Calibri" w:cs="Arial"/>
                <w:b/>
                <w:sz w:val="22"/>
                <w:szCs w:val="22"/>
                <w:vertAlign w:val="superscript"/>
              </w:rPr>
              <w:t>1</w:t>
            </w:r>
          </w:p>
        </w:tc>
      </w:tr>
      <w:tr w:rsidR="001064AA" w:rsidTr="00DB70E3">
        <w:trPr>
          <w:trHeight w:val="266"/>
        </w:trPr>
        <w:tc>
          <w:tcPr>
            <w:tcW w:w="5954" w:type="dxa"/>
            <w:tcBorders>
              <w:top w:val="nil"/>
            </w:tcBorders>
            <w:shd w:val="clear" w:color="auto" w:fill="E7E6E6"/>
          </w:tcPr>
          <w:p w:rsidR="00DB70E3" w:rsidRPr="001E0672" w:rsidRDefault="00DB70E3" w:rsidP="00DB70E3">
            <w:pPr>
              <w:spacing w:after="40"/>
              <w:jc w:val="right"/>
              <w:rPr>
                <w:rFonts w:ascii="Calibri" w:eastAsia="Arial Unicode MS" w:hAnsi="Calibri" w:cs="Arial Unicode MS"/>
                <w:color w:val="auto"/>
                <w:sz w:val="22"/>
                <w:highlight w:val="magenta"/>
              </w:rPr>
            </w:pPr>
          </w:p>
        </w:tc>
        <w:tc>
          <w:tcPr>
            <w:tcW w:w="2303" w:type="dxa"/>
            <w:shd w:val="clear" w:color="auto" w:fill="E7E6E6"/>
          </w:tcPr>
          <w:p w:rsidR="00DB70E3" w:rsidRPr="00DB70E3" w:rsidRDefault="00DB70E3" w:rsidP="00DB70E3">
            <w:pPr>
              <w:spacing w:after="40"/>
              <w:jc w:val="right"/>
              <w:rPr>
                <w:rFonts w:ascii="Calibri" w:eastAsia="Arial Unicode MS" w:hAnsi="Calibri" w:cs="Arial Unicode MS"/>
                <w:b/>
                <w:color w:val="auto"/>
                <w:sz w:val="22"/>
                <w:highlight w:val="magenta"/>
              </w:rPr>
            </w:pPr>
          </w:p>
        </w:tc>
        <w:tc>
          <w:tcPr>
            <w:tcW w:w="2304" w:type="dxa"/>
            <w:shd w:val="clear" w:color="auto" w:fill="E7E6E6"/>
          </w:tcPr>
          <w:p w:rsidR="00DB70E3" w:rsidRPr="00DB70E3" w:rsidRDefault="00131E8E" w:rsidP="00DB70E3">
            <w:pPr>
              <w:spacing w:after="40"/>
              <w:jc w:val="right"/>
              <w:rPr>
                <w:rFonts w:ascii="Calibri" w:eastAsia="Arial Unicode MS" w:hAnsi="Calibri" w:cs="Arial Unicode MS"/>
                <w:b/>
                <w:color w:val="auto"/>
                <w:sz w:val="22"/>
                <w:highlight w:val="magenta"/>
              </w:rPr>
            </w:pPr>
            <w:r w:rsidRPr="00DB70E3">
              <w:rPr>
                <w:rFonts w:ascii="Calibri" w:eastAsia="Arial Unicode MS" w:hAnsi="Calibri" w:cs="Arial"/>
                <w:b/>
                <w:sz w:val="22"/>
                <w:szCs w:val="22"/>
              </w:rPr>
              <w:t>£</w:t>
            </w:r>
          </w:p>
        </w:tc>
        <w:tc>
          <w:tcPr>
            <w:tcW w:w="2303" w:type="dxa"/>
            <w:shd w:val="clear" w:color="auto" w:fill="E7E6E6"/>
          </w:tcPr>
          <w:p w:rsidR="00DB70E3" w:rsidRPr="00DB70E3" w:rsidRDefault="00131E8E" w:rsidP="00DB70E3">
            <w:pPr>
              <w:spacing w:after="40"/>
              <w:jc w:val="right"/>
              <w:rPr>
                <w:rFonts w:ascii="Calibri" w:eastAsia="Arial Unicode MS" w:hAnsi="Calibri" w:cs="Arial Unicode MS"/>
                <w:b/>
                <w:color w:val="auto"/>
                <w:sz w:val="22"/>
                <w:highlight w:val="magenta"/>
              </w:rPr>
            </w:pPr>
            <w:r w:rsidRPr="00DB70E3">
              <w:rPr>
                <w:rFonts w:ascii="Calibri" w:eastAsia="Arial Unicode MS" w:hAnsi="Calibri" w:cs="Arial"/>
                <w:b/>
                <w:sz w:val="22"/>
                <w:szCs w:val="22"/>
              </w:rPr>
              <w:t>£</w:t>
            </w:r>
          </w:p>
        </w:tc>
        <w:tc>
          <w:tcPr>
            <w:tcW w:w="2304" w:type="dxa"/>
            <w:shd w:val="clear" w:color="auto" w:fill="E7E6E6"/>
          </w:tcPr>
          <w:p w:rsidR="00DB70E3" w:rsidRPr="00DB70E3" w:rsidRDefault="00131E8E" w:rsidP="00DB70E3">
            <w:pPr>
              <w:spacing w:after="40"/>
              <w:jc w:val="right"/>
              <w:rPr>
                <w:rFonts w:ascii="Calibri" w:eastAsia="Arial Unicode MS" w:hAnsi="Calibri" w:cs="Arial Unicode MS"/>
                <w:b/>
                <w:color w:val="auto"/>
                <w:sz w:val="22"/>
                <w:highlight w:val="magenta"/>
              </w:rPr>
            </w:pPr>
            <w:r w:rsidRPr="00DB70E3">
              <w:rPr>
                <w:rFonts w:ascii="Calibri" w:eastAsia="Arial Unicode MS" w:hAnsi="Calibri" w:cs="Arial"/>
                <w:b/>
                <w:sz w:val="22"/>
                <w:szCs w:val="22"/>
              </w:rPr>
              <w:t>£</w:t>
            </w:r>
          </w:p>
        </w:tc>
      </w:tr>
      <w:tr w:rsidR="001064AA" w:rsidTr="00DB70E3">
        <w:trPr>
          <w:trHeight w:val="266"/>
        </w:trPr>
        <w:tc>
          <w:tcPr>
            <w:tcW w:w="5954" w:type="dxa"/>
            <w:shd w:val="clear" w:color="auto" w:fill="auto"/>
          </w:tcPr>
          <w:p w:rsidR="00DB70E3" w:rsidRPr="001E0672" w:rsidRDefault="00131E8E" w:rsidP="00DB70E3">
            <w:pPr>
              <w:spacing w:after="40"/>
              <w:rPr>
                <w:rFonts w:ascii="Calibri" w:eastAsia="Arial Unicode MS" w:hAnsi="Calibri" w:cs="Arial Unicode MS"/>
                <w:color w:val="auto"/>
                <w:sz w:val="22"/>
                <w:highlight w:val="magenta"/>
              </w:rPr>
            </w:pPr>
            <w:r w:rsidRPr="001E0672">
              <w:rPr>
                <w:rFonts w:ascii="Calibri" w:eastAsia="Arial Unicode MS" w:hAnsi="Calibri" w:cs="Arial"/>
                <w:sz w:val="22"/>
                <w:szCs w:val="22"/>
              </w:rPr>
              <w:t>Head of Fund</w:t>
            </w:r>
          </w:p>
        </w:tc>
        <w:tc>
          <w:tcPr>
            <w:tcW w:w="2303" w:type="dxa"/>
            <w:shd w:val="clear" w:color="auto" w:fill="auto"/>
          </w:tcPr>
          <w:p w:rsidR="00DB70E3" w:rsidRPr="001E0672" w:rsidRDefault="00131E8E" w:rsidP="00DB70E3">
            <w:pPr>
              <w:spacing w:after="40"/>
              <w:jc w:val="center"/>
              <w:rPr>
                <w:rFonts w:ascii="Calibri" w:eastAsia="Arial Unicode MS" w:hAnsi="Calibri" w:cs="Arial Unicode MS"/>
                <w:color w:val="auto"/>
                <w:sz w:val="22"/>
                <w:highlight w:val="magenta"/>
              </w:rPr>
            </w:pPr>
            <w:r w:rsidRPr="001E0672">
              <w:rPr>
                <w:rFonts w:ascii="Calibri" w:eastAsia="Arial Unicode MS" w:hAnsi="Calibri" w:cs="Arial"/>
                <w:sz w:val="22"/>
                <w:szCs w:val="22"/>
              </w:rPr>
              <w:t>01/04/18 – 31/03/19</w:t>
            </w:r>
          </w:p>
        </w:tc>
        <w:tc>
          <w:tcPr>
            <w:tcW w:w="2304" w:type="dxa"/>
            <w:shd w:val="clear" w:color="auto" w:fill="auto"/>
          </w:tcPr>
          <w:p w:rsidR="00DB70E3" w:rsidRPr="001E0672" w:rsidRDefault="00131E8E" w:rsidP="00DB70E3">
            <w:pPr>
              <w:spacing w:after="40"/>
              <w:jc w:val="right"/>
              <w:rPr>
                <w:rFonts w:ascii="Calibri" w:eastAsia="Arial Unicode MS" w:hAnsi="Calibri" w:cs="Arial Unicode MS"/>
                <w:color w:val="auto"/>
                <w:sz w:val="22"/>
                <w:highlight w:val="magenta"/>
              </w:rPr>
            </w:pPr>
            <w:r w:rsidRPr="001E0672">
              <w:rPr>
                <w:rFonts w:ascii="Calibri" w:eastAsia="Arial Unicode MS" w:hAnsi="Calibri" w:cs="Arial Unicode MS"/>
                <w:color w:val="auto"/>
                <w:sz w:val="22"/>
              </w:rPr>
              <w:t>56,667</w:t>
            </w:r>
          </w:p>
        </w:tc>
        <w:tc>
          <w:tcPr>
            <w:tcW w:w="2303" w:type="dxa"/>
            <w:shd w:val="clear" w:color="auto" w:fill="auto"/>
          </w:tcPr>
          <w:p w:rsidR="00DB70E3" w:rsidRPr="001E0672" w:rsidRDefault="00131E8E" w:rsidP="00DB70E3">
            <w:pPr>
              <w:spacing w:after="40"/>
              <w:jc w:val="right"/>
              <w:rPr>
                <w:rFonts w:ascii="Calibri" w:eastAsia="Arial Unicode MS" w:hAnsi="Calibri" w:cs="Arial Unicode MS"/>
                <w:color w:val="auto"/>
                <w:sz w:val="22"/>
                <w:highlight w:val="magenta"/>
              </w:rPr>
            </w:pPr>
            <w:r w:rsidRPr="001E0672">
              <w:rPr>
                <w:rFonts w:ascii="Calibri" w:eastAsia="Arial Unicode MS" w:hAnsi="Calibri" w:cs="Arial Unicode MS"/>
                <w:color w:val="auto"/>
                <w:sz w:val="22"/>
              </w:rPr>
              <w:t>8,557</w:t>
            </w:r>
          </w:p>
        </w:tc>
        <w:tc>
          <w:tcPr>
            <w:tcW w:w="2304" w:type="dxa"/>
            <w:shd w:val="clear" w:color="auto" w:fill="auto"/>
          </w:tcPr>
          <w:p w:rsidR="00DB70E3" w:rsidRPr="001E0672" w:rsidRDefault="00131E8E" w:rsidP="00DB70E3">
            <w:pPr>
              <w:spacing w:after="40"/>
              <w:jc w:val="right"/>
              <w:rPr>
                <w:rFonts w:ascii="Calibri" w:eastAsia="Arial Unicode MS" w:hAnsi="Calibri" w:cs="Arial Unicode MS"/>
                <w:color w:val="auto"/>
                <w:sz w:val="22"/>
                <w:highlight w:val="magenta"/>
              </w:rPr>
            </w:pPr>
            <w:r w:rsidRPr="001E0672">
              <w:rPr>
                <w:rFonts w:ascii="Calibri" w:eastAsia="Arial Unicode MS" w:hAnsi="Calibri" w:cs="Arial Unicode MS"/>
                <w:color w:val="auto"/>
                <w:sz w:val="22"/>
              </w:rPr>
              <w:t>65,224</w:t>
            </w:r>
          </w:p>
        </w:tc>
      </w:tr>
      <w:tr w:rsidR="001064AA" w:rsidTr="00DB70E3">
        <w:trPr>
          <w:trHeight w:val="266"/>
        </w:trPr>
        <w:tc>
          <w:tcPr>
            <w:tcW w:w="5954" w:type="dxa"/>
            <w:shd w:val="clear" w:color="auto" w:fill="auto"/>
          </w:tcPr>
          <w:p w:rsidR="00DB70E3" w:rsidRPr="001E0672" w:rsidRDefault="00131E8E" w:rsidP="00DB70E3">
            <w:pPr>
              <w:spacing w:after="40"/>
              <w:rPr>
                <w:rFonts w:ascii="Calibri" w:eastAsia="Arial Unicode MS" w:hAnsi="Calibri" w:cs="Arial Unicode MS"/>
                <w:color w:val="auto"/>
                <w:sz w:val="22"/>
                <w:highlight w:val="magenta"/>
              </w:rPr>
            </w:pPr>
            <w:r w:rsidRPr="001E0672">
              <w:rPr>
                <w:rFonts w:ascii="Calibri" w:eastAsia="Arial Unicode MS" w:hAnsi="Calibri" w:cs="Arial"/>
                <w:sz w:val="22"/>
                <w:szCs w:val="22"/>
              </w:rPr>
              <w:t xml:space="preserve">Director of Financial Resources/Finance </w:t>
            </w:r>
          </w:p>
        </w:tc>
        <w:tc>
          <w:tcPr>
            <w:tcW w:w="2303" w:type="dxa"/>
            <w:shd w:val="clear" w:color="auto" w:fill="auto"/>
          </w:tcPr>
          <w:p w:rsidR="00DB70E3" w:rsidRPr="001E0672" w:rsidRDefault="00131E8E" w:rsidP="00DB70E3">
            <w:pPr>
              <w:spacing w:after="40"/>
              <w:jc w:val="center"/>
              <w:rPr>
                <w:rFonts w:ascii="Calibri" w:eastAsia="Arial Unicode MS" w:hAnsi="Calibri" w:cs="Arial Unicode MS"/>
                <w:color w:val="auto"/>
                <w:sz w:val="22"/>
                <w:highlight w:val="magenta"/>
              </w:rPr>
            </w:pPr>
            <w:r w:rsidRPr="001E0672">
              <w:rPr>
                <w:rFonts w:ascii="Calibri" w:eastAsia="Arial Unicode MS" w:hAnsi="Calibri" w:cs="Arial"/>
                <w:sz w:val="22"/>
                <w:szCs w:val="22"/>
              </w:rPr>
              <w:t>01/04/18 – 31/03/19</w:t>
            </w:r>
          </w:p>
        </w:tc>
        <w:tc>
          <w:tcPr>
            <w:tcW w:w="2304" w:type="dxa"/>
            <w:shd w:val="clear" w:color="auto" w:fill="auto"/>
          </w:tcPr>
          <w:p w:rsidR="00DB70E3" w:rsidRPr="001E0672" w:rsidRDefault="00131E8E" w:rsidP="00DB70E3">
            <w:pPr>
              <w:spacing w:after="40"/>
              <w:jc w:val="right"/>
              <w:rPr>
                <w:rFonts w:ascii="Calibri" w:eastAsia="Arial Unicode MS" w:hAnsi="Calibri" w:cs="Arial Unicode MS"/>
                <w:color w:val="auto"/>
                <w:sz w:val="22"/>
                <w:highlight w:val="magenta"/>
              </w:rPr>
            </w:pPr>
            <w:r w:rsidRPr="001E0672">
              <w:rPr>
                <w:rFonts w:ascii="Calibri" w:eastAsia="Arial Unicode MS" w:hAnsi="Calibri" w:cs="Arial Unicode MS"/>
                <w:color w:val="auto"/>
                <w:sz w:val="22"/>
              </w:rPr>
              <w:t>1,938</w:t>
            </w:r>
          </w:p>
        </w:tc>
        <w:tc>
          <w:tcPr>
            <w:tcW w:w="2303" w:type="dxa"/>
            <w:shd w:val="clear" w:color="auto" w:fill="auto"/>
          </w:tcPr>
          <w:p w:rsidR="00DB70E3" w:rsidRPr="001E0672" w:rsidRDefault="00131E8E" w:rsidP="00DB70E3">
            <w:pPr>
              <w:spacing w:after="40"/>
              <w:jc w:val="right"/>
              <w:rPr>
                <w:rFonts w:ascii="Calibri" w:eastAsia="Arial Unicode MS" w:hAnsi="Calibri" w:cs="Arial Unicode MS"/>
                <w:color w:val="auto"/>
                <w:sz w:val="22"/>
                <w:highlight w:val="magenta"/>
              </w:rPr>
            </w:pPr>
            <w:r w:rsidRPr="001E0672">
              <w:rPr>
                <w:rFonts w:ascii="Calibri" w:eastAsia="Arial Unicode MS" w:hAnsi="Calibri" w:cs="Arial Unicode MS"/>
                <w:color w:val="auto"/>
                <w:sz w:val="22"/>
              </w:rPr>
              <w:t>293</w:t>
            </w:r>
          </w:p>
        </w:tc>
        <w:tc>
          <w:tcPr>
            <w:tcW w:w="2304" w:type="dxa"/>
            <w:shd w:val="clear" w:color="auto" w:fill="auto"/>
          </w:tcPr>
          <w:p w:rsidR="00DB70E3" w:rsidRPr="001E0672" w:rsidRDefault="00131E8E" w:rsidP="00DB70E3">
            <w:pPr>
              <w:spacing w:after="40"/>
              <w:jc w:val="right"/>
              <w:rPr>
                <w:rFonts w:ascii="Calibri" w:eastAsia="Arial Unicode MS" w:hAnsi="Calibri" w:cs="Arial Unicode MS"/>
                <w:color w:val="auto"/>
                <w:sz w:val="22"/>
                <w:highlight w:val="magenta"/>
              </w:rPr>
            </w:pPr>
            <w:r w:rsidRPr="001E0672">
              <w:rPr>
                <w:rFonts w:ascii="Calibri" w:eastAsia="Arial Unicode MS" w:hAnsi="Calibri" w:cs="Arial Unicode MS"/>
                <w:color w:val="auto"/>
                <w:sz w:val="22"/>
              </w:rPr>
              <w:t>2,231</w:t>
            </w:r>
          </w:p>
        </w:tc>
      </w:tr>
      <w:tr w:rsidR="001064AA" w:rsidTr="00DB70E3">
        <w:trPr>
          <w:trHeight w:val="266"/>
        </w:trPr>
        <w:tc>
          <w:tcPr>
            <w:tcW w:w="5954" w:type="dxa"/>
            <w:shd w:val="clear" w:color="auto" w:fill="auto"/>
          </w:tcPr>
          <w:p w:rsidR="00DB70E3" w:rsidRPr="001E0672" w:rsidRDefault="00131E8E" w:rsidP="00DB70E3">
            <w:pPr>
              <w:spacing w:after="40"/>
              <w:rPr>
                <w:rFonts w:ascii="Calibri" w:eastAsia="Arial Unicode MS" w:hAnsi="Calibri" w:cs="Arial Unicode MS"/>
                <w:color w:val="auto"/>
                <w:sz w:val="22"/>
                <w:highlight w:val="magenta"/>
              </w:rPr>
            </w:pPr>
            <w:r w:rsidRPr="001E0672">
              <w:rPr>
                <w:rFonts w:ascii="Calibri" w:eastAsia="Arial Unicode MS" w:hAnsi="Calibri" w:cs="Arial"/>
                <w:sz w:val="22"/>
                <w:szCs w:val="22"/>
              </w:rPr>
              <w:t xml:space="preserve">Chief Executive and Director of Resources </w:t>
            </w:r>
          </w:p>
        </w:tc>
        <w:tc>
          <w:tcPr>
            <w:tcW w:w="2303" w:type="dxa"/>
            <w:shd w:val="clear" w:color="auto" w:fill="auto"/>
          </w:tcPr>
          <w:p w:rsidR="00DB70E3" w:rsidRPr="001E0672" w:rsidRDefault="00131E8E" w:rsidP="00DB70E3">
            <w:pPr>
              <w:spacing w:after="40"/>
              <w:jc w:val="center"/>
              <w:rPr>
                <w:rFonts w:ascii="Calibri" w:eastAsia="Arial Unicode MS" w:hAnsi="Calibri" w:cs="Arial Unicode MS"/>
                <w:color w:val="auto"/>
                <w:sz w:val="22"/>
                <w:highlight w:val="magenta"/>
              </w:rPr>
            </w:pPr>
            <w:r w:rsidRPr="001E0672">
              <w:rPr>
                <w:rFonts w:ascii="Calibri" w:eastAsia="Arial Unicode MS" w:hAnsi="Calibri" w:cs="Arial"/>
                <w:sz w:val="22"/>
                <w:szCs w:val="22"/>
              </w:rPr>
              <w:t>01/04/18 – 31/03/19</w:t>
            </w:r>
          </w:p>
        </w:tc>
        <w:tc>
          <w:tcPr>
            <w:tcW w:w="2304" w:type="dxa"/>
            <w:shd w:val="clear" w:color="auto" w:fill="auto"/>
          </w:tcPr>
          <w:p w:rsidR="00DB70E3" w:rsidRPr="001E0672" w:rsidRDefault="00131E8E" w:rsidP="00DB70E3">
            <w:pPr>
              <w:spacing w:after="40"/>
              <w:jc w:val="right"/>
              <w:rPr>
                <w:rFonts w:ascii="Calibri" w:eastAsia="Arial Unicode MS" w:hAnsi="Calibri" w:cs="Arial Unicode MS"/>
                <w:color w:val="auto"/>
                <w:sz w:val="22"/>
                <w:highlight w:val="magenta"/>
              </w:rPr>
            </w:pPr>
            <w:r w:rsidRPr="001E0672">
              <w:rPr>
                <w:rFonts w:ascii="Calibri" w:eastAsia="Arial Unicode MS" w:hAnsi="Calibri" w:cs="Arial Unicode MS"/>
                <w:color w:val="auto"/>
                <w:sz w:val="22"/>
              </w:rPr>
              <w:t>4,029</w:t>
            </w:r>
          </w:p>
        </w:tc>
        <w:tc>
          <w:tcPr>
            <w:tcW w:w="2303" w:type="dxa"/>
            <w:shd w:val="clear" w:color="auto" w:fill="auto"/>
          </w:tcPr>
          <w:p w:rsidR="00DB70E3" w:rsidRPr="001E0672" w:rsidRDefault="00131E8E" w:rsidP="00DB70E3">
            <w:pPr>
              <w:spacing w:after="40"/>
              <w:jc w:val="right"/>
              <w:rPr>
                <w:rFonts w:ascii="Calibri" w:eastAsia="Arial Unicode MS" w:hAnsi="Calibri" w:cs="Arial Unicode MS"/>
                <w:color w:val="auto"/>
                <w:sz w:val="22"/>
                <w:highlight w:val="magenta"/>
              </w:rPr>
            </w:pPr>
            <w:r w:rsidRPr="001E0672">
              <w:rPr>
                <w:rFonts w:ascii="Calibri" w:eastAsia="Arial Unicode MS" w:hAnsi="Calibri" w:cs="Arial Unicode MS"/>
                <w:color w:val="auto"/>
                <w:sz w:val="22"/>
              </w:rPr>
              <w:t>-</w:t>
            </w:r>
          </w:p>
        </w:tc>
        <w:tc>
          <w:tcPr>
            <w:tcW w:w="2304" w:type="dxa"/>
            <w:shd w:val="clear" w:color="auto" w:fill="auto"/>
          </w:tcPr>
          <w:p w:rsidR="00DB70E3" w:rsidRPr="001E0672" w:rsidRDefault="00131E8E" w:rsidP="00DB70E3">
            <w:pPr>
              <w:spacing w:after="40"/>
              <w:jc w:val="right"/>
              <w:rPr>
                <w:rFonts w:ascii="Calibri" w:eastAsia="Arial Unicode MS" w:hAnsi="Calibri" w:cs="Arial Unicode MS"/>
                <w:color w:val="auto"/>
                <w:sz w:val="22"/>
                <w:highlight w:val="magenta"/>
              </w:rPr>
            </w:pPr>
            <w:r w:rsidRPr="001E0672">
              <w:rPr>
                <w:rFonts w:ascii="Calibri" w:eastAsia="Arial Unicode MS" w:hAnsi="Calibri" w:cs="Arial Unicode MS"/>
                <w:color w:val="auto"/>
                <w:sz w:val="22"/>
              </w:rPr>
              <w:t>4,029</w:t>
            </w:r>
          </w:p>
        </w:tc>
      </w:tr>
    </w:tbl>
    <w:p w:rsidR="00DB70E3" w:rsidRPr="001E0672" w:rsidRDefault="00131E8E" w:rsidP="00DB70E3">
      <w:pPr>
        <w:spacing w:after="0"/>
        <w:rPr>
          <w:rFonts w:ascii="Calibri" w:eastAsia="Arial Unicode MS" w:hAnsi="Calibri" w:cs="Arial Unicode MS"/>
          <w:color w:val="auto"/>
          <w:sz w:val="18"/>
        </w:rPr>
      </w:pPr>
      <w:r w:rsidRPr="001E0672">
        <w:rPr>
          <w:rFonts w:ascii="Calibri" w:eastAsia="Arial Unicode MS" w:hAnsi="Calibri" w:cs="Arial Unicode MS"/>
          <w:color w:val="auto"/>
          <w:sz w:val="18"/>
          <w:vertAlign w:val="superscript"/>
        </w:rPr>
        <w:t xml:space="preserve">1 </w:t>
      </w:r>
      <w:r w:rsidRPr="001E0672">
        <w:rPr>
          <w:rFonts w:ascii="Calibri" w:eastAsia="Arial Unicode MS" w:hAnsi="Calibri" w:cs="Arial Unicode MS"/>
          <w:color w:val="auto"/>
          <w:sz w:val="18"/>
        </w:rPr>
        <w:t xml:space="preserve">The remuneration amount has been apportioned to the Fund on the basis of time spent on Fund work. </w:t>
      </w:r>
    </w:p>
    <w:p w:rsidR="00DB70E3" w:rsidRPr="001E0672" w:rsidRDefault="00DB70E3" w:rsidP="00DB70E3">
      <w:pPr>
        <w:spacing w:after="0"/>
        <w:ind w:left="720"/>
        <w:rPr>
          <w:rFonts w:ascii="Calibri" w:eastAsia="Arial Unicode MS" w:hAnsi="Calibri" w:cs="Arial"/>
          <w:color w:val="auto"/>
          <w:highlight w:val="magenta"/>
        </w:rPr>
      </w:pPr>
    </w:p>
    <w:p w:rsidR="00DB70E3" w:rsidRPr="001E0672" w:rsidRDefault="00DB70E3" w:rsidP="00DB70E3">
      <w:pPr>
        <w:spacing w:after="0"/>
        <w:rPr>
          <w:rFonts w:ascii="Calibri" w:eastAsia="Arial Unicode MS" w:hAnsi="Calibri" w:cs="Arial"/>
          <w:sz w:val="18"/>
          <w:szCs w:val="22"/>
        </w:rPr>
      </w:pPr>
    </w:p>
    <w:p w:rsidR="00DB70E3" w:rsidRPr="001E0672" w:rsidRDefault="00DB70E3" w:rsidP="00DB70E3">
      <w:pPr>
        <w:spacing w:after="0"/>
        <w:ind w:left="720"/>
        <w:rPr>
          <w:rFonts w:ascii="Calibri" w:eastAsia="Arial Unicode MS" w:hAnsi="Calibri" w:cs="Arial"/>
          <w:color w:val="auto"/>
          <w:highlight w:val="magenta"/>
        </w:rPr>
        <w:sectPr w:rsidR="00DB70E3" w:rsidRPr="001E0672" w:rsidSect="00DB70E3">
          <w:type w:val="continuous"/>
          <w:pgSz w:w="16840" w:h="11900" w:orient="landscape" w:code="9"/>
          <w:pgMar w:top="720" w:right="720" w:bottom="720" w:left="720" w:header="567" w:footer="567" w:gutter="0"/>
          <w:cols w:space="292"/>
          <w:docGrid w:linePitch="326"/>
        </w:sectPr>
      </w:pPr>
    </w:p>
    <w:p w:rsidR="00DB70E3" w:rsidRPr="001E0672" w:rsidRDefault="00131E8E" w:rsidP="00DB70E3">
      <w:pPr>
        <w:widowControl w:val="0"/>
        <w:tabs>
          <w:tab w:val="num" w:pos="862"/>
        </w:tabs>
        <w:suppressAutoHyphens/>
        <w:spacing w:after="0"/>
        <w:contextualSpacing/>
        <w:rPr>
          <w:rFonts w:ascii="Calibri" w:eastAsia="Arial Unicode MS" w:hAnsi="Calibri" w:cs="Arial Unicode MS"/>
          <w:color w:val="33CCCC"/>
          <w:sz w:val="32"/>
        </w:rPr>
      </w:pPr>
      <w:r w:rsidRPr="001E0672">
        <w:rPr>
          <w:rFonts w:ascii="Calibri" w:eastAsia="Arial Unicode MS" w:hAnsi="Calibri" w:cs="Arial Unicode MS"/>
          <w:color w:val="33CCCC"/>
          <w:sz w:val="32"/>
        </w:rPr>
        <w:t>Note 24 - Funding arrangements</w:t>
      </w:r>
    </w:p>
    <w:p w:rsidR="00DB70E3" w:rsidRPr="001E0672" w:rsidRDefault="00DB70E3" w:rsidP="00DB70E3">
      <w:pPr>
        <w:widowControl w:val="0"/>
        <w:tabs>
          <w:tab w:val="num" w:pos="567"/>
        </w:tabs>
        <w:suppressAutoHyphens/>
        <w:spacing w:after="0"/>
        <w:rPr>
          <w:rFonts w:ascii="Calibri" w:eastAsia="Arial Unicode MS" w:hAnsi="Calibri" w:cs="Arial"/>
          <w:color w:val="auto"/>
          <w:highlight w:val="magenta"/>
        </w:rPr>
      </w:pPr>
    </w:p>
    <w:p w:rsidR="00DB70E3" w:rsidRPr="001E0672" w:rsidRDefault="00131E8E" w:rsidP="00DB70E3">
      <w:pPr>
        <w:keepNext/>
        <w:spacing w:after="0" w:line="300" w:lineRule="atLeast"/>
        <w:outlineLvl w:val="2"/>
        <w:rPr>
          <w:rFonts w:ascii="Calibri" w:eastAsia="Arial Unicode MS" w:hAnsi="Calibri" w:cs="Arial Unicode MS"/>
          <w:color w:val="33CCCC"/>
          <w:sz w:val="28"/>
          <w:u w:val="single"/>
        </w:rPr>
      </w:pPr>
      <w:r w:rsidRPr="001E0672">
        <w:rPr>
          <w:rFonts w:ascii="Calibri" w:eastAsia="Arial Unicode MS" w:hAnsi="Calibri" w:cs="Arial Unicode MS"/>
          <w:color w:val="33CCCC"/>
          <w:sz w:val="28"/>
          <w:u w:val="single"/>
        </w:rPr>
        <w:t>Accounts for the year ended 31 March 2020 - Statement by the Consulting Actuary</w:t>
      </w:r>
    </w:p>
    <w:p w:rsidR="00DB70E3" w:rsidRPr="001E0672" w:rsidRDefault="00DB70E3" w:rsidP="00DB70E3">
      <w:pPr>
        <w:keepNext/>
        <w:spacing w:after="0" w:line="300" w:lineRule="atLeast"/>
        <w:outlineLvl w:val="2"/>
        <w:rPr>
          <w:rFonts w:ascii="Calibri" w:eastAsia="Arial Unicode MS" w:hAnsi="Calibri" w:cs="Arial Unicode MS"/>
          <w:color w:val="33CCCC"/>
          <w:sz w:val="28"/>
          <w:u w:val="single"/>
        </w:rPr>
      </w:pPr>
    </w:p>
    <w:p w:rsidR="00DB70E3" w:rsidRPr="001E0672" w:rsidRDefault="00131E8E" w:rsidP="00DB70E3">
      <w:pPr>
        <w:autoSpaceDE/>
        <w:autoSpaceDN/>
        <w:adjustRightInd/>
        <w:spacing w:after="0"/>
        <w:jc w:val="left"/>
        <w:rPr>
          <w:rFonts w:ascii="Calibri" w:eastAsia="Times New Roman" w:hAnsi="Calibri" w:cs="Calibri"/>
          <w:noProof/>
          <w:color w:val="auto"/>
          <w:lang w:eastAsia="en-GB"/>
        </w:rPr>
      </w:pPr>
      <w:r w:rsidRPr="001E0672">
        <w:rPr>
          <w:rFonts w:ascii="Calibri" w:eastAsia="Times New Roman" w:hAnsi="Calibri" w:cs="Calibri"/>
          <w:noProof/>
          <w:color w:val="auto"/>
          <w:lang w:eastAsia="en-GB"/>
        </w:rPr>
        <w:t>This statement has been provided to meet the requirements under Regulation 57(1)(d) of The Local Government Pension Scheme Regulations 2013.</w:t>
      </w:r>
    </w:p>
    <w:p w:rsidR="00DB70E3" w:rsidRPr="001E0672" w:rsidRDefault="00DB70E3" w:rsidP="00DB70E3">
      <w:pPr>
        <w:autoSpaceDE/>
        <w:autoSpaceDN/>
        <w:adjustRightInd/>
        <w:spacing w:after="0"/>
        <w:jc w:val="left"/>
        <w:rPr>
          <w:rFonts w:ascii="Calibri" w:eastAsia="Times New Roman" w:hAnsi="Calibri" w:cs="Calibri"/>
          <w:noProof/>
          <w:color w:val="auto"/>
          <w:lang w:eastAsia="en-GB"/>
        </w:rPr>
      </w:pPr>
    </w:p>
    <w:p w:rsidR="00DB70E3" w:rsidRPr="001E0672" w:rsidRDefault="00131E8E" w:rsidP="00DB70E3">
      <w:pPr>
        <w:autoSpaceDE/>
        <w:autoSpaceDN/>
        <w:adjustRightInd/>
        <w:spacing w:after="0"/>
        <w:jc w:val="left"/>
        <w:rPr>
          <w:rFonts w:ascii="Calibri" w:eastAsia="Times New Roman" w:hAnsi="Calibri" w:cs="Calibri"/>
          <w:noProof/>
          <w:color w:val="auto"/>
          <w:lang w:eastAsia="en-GB"/>
        </w:rPr>
      </w:pPr>
      <w:r w:rsidRPr="001E0672">
        <w:rPr>
          <w:rFonts w:ascii="Calibri" w:eastAsia="Times New Roman" w:hAnsi="Calibri" w:cs="Calibri"/>
          <w:noProof/>
          <w:color w:val="auto"/>
          <w:lang w:eastAsia="en-GB"/>
        </w:rPr>
        <w:t>An actuarial valuation of the Lancashire County Pension Fund was carried out as at 31 March 2019 to determine the contribution rates with effect from 1 April 2020 to 31 March 2023.</w:t>
      </w:r>
    </w:p>
    <w:p w:rsidR="00DB70E3" w:rsidRPr="001E0672" w:rsidRDefault="00DB70E3" w:rsidP="00DB70E3">
      <w:pPr>
        <w:autoSpaceDE/>
        <w:autoSpaceDN/>
        <w:adjustRightInd/>
        <w:spacing w:after="0"/>
        <w:jc w:val="left"/>
        <w:rPr>
          <w:rFonts w:ascii="Calibri" w:eastAsia="Times New Roman" w:hAnsi="Calibri" w:cs="Calibri"/>
          <w:noProof/>
          <w:color w:val="auto"/>
          <w:lang w:eastAsia="en-GB"/>
        </w:rPr>
      </w:pPr>
    </w:p>
    <w:p w:rsidR="00DB70E3" w:rsidRPr="001E0672" w:rsidRDefault="00131E8E" w:rsidP="00DB70E3">
      <w:pPr>
        <w:autoSpaceDE/>
        <w:autoSpaceDN/>
        <w:adjustRightInd/>
        <w:spacing w:after="0"/>
        <w:jc w:val="left"/>
        <w:rPr>
          <w:rFonts w:ascii="Calibri" w:eastAsia="Times New Roman" w:hAnsi="Calibri" w:cs="Calibri"/>
          <w:color w:val="auto"/>
        </w:rPr>
      </w:pPr>
      <w:r w:rsidRPr="001E0672">
        <w:rPr>
          <w:rFonts w:ascii="Calibri" w:eastAsia="Times New Roman" w:hAnsi="Calibri" w:cs="Calibri"/>
          <w:color w:val="auto"/>
        </w:rPr>
        <w:t xml:space="preserve">On the basis of the assumptions adopted, the Fund’s assets of £8,410 million represented 100% of the Fund’s past service liabilities of £8,398 million (the “Solvency Funding Target”) at the valuation date. The surplus at the valuation was therefore £12 million.  </w:t>
      </w:r>
    </w:p>
    <w:p w:rsidR="00DB70E3" w:rsidRPr="001E0672" w:rsidRDefault="00DB70E3" w:rsidP="00DB70E3">
      <w:pPr>
        <w:autoSpaceDE/>
        <w:autoSpaceDN/>
        <w:adjustRightInd/>
        <w:spacing w:after="0"/>
        <w:jc w:val="left"/>
        <w:rPr>
          <w:rFonts w:ascii="Calibri" w:eastAsia="Times New Roman" w:hAnsi="Calibri" w:cs="Calibri"/>
          <w:color w:val="auto"/>
        </w:rPr>
      </w:pPr>
    </w:p>
    <w:p w:rsidR="00DB70E3" w:rsidRPr="001E0672" w:rsidRDefault="00DB70E3" w:rsidP="00DB70E3">
      <w:pPr>
        <w:autoSpaceDE/>
        <w:autoSpaceDN/>
        <w:adjustRightInd/>
        <w:spacing w:after="0"/>
        <w:jc w:val="left"/>
        <w:rPr>
          <w:rFonts w:ascii="Calibri" w:eastAsia="Times New Roman" w:hAnsi="Calibri" w:cs="Calibri"/>
          <w:color w:val="auto"/>
        </w:rPr>
      </w:pPr>
    </w:p>
    <w:p w:rsidR="00DB70E3" w:rsidRPr="001E0672" w:rsidRDefault="00131E8E" w:rsidP="00DB70E3">
      <w:pPr>
        <w:autoSpaceDE/>
        <w:autoSpaceDN/>
        <w:adjustRightInd/>
        <w:spacing w:after="0"/>
        <w:jc w:val="left"/>
        <w:rPr>
          <w:rFonts w:ascii="Calibri" w:eastAsia="Times New Roman" w:hAnsi="Calibri" w:cs="Calibri"/>
          <w:color w:val="auto"/>
        </w:rPr>
      </w:pPr>
      <w:r w:rsidRPr="001E0672">
        <w:rPr>
          <w:rFonts w:ascii="Calibri" w:eastAsia="Times New Roman" w:hAnsi="Calibri" w:cs="Calibri"/>
          <w:noProof/>
          <w:color w:val="auto"/>
          <w:lang w:eastAsia="en-GB"/>
        </w:rPr>
        <w:lastRenderedPageBreak/>
        <w:drawing>
          <wp:inline distT="0" distB="0" distL="0" distR="0">
            <wp:extent cx="5124449" cy="2743200"/>
            <wp:effectExtent l="0" t="0" r="635"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DB70E3" w:rsidRPr="001E0672" w:rsidRDefault="00131E8E" w:rsidP="00DB70E3">
      <w:pPr>
        <w:autoSpaceDE/>
        <w:autoSpaceDN/>
        <w:adjustRightInd/>
        <w:spacing w:after="0"/>
        <w:jc w:val="left"/>
        <w:rPr>
          <w:rFonts w:ascii="Calibri" w:eastAsia="Times New Roman" w:hAnsi="Calibri" w:cs="Calibri"/>
          <w:color w:val="auto"/>
        </w:rPr>
      </w:pPr>
      <w:r w:rsidRPr="001E0672">
        <w:rPr>
          <w:rFonts w:ascii="Calibri" w:eastAsia="Times New Roman" w:hAnsi="Calibri" w:cs="Calibri"/>
          <w:color w:val="auto"/>
        </w:rPr>
        <w:t xml:space="preserve">The valuation also showed that a Primary contribution rate of 17.4% of pensionable pay per annum was required from employers. The Primary rate is calculated as being sufficient, together with contributions paid by members, to meet all liabilities arising in respect of service after the valuation date. </w:t>
      </w:r>
    </w:p>
    <w:p w:rsidR="00DB70E3" w:rsidRPr="001E0672" w:rsidRDefault="00DB70E3" w:rsidP="00DB70E3">
      <w:pPr>
        <w:autoSpaceDE/>
        <w:autoSpaceDN/>
        <w:adjustRightInd/>
        <w:spacing w:after="0"/>
        <w:jc w:val="left"/>
        <w:rPr>
          <w:rFonts w:ascii="Calibri" w:eastAsia="Times New Roman" w:hAnsi="Calibri" w:cs="Calibri"/>
          <w:color w:val="auto"/>
        </w:rPr>
      </w:pPr>
    </w:p>
    <w:p w:rsidR="00DB70E3" w:rsidRPr="001E0672" w:rsidRDefault="00131E8E" w:rsidP="00DB70E3">
      <w:pPr>
        <w:autoSpaceDE/>
        <w:autoSpaceDN/>
        <w:adjustRightInd/>
        <w:spacing w:after="0"/>
        <w:jc w:val="left"/>
        <w:rPr>
          <w:rFonts w:ascii="Calibri" w:eastAsia="Times New Roman" w:hAnsi="Calibri" w:cs="Calibri"/>
          <w:color w:val="auto"/>
        </w:rPr>
      </w:pPr>
      <w:r w:rsidRPr="001E0672">
        <w:rPr>
          <w:rFonts w:ascii="Calibri" w:eastAsia="Times New Roman" w:hAnsi="Calibri" w:cs="Calibri"/>
          <w:color w:val="auto"/>
        </w:rPr>
        <w:t xml:space="preserve">The funding objective as set out in the FSS is to achieve and maintain a solvency funding level of 100% of liabilities (the solvency funding target).  In line with the FSS, where a shortfall exists at the effective date of the valuation a deficit recovery plan will be put in place which requires additional contributions to correct the shortfall.  Equally, where there is a surplus it is usually appropriate to offset this against contributions for future service, in which case contribution reductions will be put in place to allow for this. </w:t>
      </w:r>
    </w:p>
    <w:p w:rsidR="00DB70E3" w:rsidRPr="001E0672" w:rsidRDefault="00DB70E3" w:rsidP="00DB70E3">
      <w:pPr>
        <w:autoSpaceDE/>
        <w:autoSpaceDN/>
        <w:adjustRightInd/>
        <w:spacing w:after="0"/>
        <w:jc w:val="left"/>
        <w:rPr>
          <w:rFonts w:ascii="Calibri" w:eastAsia="Times New Roman" w:hAnsi="Calibri" w:cs="Calibri"/>
          <w:color w:val="auto"/>
        </w:rPr>
      </w:pPr>
    </w:p>
    <w:p w:rsidR="00DB70E3" w:rsidRPr="001E0672" w:rsidRDefault="00131E8E" w:rsidP="00DB70E3">
      <w:pPr>
        <w:autoSpaceDE/>
        <w:autoSpaceDN/>
        <w:adjustRightInd/>
        <w:spacing w:after="0"/>
        <w:jc w:val="left"/>
        <w:rPr>
          <w:rFonts w:ascii="Calibri" w:eastAsia="Times New Roman" w:hAnsi="Calibri" w:cs="Calibri"/>
          <w:color w:val="auto"/>
        </w:rPr>
      </w:pPr>
      <w:r w:rsidRPr="001E0672">
        <w:rPr>
          <w:rFonts w:ascii="Calibri" w:eastAsia="Times New Roman" w:hAnsi="Calibri" w:cs="Calibri"/>
          <w:color w:val="auto"/>
        </w:rPr>
        <w:t>The FSS sets out the process for determining the recovery plan in respect of each employer.  At this actuarial valuation the average recovery period adopted is 16 years, and the total initial recovery payment (the “Secondary rate” for 2020-2023) is an addition of approximately £2m per annum on average in £ terms (which allows for the contribution plans which have been set for individual employers under the provisions of the FSS), although this varies year on year.</w:t>
      </w:r>
    </w:p>
    <w:p w:rsidR="00DB70E3" w:rsidRPr="001E0672" w:rsidRDefault="00DB70E3" w:rsidP="00DB70E3">
      <w:pPr>
        <w:autoSpaceDE/>
        <w:autoSpaceDN/>
        <w:adjustRightInd/>
        <w:spacing w:after="0"/>
        <w:jc w:val="left"/>
        <w:rPr>
          <w:rFonts w:ascii="Calibri" w:eastAsia="Times New Roman" w:hAnsi="Calibri" w:cs="Calibri"/>
          <w:color w:val="auto"/>
        </w:rPr>
      </w:pPr>
    </w:p>
    <w:p w:rsidR="00DB70E3" w:rsidRPr="001E0672" w:rsidRDefault="00131E8E" w:rsidP="00DB70E3">
      <w:pPr>
        <w:autoSpaceDE/>
        <w:autoSpaceDN/>
        <w:adjustRightInd/>
        <w:spacing w:after="0"/>
        <w:jc w:val="left"/>
        <w:rPr>
          <w:rFonts w:ascii="Calibri" w:eastAsia="Times New Roman" w:hAnsi="Calibri" w:cs="Calibri"/>
          <w:noProof/>
          <w:color w:val="auto"/>
          <w:lang w:eastAsia="en-GB"/>
        </w:rPr>
      </w:pPr>
      <w:r w:rsidRPr="001E0672">
        <w:rPr>
          <w:rFonts w:ascii="Calibri" w:eastAsia="Times New Roman" w:hAnsi="Calibri" w:cs="Calibri"/>
          <w:noProof/>
          <w:color w:val="auto"/>
          <w:lang w:eastAsia="en-GB"/>
        </w:rPr>
        <w:t>Further details regarding the results of the valuation are contained in the formal report on the actuarial valuation dated 31 March 2020.</w:t>
      </w:r>
    </w:p>
    <w:p w:rsidR="00DB70E3" w:rsidRPr="001E0672" w:rsidRDefault="00131E8E" w:rsidP="00DB70E3">
      <w:pPr>
        <w:autoSpaceDE/>
        <w:autoSpaceDN/>
        <w:adjustRightInd/>
        <w:spacing w:after="0"/>
        <w:jc w:val="left"/>
        <w:rPr>
          <w:rFonts w:ascii="Calibri" w:eastAsia="Times New Roman" w:hAnsi="Calibri" w:cs="Calibri"/>
          <w:color w:val="auto"/>
        </w:rPr>
      </w:pPr>
      <w:r w:rsidRPr="001E0672">
        <w:rPr>
          <w:rFonts w:ascii="Calibri" w:eastAsia="Times New Roman" w:hAnsi="Calibri" w:cs="Calibri"/>
          <w:color w:val="auto"/>
        </w:rPr>
        <w:t>In practice, each individual employer’s position is assessed separately and the contributions required are set out in the report. In addition to the certified contribution rates, payments to cover additional liabilities arising from early retirements (other than ill-health retirements) will be made to the Fund by the employers.</w:t>
      </w:r>
    </w:p>
    <w:p w:rsidR="00DB70E3" w:rsidRPr="001E0672" w:rsidRDefault="00DB70E3" w:rsidP="00DB70E3">
      <w:pPr>
        <w:autoSpaceDE/>
        <w:autoSpaceDN/>
        <w:adjustRightInd/>
        <w:spacing w:after="0"/>
        <w:jc w:val="left"/>
        <w:rPr>
          <w:rFonts w:ascii="Calibri" w:eastAsia="Times New Roman" w:hAnsi="Calibri" w:cs="Calibri"/>
          <w:color w:val="auto"/>
        </w:rPr>
      </w:pPr>
    </w:p>
    <w:p w:rsidR="00DB70E3" w:rsidRDefault="00131E8E" w:rsidP="00DB70E3">
      <w:pPr>
        <w:autoSpaceDE/>
        <w:autoSpaceDN/>
        <w:adjustRightInd/>
        <w:spacing w:after="0"/>
        <w:jc w:val="left"/>
        <w:rPr>
          <w:rFonts w:ascii="Calibri" w:eastAsia="Times New Roman" w:hAnsi="Calibri" w:cs="Calibri"/>
          <w:color w:val="auto"/>
        </w:rPr>
      </w:pPr>
      <w:r w:rsidRPr="001E0672">
        <w:rPr>
          <w:rFonts w:ascii="Calibri" w:eastAsia="Times New Roman" w:hAnsi="Calibri" w:cs="Calibri"/>
          <w:color w:val="auto"/>
        </w:rPr>
        <w:lastRenderedPageBreak/>
        <w:t>The funding plan adopted in assessing the contributions for each individual employer is in accordance with the Funding Strategy Statement (FSS). Any different approaches adopted, e.g. with regard to the implementation of contribution increases and deficit recovery periods, are as determined throug</w:t>
      </w:r>
      <w:r>
        <w:rPr>
          <w:rFonts w:ascii="Calibri" w:eastAsia="Times New Roman" w:hAnsi="Calibri" w:cs="Calibri"/>
          <w:color w:val="auto"/>
        </w:rPr>
        <w:t>h the FSS consultation process.</w:t>
      </w:r>
    </w:p>
    <w:p w:rsidR="00DB70E3" w:rsidRDefault="00DB70E3" w:rsidP="00DB70E3">
      <w:pPr>
        <w:autoSpaceDE/>
        <w:autoSpaceDN/>
        <w:adjustRightInd/>
        <w:spacing w:after="0"/>
        <w:jc w:val="left"/>
        <w:rPr>
          <w:rFonts w:ascii="Calibri" w:eastAsia="Times New Roman" w:hAnsi="Calibri" w:cs="Calibri"/>
          <w:color w:val="auto"/>
        </w:rPr>
      </w:pPr>
    </w:p>
    <w:p w:rsidR="00DB70E3" w:rsidRPr="001E0672" w:rsidRDefault="00131E8E" w:rsidP="00DB70E3">
      <w:pPr>
        <w:autoSpaceDE/>
        <w:autoSpaceDN/>
        <w:adjustRightInd/>
        <w:spacing w:after="0"/>
        <w:jc w:val="left"/>
        <w:rPr>
          <w:rFonts w:ascii="Calibri" w:eastAsia="Times New Roman" w:hAnsi="Calibri" w:cs="Calibri"/>
          <w:color w:val="auto"/>
        </w:rPr>
      </w:pPr>
      <w:r w:rsidRPr="001E0672">
        <w:rPr>
          <w:rFonts w:ascii="Calibri" w:eastAsia="Times New Roman" w:hAnsi="Calibri" w:cs="Calibri"/>
          <w:color w:val="auto"/>
        </w:rPr>
        <w:t>The valuation was carried out using the projected unit actuarial method and the main actuarial assumptions used for assessing the Solvency Funding Target and the Primary rate of contribution were as follows:</w:t>
      </w:r>
    </w:p>
    <w:p w:rsidR="00DB70E3" w:rsidRPr="001E0672" w:rsidRDefault="00DB70E3" w:rsidP="00DB70E3">
      <w:pPr>
        <w:autoSpaceDE/>
        <w:autoSpaceDN/>
        <w:adjustRightInd/>
        <w:spacing w:after="0"/>
        <w:jc w:val="left"/>
        <w:rPr>
          <w:rFonts w:ascii="Calibri" w:eastAsia="Times New Roman" w:hAnsi="Calibri" w:cs="Calibri"/>
          <w:color w:val="auto"/>
        </w:rPr>
      </w:pPr>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2" w:type="dxa"/>
          <w:right w:w="72" w:type="dxa"/>
        </w:tblCellMar>
        <w:tblLook w:val="0000" w:firstRow="0" w:lastRow="0" w:firstColumn="0" w:lastColumn="0" w:noHBand="0" w:noVBand="0"/>
      </w:tblPr>
      <w:tblGrid>
        <w:gridCol w:w="4217"/>
        <w:gridCol w:w="2245"/>
        <w:gridCol w:w="2565"/>
      </w:tblGrid>
      <w:tr w:rsidR="001064AA" w:rsidTr="00DB70E3">
        <w:trPr>
          <w:cantSplit/>
          <w:tblHeader/>
        </w:trPr>
        <w:tc>
          <w:tcPr>
            <w:tcW w:w="4217" w:type="dxa"/>
            <w:shd w:val="clear" w:color="auto" w:fill="002C77"/>
            <w:vAlign w:val="bottom"/>
          </w:tcPr>
          <w:p w:rsidR="00DB70E3" w:rsidRPr="001E0672" w:rsidRDefault="00DB70E3" w:rsidP="00DB70E3">
            <w:pPr>
              <w:autoSpaceDE/>
              <w:autoSpaceDN/>
              <w:adjustRightInd/>
              <w:spacing w:before="20" w:after="20"/>
              <w:jc w:val="left"/>
              <w:rPr>
                <w:rFonts w:ascii="Calibri" w:eastAsia="Times New Roman" w:hAnsi="Calibri" w:cs="Calibri"/>
                <w:b/>
                <w:color w:val="auto"/>
              </w:rPr>
            </w:pPr>
          </w:p>
        </w:tc>
        <w:tc>
          <w:tcPr>
            <w:tcW w:w="2245" w:type="dxa"/>
            <w:shd w:val="clear" w:color="auto" w:fill="002C77"/>
            <w:vAlign w:val="bottom"/>
          </w:tcPr>
          <w:p w:rsidR="00DB70E3" w:rsidRPr="001E0672" w:rsidRDefault="00131E8E" w:rsidP="00DB70E3">
            <w:pPr>
              <w:autoSpaceDE/>
              <w:autoSpaceDN/>
              <w:adjustRightInd/>
              <w:spacing w:before="20" w:after="20"/>
              <w:jc w:val="left"/>
              <w:rPr>
                <w:rFonts w:ascii="Calibri" w:eastAsia="Times New Roman" w:hAnsi="Calibri" w:cs="Calibri"/>
                <w:b/>
                <w:color w:val="auto"/>
              </w:rPr>
            </w:pPr>
            <w:r w:rsidRPr="001E0672">
              <w:rPr>
                <w:rFonts w:ascii="Calibri" w:eastAsia="Times New Roman" w:hAnsi="Calibri" w:cs="Calibri"/>
                <w:b/>
                <w:color w:val="auto"/>
              </w:rPr>
              <w:t>For past service liabilities ( Solvency Funding Target)</w:t>
            </w:r>
          </w:p>
        </w:tc>
        <w:tc>
          <w:tcPr>
            <w:tcW w:w="2565" w:type="dxa"/>
            <w:shd w:val="clear" w:color="auto" w:fill="002C77"/>
            <w:vAlign w:val="bottom"/>
          </w:tcPr>
          <w:p w:rsidR="00DB70E3" w:rsidRPr="001E0672" w:rsidRDefault="00131E8E" w:rsidP="00DB70E3">
            <w:pPr>
              <w:autoSpaceDE/>
              <w:autoSpaceDN/>
              <w:adjustRightInd/>
              <w:spacing w:before="20" w:after="20"/>
              <w:jc w:val="left"/>
              <w:rPr>
                <w:rFonts w:ascii="Calibri" w:eastAsia="Times New Roman" w:hAnsi="Calibri" w:cs="Calibri"/>
                <w:b/>
                <w:color w:val="auto"/>
              </w:rPr>
            </w:pPr>
            <w:r w:rsidRPr="001E0672">
              <w:rPr>
                <w:rFonts w:ascii="Calibri" w:eastAsia="Times New Roman" w:hAnsi="Calibri" w:cs="Calibri"/>
                <w:b/>
                <w:color w:val="auto"/>
              </w:rPr>
              <w:t>For future service liabilities (Primary rate of contribution)</w:t>
            </w:r>
          </w:p>
        </w:tc>
      </w:tr>
      <w:tr w:rsidR="001064AA" w:rsidTr="00DB70E3">
        <w:trPr>
          <w:cantSplit/>
        </w:trPr>
        <w:tc>
          <w:tcPr>
            <w:tcW w:w="4217" w:type="dxa"/>
            <w:shd w:val="clear" w:color="auto" w:fill="F2F2F2"/>
          </w:tcPr>
          <w:p w:rsidR="00DB70E3" w:rsidRPr="001E0672" w:rsidRDefault="00131E8E" w:rsidP="00DB70E3">
            <w:pPr>
              <w:autoSpaceDE/>
              <w:autoSpaceDN/>
              <w:adjustRightInd/>
              <w:spacing w:before="40" w:after="40"/>
              <w:jc w:val="left"/>
              <w:rPr>
                <w:rFonts w:ascii="Calibri" w:eastAsia="Times New Roman" w:hAnsi="Calibri" w:cs="Calibri"/>
                <w:color w:val="auto"/>
              </w:rPr>
            </w:pPr>
            <w:r w:rsidRPr="001E0672">
              <w:rPr>
                <w:rFonts w:ascii="Calibri" w:eastAsia="Times New Roman" w:hAnsi="Calibri" w:cs="Calibri"/>
                <w:color w:val="auto"/>
              </w:rPr>
              <w:t>Rate of return on investments (discount rate)</w:t>
            </w:r>
          </w:p>
          <w:p w:rsidR="00DB70E3" w:rsidRPr="001E0672" w:rsidRDefault="00DB70E3" w:rsidP="00DB70E3">
            <w:pPr>
              <w:autoSpaceDE/>
              <w:autoSpaceDN/>
              <w:adjustRightInd/>
              <w:spacing w:after="0"/>
              <w:jc w:val="left"/>
              <w:rPr>
                <w:rFonts w:ascii="Calibri" w:eastAsia="Times New Roman" w:hAnsi="Calibri" w:cs="Calibri"/>
                <w:color w:val="auto"/>
              </w:rPr>
            </w:pPr>
          </w:p>
        </w:tc>
        <w:tc>
          <w:tcPr>
            <w:tcW w:w="2245" w:type="dxa"/>
            <w:shd w:val="clear" w:color="auto" w:fill="F2F2F2"/>
          </w:tcPr>
          <w:p w:rsidR="00DB70E3" w:rsidRPr="001E0672" w:rsidRDefault="00131E8E" w:rsidP="00DB70E3">
            <w:pPr>
              <w:autoSpaceDE/>
              <w:autoSpaceDN/>
              <w:adjustRightInd/>
              <w:spacing w:after="0"/>
              <w:jc w:val="left"/>
              <w:rPr>
                <w:rFonts w:ascii="Calibri" w:eastAsia="Times New Roman" w:hAnsi="Calibri" w:cs="Calibri"/>
                <w:color w:val="auto"/>
              </w:rPr>
            </w:pPr>
            <w:r w:rsidRPr="001E0672">
              <w:rPr>
                <w:rFonts w:ascii="Calibri" w:eastAsia="Times New Roman" w:hAnsi="Calibri" w:cs="Calibri"/>
                <w:color w:val="auto"/>
              </w:rPr>
              <w:t>3.8% per annum</w:t>
            </w:r>
          </w:p>
        </w:tc>
        <w:tc>
          <w:tcPr>
            <w:tcW w:w="2565" w:type="dxa"/>
            <w:shd w:val="clear" w:color="auto" w:fill="F2F2F2"/>
          </w:tcPr>
          <w:p w:rsidR="00DB70E3" w:rsidRPr="001E0672" w:rsidRDefault="00131E8E" w:rsidP="00DB70E3">
            <w:pPr>
              <w:autoSpaceDE/>
              <w:autoSpaceDN/>
              <w:adjustRightInd/>
              <w:spacing w:after="0"/>
              <w:jc w:val="left"/>
              <w:rPr>
                <w:rFonts w:ascii="Calibri" w:eastAsia="Times New Roman" w:hAnsi="Calibri" w:cs="Calibri"/>
                <w:color w:val="auto"/>
              </w:rPr>
            </w:pPr>
            <w:r w:rsidRPr="001E0672">
              <w:rPr>
                <w:rFonts w:ascii="Calibri" w:eastAsia="Times New Roman" w:hAnsi="Calibri" w:cs="Calibri"/>
                <w:color w:val="auto"/>
              </w:rPr>
              <w:t>4.55% per annum</w:t>
            </w:r>
          </w:p>
          <w:p w:rsidR="00DB70E3" w:rsidRPr="001E0672" w:rsidRDefault="00DB70E3" w:rsidP="00DB70E3">
            <w:pPr>
              <w:autoSpaceDE/>
              <w:autoSpaceDN/>
              <w:adjustRightInd/>
              <w:spacing w:after="0"/>
              <w:jc w:val="left"/>
              <w:rPr>
                <w:rFonts w:ascii="Calibri" w:eastAsia="Times New Roman" w:hAnsi="Calibri" w:cs="Calibri"/>
                <w:color w:val="auto"/>
              </w:rPr>
            </w:pPr>
          </w:p>
        </w:tc>
      </w:tr>
      <w:tr w:rsidR="001064AA" w:rsidTr="00DB70E3">
        <w:trPr>
          <w:cantSplit/>
        </w:trPr>
        <w:tc>
          <w:tcPr>
            <w:tcW w:w="4217" w:type="dxa"/>
            <w:shd w:val="clear" w:color="auto" w:fill="F2F2F2"/>
          </w:tcPr>
          <w:p w:rsidR="00DB70E3" w:rsidRPr="001E0672" w:rsidRDefault="00131E8E" w:rsidP="00DB70E3">
            <w:pPr>
              <w:autoSpaceDE/>
              <w:autoSpaceDN/>
              <w:adjustRightInd/>
              <w:spacing w:before="40" w:after="40"/>
              <w:jc w:val="left"/>
              <w:rPr>
                <w:rFonts w:ascii="Calibri" w:eastAsia="Times New Roman" w:hAnsi="Calibri" w:cs="Calibri"/>
                <w:color w:val="auto"/>
              </w:rPr>
            </w:pPr>
            <w:r w:rsidRPr="001E0672">
              <w:rPr>
                <w:rFonts w:ascii="Calibri" w:eastAsia="Times New Roman" w:hAnsi="Calibri" w:cs="Calibri"/>
                <w:color w:val="auto"/>
              </w:rPr>
              <w:t>Rate of pay increases (long term)</w:t>
            </w:r>
          </w:p>
        </w:tc>
        <w:tc>
          <w:tcPr>
            <w:tcW w:w="2245" w:type="dxa"/>
            <w:shd w:val="clear" w:color="auto" w:fill="F2F2F2"/>
          </w:tcPr>
          <w:p w:rsidR="00DB70E3" w:rsidRPr="001E0672" w:rsidRDefault="00131E8E" w:rsidP="00DB70E3">
            <w:pPr>
              <w:autoSpaceDE/>
              <w:autoSpaceDN/>
              <w:adjustRightInd/>
              <w:spacing w:before="40" w:after="40"/>
              <w:jc w:val="left"/>
              <w:rPr>
                <w:rFonts w:ascii="Calibri" w:eastAsia="Times New Roman" w:hAnsi="Calibri" w:cs="Calibri"/>
                <w:color w:val="auto"/>
              </w:rPr>
            </w:pPr>
            <w:r w:rsidRPr="001E0672">
              <w:rPr>
                <w:rFonts w:ascii="Calibri" w:eastAsia="Times New Roman" w:hAnsi="Calibri" w:cs="Calibri"/>
                <w:color w:val="auto"/>
              </w:rPr>
              <w:t>3.9% per annum</w:t>
            </w:r>
          </w:p>
        </w:tc>
        <w:tc>
          <w:tcPr>
            <w:tcW w:w="2565" w:type="dxa"/>
            <w:shd w:val="clear" w:color="auto" w:fill="F2F2F2"/>
          </w:tcPr>
          <w:p w:rsidR="00DB70E3" w:rsidRPr="001E0672" w:rsidRDefault="00131E8E" w:rsidP="00DB70E3">
            <w:pPr>
              <w:autoSpaceDE/>
              <w:autoSpaceDN/>
              <w:adjustRightInd/>
              <w:spacing w:before="40" w:after="40"/>
              <w:jc w:val="left"/>
              <w:rPr>
                <w:rFonts w:ascii="Calibri" w:eastAsia="Times New Roman" w:hAnsi="Calibri" w:cs="Calibri"/>
                <w:color w:val="auto"/>
              </w:rPr>
            </w:pPr>
            <w:r w:rsidRPr="001E0672">
              <w:rPr>
                <w:rFonts w:ascii="Calibri" w:eastAsia="Times New Roman" w:hAnsi="Calibri" w:cs="Calibri"/>
                <w:color w:val="auto"/>
              </w:rPr>
              <w:t>3.9% per annum</w:t>
            </w:r>
          </w:p>
        </w:tc>
      </w:tr>
      <w:tr w:rsidR="001064AA" w:rsidTr="00DB70E3">
        <w:trPr>
          <w:cantSplit/>
        </w:trPr>
        <w:tc>
          <w:tcPr>
            <w:tcW w:w="4217" w:type="dxa"/>
            <w:shd w:val="clear" w:color="auto" w:fill="F2F2F2"/>
          </w:tcPr>
          <w:p w:rsidR="00DB70E3" w:rsidRPr="001E0672" w:rsidRDefault="00131E8E" w:rsidP="00DB70E3">
            <w:pPr>
              <w:autoSpaceDE/>
              <w:autoSpaceDN/>
              <w:adjustRightInd/>
              <w:spacing w:after="0"/>
              <w:jc w:val="left"/>
              <w:rPr>
                <w:rFonts w:ascii="Calibri" w:eastAsia="Times New Roman" w:hAnsi="Calibri" w:cs="Calibri"/>
                <w:color w:val="auto"/>
              </w:rPr>
            </w:pPr>
            <w:r w:rsidRPr="001E0672">
              <w:rPr>
                <w:rFonts w:ascii="Calibri" w:eastAsia="Times New Roman" w:hAnsi="Calibri" w:cs="Calibri"/>
                <w:color w:val="auto"/>
              </w:rPr>
              <w:t xml:space="preserve">Rate of increases in pensions </w:t>
            </w:r>
          </w:p>
          <w:p w:rsidR="00DB70E3" w:rsidRPr="001E0672" w:rsidRDefault="00131E8E" w:rsidP="00DB70E3">
            <w:pPr>
              <w:autoSpaceDE/>
              <w:autoSpaceDN/>
              <w:adjustRightInd/>
              <w:spacing w:after="0"/>
              <w:jc w:val="left"/>
              <w:rPr>
                <w:rFonts w:ascii="Calibri" w:eastAsia="Times New Roman" w:hAnsi="Calibri" w:cs="Calibri"/>
                <w:color w:val="auto"/>
              </w:rPr>
            </w:pPr>
            <w:r w:rsidRPr="001E0672">
              <w:rPr>
                <w:rFonts w:ascii="Calibri" w:eastAsia="Times New Roman" w:hAnsi="Calibri" w:cs="Calibri"/>
                <w:color w:val="auto"/>
              </w:rPr>
              <w:t xml:space="preserve">in payment (in excess of </w:t>
            </w:r>
          </w:p>
          <w:p w:rsidR="00DB70E3" w:rsidRPr="001E0672" w:rsidRDefault="00131E8E" w:rsidP="00DB70E3">
            <w:pPr>
              <w:autoSpaceDE/>
              <w:autoSpaceDN/>
              <w:adjustRightInd/>
              <w:spacing w:after="0"/>
              <w:jc w:val="left"/>
              <w:rPr>
                <w:rFonts w:ascii="Calibri" w:eastAsia="Times New Roman" w:hAnsi="Calibri" w:cs="Calibri"/>
                <w:color w:val="auto"/>
              </w:rPr>
            </w:pPr>
            <w:r w:rsidRPr="001E0672">
              <w:rPr>
                <w:rFonts w:ascii="Calibri" w:eastAsia="Times New Roman" w:hAnsi="Calibri" w:cs="Calibri"/>
                <w:color w:val="auto"/>
              </w:rPr>
              <w:t>GMP)</w:t>
            </w:r>
          </w:p>
        </w:tc>
        <w:tc>
          <w:tcPr>
            <w:tcW w:w="2245" w:type="dxa"/>
            <w:shd w:val="clear" w:color="auto" w:fill="F2F2F2"/>
            <w:vAlign w:val="center"/>
          </w:tcPr>
          <w:p w:rsidR="00DB70E3" w:rsidRPr="001E0672" w:rsidRDefault="00131E8E" w:rsidP="00DB70E3">
            <w:pPr>
              <w:autoSpaceDE/>
              <w:autoSpaceDN/>
              <w:adjustRightInd/>
              <w:spacing w:after="0"/>
              <w:jc w:val="left"/>
              <w:rPr>
                <w:rFonts w:ascii="Calibri" w:eastAsia="Times New Roman" w:hAnsi="Calibri" w:cs="Calibri"/>
                <w:color w:val="auto"/>
              </w:rPr>
            </w:pPr>
            <w:r w:rsidRPr="001E0672">
              <w:rPr>
                <w:rFonts w:ascii="Calibri" w:eastAsia="Times New Roman" w:hAnsi="Calibri" w:cs="Calibri"/>
                <w:color w:val="auto"/>
              </w:rPr>
              <w:t>2.4% per annum</w:t>
            </w:r>
          </w:p>
        </w:tc>
        <w:tc>
          <w:tcPr>
            <w:tcW w:w="2565" w:type="dxa"/>
            <w:shd w:val="clear" w:color="auto" w:fill="F2F2F2"/>
            <w:vAlign w:val="center"/>
          </w:tcPr>
          <w:p w:rsidR="00DB70E3" w:rsidRPr="001E0672" w:rsidRDefault="00131E8E" w:rsidP="00DB70E3">
            <w:pPr>
              <w:autoSpaceDE/>
              <w:autoSpaceDN/>
              <w:adjustRightInd/>
              <w:spacing w:after="0"/>
              <w:jc w:val="left"/>
              <w:rPr>
                <w:rFonts w:ascii="Calibri" w:eastAsia="Times New Roman" w:hAnsi="Calibri" w:cs="Calibri"/>
                <w:color w:val="auto"/>
              </w:rPr>
            </w:pPr>
            <w:r w:rsidRPr="001E0672">
              <w:rPr>
                <w:rFonts w:ascii="Calibri" w:eastAsia="Times New Roman" w:hAnsi="Calibri" w:cs="Calibri"/>
                <w:color w:val="auto"/>
              </w:rPr>
              <w:t>2.4% per annum</w:t>
            </w:r>
          </w:p>
        </w:tc>
      </w:tr>
    </w:tbl>
    <w:p w:rsidR="00DB70E3" w:rsidRPr="001E0672" w:rsidRDefault="00DB70E3" w:rsidP="00DB70E3">
      <w:pPr>
        <w:autoSpaceDE/>
        <w:autoSpaceDN/>
        <w:adjustRightInd/>
        <w:spacing w:after="0"/>
        <w:jc w:val="left"/>
        <w:rPr>
          <w:rFonts w:ascii="Calibri" w:eastAsia="Times New Roman" w:hAnsi="Calibri" w:cs="Calibri"/>
          <w:color w:val="auto"/>
        </w:rPr>
      </w:pPr>
    </w:p>
    <w:p w:rsidR="00DB70E3" w:rsidRPr="001E0672" w:rsidRDefault="00131E8E" w:rsidP="00DB70E3">
      <w:pPr>
        <w:autoSpaceDE/>
        <w:autoSpaceDN/>
        <w:adjustRightInd/>
        <w:spacing w:after="0"/>
        <w:jc w:val="left"/>
        <w:rPr>
          <w:rFonts w:ascii="Calibri" w:eastAsia="Times New Roman" w:hAnsi="Calibri" w:cs="Calibri"/>
          <w:color w:val="auto"/>
        </w:rPr>
      </w:pPr>
      <w:r w:rsidRPr="001E0672">
        <w:rPr>
          <w:rFonts w:ascii="Calibri" w:eastAsia="Times New Roman" w:hAnsi="Calibri" w:cs="Calibri"/>
          <w:color w:val="auto"/>
        </w:rPr>
        <w:t>The assets were assessed at market value.</w:t>
      </w:r>
    </w:p>
    <w:p w:rsidR="00DB70E3" w:rsidRPr="001E0672" w:rsidRDefault="00DB70E3" w:rsidP="00DB70E3">
      <w:pPr>
        <w:autoSpaceDE/>
        <w:autoSpaceDN/>
        <w:adjustRightInd/>
        <w:spacing w:after="0"/>
        <w:jc w:val="left"/>
        <w:rPr>
          <w:rFonts w:ascii="Calibri" w:eastAsia="Times New Roman" w:hAnsi="Calibri" w:cs="Calibri"/>
          <w:color w:val="auto"/>
        </w:rPr>
      </w:pPr>
    </w:p>
    <w:p w:rsidR="00DB70E3" w:rsidRPr="001E0672" w:rsidRDefault="00131E8E" w:rsidP="00DB70E3">
      <w:pPr>
        <w:autoSpaceDE/>
        <w:autoSpaceDN/>
        <w:adjustRightInd/>
        <w:spacing w:after="0"/>
        <w:jc w:val="left"/>
        <w:rPr>
          <w:rFonts w:ascii="Calibri" w:eastAsia="Times New Roman" w:hAnsi="Calibri" w:cs="Calibri"/>
          <w:color w:val="auto"/>
        </w:rPr>
      </w:pPr>
      <w:r w:rsidRPr="001E0672">
        <w:rPr>
          <w:rFonts w:ascii="Calibri" w:eastAsia="Times New Roman" w:hAnsi="Calibri" w:cs="Calibri"/>
          <w:color w:val="auto"/>
        </w:rPr>
        <w:t>The next triennial actuarial valuation of the Fund is due as at 31 March 2022. Based on the results of this valuation, the contribution rates payable by the individual employers will be revised with effect from 1 April 2023.</w:t>
      </w:r>
    </w:p>
    <w:p w:rsidR="00DB70E3" w:rsidRPr="001E0672" w:rsidRDefault="00131E8E" w:rsidP="00DB70E3">
      <w:pPr>
        <w:keepNext/>
        <w:autoSpaceDE/>
        <w:autoSpaceDN/>
        <w:adjustRightInd/>
        <w:spacing w:before="240" w:after="60"/>
        <w:jc w:val="left"/>
        <w:outlineLvl w:val="1"/>
        <w:rPr>
          <w:rFonts w:ascii="Calibri" w:eastAsia="Times New Roman" w:hAnsi="Calibri" w:cs="Calibri"/>
          <w:bCs/>
          <w:i/>
          <w:iCs/>
          <w:color w:val="auto"/>
        </w:rPr>
      </w:pPr>
      <w:r w:rsidRPr="001E0672">
        <w:rPr>
          <w:rFonts w:ascii="Calibri" w:eastAsia="Times New Roman" w:hAnsi="Calibri" w:cs="Calibri"/>
          <w:b/>
          <w:bCs/>
          <w:i/>
          <w:iCs/>
          <w:color w:val="auto"/>
        </w:rPr>
        <w:t xml:space="preserve">The McCloud Judgment </w:t>
      </w:r>
    </w:p>
    <w:p w:rsidR="00DB70E3" w:rsidRPr="001E0672" w:rsidRDefault="00131E8E" w:rsidP="00DB70E3">
      <w:pPr>
        <w:autoSpaceDE/>
        <w:autoSpaceDN/>
        <w:adjustRightInd/>
        <w:spacing w:after="0"/>
        <w:jc w:val="left"/>
        <w:rPr>
          <w:rFonts w:ascii="Calibri" w:eastAsia="Times New Roman" w:hAnsi="Calibri" w:cs="Calibri"/>
          <w:noProof/>
          <w:color w:val="auto"/>
          <w:lang w:eastAsia="en-GB"/>
        </w:rPr>
      </w:pPr>
      <w:r w:rsidRPr="001E0672">
        <w:rPr>
          <w:rFonts w:ascii="Calibri" w:eastAsia="Times New Roman" w:hAnsi="Calibri" w:cs="Calibri"/>
          <w:noProof/>
          <w:color w:val="auto"/>
          <w:lang w:eastAsia="en-GB"/>
        </w:rPr>
        <w:t>The “McCloud judgment” refers to a legal challenge in relation to historic benefit changes for all public sector schemes being age discriminatory.  The Government announced in 2019 that this needs to be remedied for all public sector schemes including the LGPS.  Once the final remedy is known, the position and any potential impact will be reviewed by the Fund in light of the current funding strategy (which includes an implicit allowance for the estimated costs).</w:t>
      </w:r>
    </w:p>
    <w:p w:rsidR="00DB70E3" w:rsidRPr="001E0672" w:rsidRDefault="00131E8E" w:rsidP="00DB70E3">
      <w:pPr>
        <w:keepNext/>
        <w:autoSpaceDE/>
        <w:autoSpaceDN/>
        <w:adjustRightInd/>
        <w:spacing w:before="240" w:after="60"/>
        <w:jc w:val="left"/>
        <w:outlineLvl w:val="1"/>
        <w:rPr>
          <w:rFonts w:ascii="Calibri" w:eastAsia="Times New Roman" w:hAnsi="Calibri" w:cs="Calibri"/>
          <w:bCs/>
          <w:iCs/>
          <w:noProof/>
          <w:color w:val="auto"/>
          <w:lang w:eastAsia="en-GB"/>
        </w:rPr>
      </w:pPr>
      <w:r w:rsidRPr="001E0672">
        <w:rPr>
          <w:rFonts w:ascii="Calibri" w:eastAsia="Times New Roman" w:hAnsi="Calibri" w:cs="Calibri"/>
          <w:bCs/>
          <w:iCs/>
          <w:noProof/>
          <w:color w:val="auto"/>
          <w:lang w:eastAsia="en-GB"/>
        </w:rPr>
        <w:t xml:space="preserve">In line with guidance issued by the LGPS Scheme Advisory Board, the above funding level and Primary contribution rate do not include a specific allowance for the estimated cost of the McCloud judgment (although there is a margin within the assumptions that may be used to absorb costs arising).  At the overall </w:t>
      </w:r>
      <w:r w:rsidRPr="001E0672">
        <w:rPr>
          <w:rFonts w:ascii="Calibri" w:eastAsia="Times New Roman" w:hAnsi="Calibri" w:cs="Calibri"/>
          <w:bCs/>
          <w:iCs/>
          <w:noProof/>
          <w:color w:val="auto"/>
          <w:lang w:eastAsia="en-GB"/>
        </w:rPr>
        <w:lastRenderedPageBreak/>
        <w:t>Fund level we estimate that the cost of the judgment is an increase in past service liabilities of broadly £68 million and an increase in the Primary Contribution rate of 1.0% of Pensionable Pay per annum.</w:t>
      </w:r>
    </w:p>
    <w:p w:rsidR="00DB70E3" w:rsidRPr="001E0672" w:rsidRDefault="00131E8E" w:rsidP="00DB70E3">
      <w:pPr>
        <w:keepNext/>
        <w:autoSpaceDE/>
        <w:autoSpaceDN/>
        <w:adjustRightInd/>
        <w:spacing w:before="240" w:after="60"/>
        <w:jc w:val="left"/>
        <w:outlineLvl w:val="1"/>
        <w:rPr>
          <w:rFonts w:ascii="Calibri" w:eastAsia="Times New Roman" w:hAnsi="Calibri" w:cs="Calibri"/>
          <w:b/>
          <w:bCs/>
          <w:i/>
          <w:iCs/>
          <w:color w:val="auto"/>
        </w:rPr>
      </w:pPr>
      <w:r w:rsidRPr="001E0672">
        <w:rPr>
          <w:rFonts w:ascii="Calibri" w:eastAsia="Times New Roman" w:hAnsi="Calibri" w:cs="Calibri"/>
          <w:b/>
          <w:bCs/>
          <w:i/>
          <w:iCs/>
          <w:color w:val="auto"/>
        </w:rPr>
        <w:t>Impact of Covid 19</w:t>
      </w:r>
    </w:p>
    <w:p w:rsidR="00DB70E3" w:rsidRPr="001E0672" w:rsidRDefault="00131E8E" w:rsidP="00DB70E3">
      <w:pPr>
        <w:autoSpaceDE/>
        <w:autoSpaceDN/>
        <w:adjustRightInd/>
        <w:spacing w:after="0"/>
        <w:jc w:val="left"/>
        <w:rPr>
          <w:rFonts w:ascii="Calibri" w:eastAsia="Times New Roman" w:hAnsi="Calibri" w:cs="Calibri"/>
          <w:noProof/>
          <w:color w:val="auto"/>
          <w:lang w:eastAsia="en-GB"/>
        </w:rPr>
      </w:pPr>
      <w:r w:rsidRPr="001E0672">
        <w:rPr>
          <w:rFonts w:ascii="Calibri" w:eastAsia="Times New Roman" w:hAnsi="Calibri" w:cs="Calibri"/>
          <w:noProof/>
          <w:color w:val="auto"/>
          <w:lang w:eastAsia="en-GB"/>
        </w:rPr>
        <w:t xml:space="preserve">The valuation results and employer contributions above were assessed as at 31 March 2019.  In 2020 we have so far seen significant volatility and uncertainty in markets around the world in relation to the COVID-19 pandemic.  This potentially has far-reaching consequences in terms of funding and risk, which will need to be kept under review.  We believe that it is important to take stock of the situation as opposed to make immediate decisions in what is an unprecedented set of events.  Our view is that employer contributions should not be revisited but the position should be kept under review by the Administering Authority who will monitor the development of the situation and keep all stakeholders informed of any potential implications so that the outcome can be managed effectively.  </w:t>
      </w:r>
    </w:p>
    <w:p w:rsidR="00DB70E3" w:rsidRPr="001E0672" w:rsidRDefault="00DB70E3" w:rsidP="00DB70E3">
      <w:pPr>
        <w:autoSpaceDE/>
        <w:autoSpaceDN/>
        <w:adjustRightInd/>
        <w:spacing w:after="0"/>
        <w:jc w:val="left"/>
        <w:rPr>
          <w:rFonts w:ascii="Calibri" w:eastAsia="Times New Roman" w:hAnsi="Calibri" w:cs="Calibri"/>
          <w:noProof/>
          <w:color w:val="auto"/>
          <w:lang w:eastAsia="en-GB"/>
        </w:rPr>
      </w:pPr>
    </w:p>
    <w:p w:rsidR="00DB70E3" w:rsidRPr="001E0672" w:rsidRDefault="00131E8E" w:rsidP="00DB70E3">
      <w:pPr>
        <w:autoSpaceDE/>
        <w:autoSpaceDN/>
        <w:adjustRightInd/>
        <w:spacing w:after="0"/>
        <w:jc w:val="left"/>
        <w:rPr>
          <w:rFonts w:ascii="Calibri" w:eastAsia="Times New Roman" w:hAnsi="Calibri" w:cs="Calibri"/>
          <w:b/>
          <w:color w:val="4BACC6"/>
          <w:sz w:val="28"/>
          <w:szCs w:val="28"/>
        </w:rPr>
      </w:pPr>
      <w:r w:rsidRPr="001E0672">
        <w:rPr>
          <w:rFonts w:ascii="Calibri" w:eastAsia="Times New Roman" w:hAnsi="Calibri" w:cs="Calibri"/>
          <w:b/>
          <w:color w:val="4BACC6"/>
          <w:sz w:val="28"/>
          <w:szCs w:val="28"/>
        </w:rPr>
        <w:t>Actuarial Present Value of Promised Retirement Benefits for the Purposes of IAS 26</w:t>
      </w:r>
    </w:p>
    <w:p w:rsidR="00DB70E3" w:rsidRPr="001E0672" w:rsidRDefault="00131E8E" w:rsidP="00DB70E3">
      <w:pPr>
        <w:tabs>
          <w:tab w:val="center" w:pos="4153"/>
          <w:tab w:val="right" w:pos="8306"/>
        </w:tabs>
        <w:autoSpaceDE/>
        <w:autoSpaceDN/>
        <w:adjustRightInd/>
        <w:spacing w:after="0"/>
        <w:jc w:val="left"/>
        <w:rPr>
          <w:rFonts w:ascii="Calibri" w:eastAsia="Times New Roman" w:hAnsi="Calibri" w:cs="Calibri"/>
          <w:color w:val="auto"/>
        </w:rPr>
      </w:pPr>
      <w:r w:rsidRPr="001E0672">
        <w:rPr>
          <w:rFonts w:ascii="Calibri" w:eastAsia="Times New Roman" w:hAnsi="Calibri" w:cs="Calibri"/>
          <w:color w:val="auto"/>
        </w:rPr>
        <w:t>IAS 26 requires the present value of the Fund’s promised retirement benefits to be disclosed, and for this purpose the actuarial assumptions and methodology used should be based on IAS 19 rather than the assumptions and methodology used for funding purposes.  To assess the value of the benefits on this basis, we have used the following financial assumptions as at 31 March 2020 (the 31 March 2019 assumptions are included for comparison):</w:t>
      </w:r>
    </w:p>
    <w:p w:rsidR="00DB70E3" w:rsidRPr="001E0672" w:rsidRDefault="00DB70E3" w:rsidP="00DB70E3">
      <w:pPr>
        <w:tabs>
          <w:tab w:val="center" w:pos="4153"/>
          <w:tab w:val="right" w:pos="8306"/>
        </w:tabs>
        <w:autoSpaceDE/>
        <w:autoSpaceDN/>
        <w:adjustRightInd/>
        <w:spacing w:after="0"/>
        <w:jc w:val="left"/>
        <w:rPr>
          <w:rFonts w:ascii="Calibri" w:eastAsia="Times New Roman" w:hAnsi="Calibri" w:cs="Calibri"/>
          <w:color w:val="auto"/>
        </w:rPr>
      </w:pPr>
    </w:p>
    <w:tbl>
      <w:tblPr>
        <w:tblW w:w="0" w:type="auto"/>
        <w:tblInd w:w="108" w:type="dxa"/>
        <w:tblCellMar>
          <w:left w:w="0" w:type="dxa"/>
          <w:right w:w="0" w:type="dxa"/>
        </w:tblCellMar>
        <w:tblLook w:val="04A0" w:firstRow="1" w:lastRow="0" w:firstColumn="1" w:lastColumn="0" w:noHBand="0" w:noVBand="1"/>
      </w:tblPr>
      <w:tblGrid>
        <w:gridCol w:w="4239"/>
        <w:gridCol w:w="2223"/>
        <w:gridCol w:w="2565"/>
      </w:tblGrid>
      <w:tr w:rsidR="001064AA" w:rsidTr="00DB70E3">
        <w:trPr>
          <w:cantSplit/>
          <w:tblHeader/>
        </w:trPr>
        <w:tc>
          <w:tcPr>
            <w:tcW w:w="4239" w:type="dxa"/>
            <w:tcBorders>
              <w:top w:val="nil"/>
              <w:left w:val="nil"/>
              <w:bottom w:val="single" w:sz="8" w:space="0" w:color="FFFFFF"/>
              <w:right w:val="nil"/>
            </w:tcBorders>
            <w:shd w:val="clear" w:color="auto" w:fill="002C77"/>
            <w:tcMar>
              <w:top w:w="0" w:type="dxa"/>
              <w:left w:w="72" w:type="dxa"/>
              <w:bottom w:w="0" w:type="dxa"/>
              <w:right w:w="72" w:type="dxa"/>
            </w:tcMar>
            <w:vAlign w:val="bottom"/>
          </w:tcPr>
          <w:p w:rsidR="00DB70E3" w:rsidRPr="001E0672" w:rsidRDefault="00DB70E3" w:rsidP="00DB70E3">
            <w:pPr>
              <w:autoSpaceDE/>
              <w:autoSpaceDN/>
              <w:adjustRightInd/>
              <w:spacing w:before="20" w:after="20" w:line="276" w:lineRule="auto"/>
              <w:jc w:val="left"/>
              <w:rPr>
                <w:rFonts w:ascii="Calibri" w:eastAsia="Times New Roman" w:hAnsi="Calibri" w:cs="Calibri"/>
                <w:b/>
                <w:color w:val="auto"/>
              </w:rPr>
            </w:pPr>
          </w:p>
        </w:tc>
        <w:tc>
          <w:tcPr>
            <w:tcW w:w="2223" w:type="dxa"/>
            <w:tcBorders>
              <w:top w:val="nil"/>
              <w:left w:val="nil"/>
              <w:bottom w:val="single" w:sz="8" w:space="0" w:color="FFFFFF"/>
              <w:right w:val="nil"/>
            </w:tcBorders>
            <w:shd w:val="clear" w:color="auto" w:fill="002C77"/>
            <w:tcMar>
              <w:top w:w="0" w:type="dxa"/>
              <w:left w:w="72" w:type="dxa"/>
              <w:bottom w:w="0" w:type="dxa"/>
              <w:right w:w="72" w:type="dxa"/>
            </w:tcMar>
            <w:vAlign w:val="bottom"/>
            <w:hideMark/>
          </w:tcPr>
          <w:p w:rsidR="00DB70E3" w:rsidRPr="001E0672" w:rsidRDefault="00131E8E" w:rsidP="00DB70E3">
            <w:pPr>
              <w:autoSpaceDE/>
              <w:autoSpaceDN/>
              <w:adjustRightInd/>
              <w:spacing w:before="20" w:after="20" w:line="276" w:lineRule="auto"/>
              <w:jc w:val="left"/>
              <w:rPr>
                <w:rFonts w:ascii="Calibri" w:eastAsia="Times New Roman" w:hAnsi="Calibri" w:cs="Calibri"/>
                <w:b/>
                <w:color w:val="auto"/>
              </w:rPr>
            </w:pPr>
            <w:r w:rsidRPr="001E0672">
              <w:rPr>
                <w:rFonts w:ascii="Calibri" w:eastAsia="Times New Roman" w:hAnsi="Calibri" w:cs="Calibri"/>
                <w:b/>
                <w:color w:val="auto"/>
              </w:rPr>
              <w:t>31 March 2019</w:t>
            </w:r>
          </w:p>
        </w:tc>
        <w:tc>
          <w:tcPr>
            <w:tcW w:w="2565" w:type="dxa"/>
            <w:tcBorders>
              <w:top w:val="nil"/>
              <w:left w:val="nil"/>
              <w:bottom w:val="single" w:sz="8" w:space="0" w:color="FFFFFF"/>
              <w:right w:val="nil"/>
            </w:tcBorders>
            <w:shd w:val="clear" w:color="auto" w:fill="002C77"/>
            <w:tcMar>
              <w:top w:w="0" w:type="dxa"/>
              <w:left w:w="72" w:type="dxa"/>
              <w:bottom w:w="0" w:type="dxa"/>
              <w:right w:w="72" w:type="dxa"/>
            </w:tcMar>
            <w:vAlign w:val="bottom"/>
            <w:hideMark/>
          </w:tcPr>
          <w:p w:rsidR="00DB70E3" w:rsidRPr="001E0672" w:rsidRDefault="00131E8E" w:rsidP="00DB70E3">
            <w:pPr>
              <w:autoSpaceDE/>
              <w:autoSpaceDN/>
              <w:adjustRightInd/>
              <w:spacing w:before="20" w:after="20" w:line="276" w:lineRule="auto"/>
              <w:jc w:val="left"/>
              <w:rPr>
                <w:rFonts w:ascii="Calibri" w:eastAsia="Times New Roman" w:hAnsi="Calibri" w:cs="Calibri"/>
                <w:b/>
                <w:color w:val="auto"/>
              </w:rPr>
            </w:pPr>
            <w:r w:rsidRPr="001E0672">
              <w:rPr>
                <w:rFonts w:ascii="Calibri" w:eastAsia="Times New Roman" w:hAnsi="Calibri" w:cs="Calibri"/>
                <w:b/>
                <w:color w:val="auto"/>
              </w:rPr>
              <w:t>31 March 2020</w:t>
            </w:r>
          </w:p>
        </w:tc>
      </w:tr>
      <w:tr w:rsidR="001064AA" w:rsidTr="00DB70E3">
        <w:trPr>
          <w:cantSplit/>
        </w:trPr>
        <w:tc>
          <w:tcPr>
            <w:tcW w:w="4239" w:type="dxa"/>
            <w:tcBorders>
              <w:top w:val="nil"/>
              <w:left w:val="single" w:sz="8" w:space="0" w:color="FFFFFF"/>
              <w:bottom w:val="single" w:sz="8" w:space="0" w:color="FFFFFF"/>
              <w:right w:val="single" w:sz="8" w:space="0" w:color="FFFFFF"/>
            </w:tcBorders>
            <w:shd w:val="clear" w:color="auto" w:fill="F2F2F2"/>
            <w:tcMar>
              <w:top w:w="0" w:type="dxa"/>
              <w:left w:w="72" w:type="dxa"/>
              <w:bottom w:w="0" w:type="dxa"/>
              <w:right w:w="72" w:type="dxa"/>
            </w:tcMar>
            <w:hideMark/>
          </w:tcPr>
          <w:p w:rsidR="00DB70E3" w:rsidRPr="001E0672" w:rsidRDefault="00131E8E" w:rsidP="00DB70E3">
            <w:pPr>
              <w:autoSpaceDE/>
              <w:autoSpaceDN/>
              <w:adjustRightInd/>
              <w:spacing w:before="40" w:after="40" w:line="276" w:lineRule="auto"/>
              <w:jc w:val="left"/>
              <w:rPr>
                <w:rFonts w:ascii="Calibri" w:eastAsia="Times New Roman" w:hAnsi="Calibri" w:cs="Calibri"/>
                <w:color w:val="auto"/>
              </w:rPr>
            </w:pPr>
            <w:r w:rsidRPr="001E0672">
              <w:rPr>
                <w:rFonts w:ascii="Calibri" w:eastAsia="Times New Roman" w:hAnsi="Calibri" w:cs="Calibri"/>
                <w:color w:val="auto"/>
              </w:rPr>
              <w:t>Rate of return on investments (discount rate)</w:t>
            </w:r>
          </w:p>
        </w:tc>
        <w:tc>
          <w:tcPr>
            <w:tcW w:w="2223" w:type="dxa"/>
            <w:tcBorders>
              <w:top w:val="nil"/>
              <w:left w:val="nil"/>
              <w:bottom w:val="single" w:sz="8" w:space="0" w:color="FFFFFF"/>
              <w:right w:val="single" w:sz="8" w:space="0" w:color="FFFFFF"/>
            </w:tcBorders>
            <w:shd w:val="clear" w:color="auto" w:fill="F2F2F2"/>
            <w:tcMar>
              <w:top w:w="0" w:type="dxa"/>
              <w:left w:w="72" w:type="dxa"/>
              <w:bottom w:w="0" w:type="dxa"/>
              <w:right w:w="72" w:type="dxa"/>
            </w:tcMar>
            <w:hideMark/>
          </w:tcPr>
          <w:p w:rsidR="00DB70E3" w:rsidRPr="001E0672" w:rsidRDefault="00131E8E" w:rsidP="00DB70E3">
            <w:pPr>
              <w:autoSpaceDE/>
              <w:autoSpaceDN/>
              <w:adjustRightInd/>
              <w:spacing w:after="0" w:line="276" w:lineRule="auto"/>
              <w:jc w:val="left"/>
              <w:rPr>
                <w:rFonts w:ascii="Calibri" w:eastAsia="Times New Roman" w:hAnsi="Calibri" w:cs="Calibri"/>
                <w:color w:val="auto"/>
              </w:rPr>
            </w:pPr>
            <w:r w:rsidRPr="001E0672">
              <w:rPr>
                <w:rFonts w:ascii="Calibri" w:eastAsia="Times New Roman" w:hAnsi="Calibri" w:cs="Calibri"/>
                <w:color w:val="auto"/>
              </w:rPr>
              <w:t>2.4% per annum</w:t>
            </w:r>
          </w:p>
        </w:tc>
        <w:tc>
          <w:tcPr>
            <w:tcW w:w="2565" w:type="dxa"/>
            <w:tcBorders>
              <w:top w:val="nil"/>
              <w:left w:val="nil"/>
              <w:bottom w:val="single" w:sz="8" w:space="0" w:color="FFFFFF"/>
              <w:right w:val="single" w:sz="8" w:space="0" w:color="FFFFFF"/>
            </w:tcBorders>
            <w:shd w:val="clear" w:color="auto" w:fill="F2F2F2"/>
            <w:tcMar>
              <w:top w:w="0" w:type="dxa"/>
              <w:left w:w="72" w:type="dxa"/>
              <w:bottom w:w="0" w:type="dxa"/>
              <w:right w:w="72" w:type="dxa"/>
            </w:tcMar>
            <w:hideMark/>
          </w:tcPr>
          <w:p w:rsidR="00DB70E3" w:rsidRPr="001E0672" w:rsidRDefault="00131E8E" w:rsidP="00DB70E3">
            <w:pPr>
              <w:autoSpaceDE/>
              <w:autoSpaceDN/>
              <w:adjustRightInd/>
              <w:spacing w:after="0" w:line="276" w:lineRule="auto"/>
              <w:jc w:val="left"/>
              <w:rPr>
                <w:rFonts w:ascii="Calibri" w:eastAsia="Times New Roman" w:hAnsi="Calibri" w:cs="Calibri"/>
                <w:color w:val="auto"/>
              </w:rPr>
            </w:pPr>
            <w:r w:rsidRPr="001E0672">
              <w:rPr>
                <w:rFonts w:ascii="Calibri" w:eastAsia="Times New Roman" w:hAnsi="Calibri" w:cs="Calibri"/>
                <w:color w:val="auto"/>
              </w:rPr>
              <w:t>2.4% per annum</w:t>
            </w:r>
          </w:p>
        </w:tc>
      </w:tr>
      <w:tr w:rsidR="001064AA" w:rsidTr="00DB70E3">
        <w:trPr>
          <w:cantSplit/>
        </w:trPr>
        <w:tc>
          <w:tcPr>
            <w:tcW w:w="4239" w:type="dxa"/>
            <w:tcBorders>
              <w:top w:val="nil"/>
              <w:left w:val="single" w:sz="8" w:space="0" w:color="FFFFFF"/>
              <w:bottom w:val="single" w:sz="8" w:space="0" w:color="FFFFFF"/>
              <w:right w:val="single" w:sz="8" w:space="0" w:color="FFFFFF"/>
            </w:tcBorders>
            <w:shd w:val="clear" w:color="auto" w:fill="F2F2F2"/>
            <w:tcMar>
              <w:top w:w="0" w:type="dxa"/>
              <w:left w:w="72" w:type="dxa"/>
              <w:bottom w:w="0" w:type="dxa"/>
              <w:right w:w="72" w:type="dxa"/>
            </w:tcMar>
          </w:tcPr>
          <w:p w:rsidR="00DB70E3" w:rsidRPr="001E0672" w:rsidRDefault="00131E8E" w:rsidP="00DB70E3">
            <w:pPr>
              <w:autoSpaceDE/>
              <w:autoSpaceDN/>
              <w:adjustRightInd/>
              <w:spacing w:before="40" w:after="40" w:line="276" w:lineRule="auto"/>
              <w:jc w:val="left"/>
              <w:rPr>
                <w:rFonts w:ascii="Calibri" w:eastAsia="Times New Roman" w:hAnsi="Calibri" w:cs="Calibri"/>
                <w:color w:val="auto"/>
              </w:rPr>
            </w:pPr>
            <w:r w:rsidRPr="001E0672">
              <w:rPr>
                <w:rFonts w:ascii="Calibri" w:eastAsia="Times New Roman" w:hAnsi="Calibri" w:cs="Calibri"/>
                <w:color w:val="auto"/>
              </w:rPr>
              <w:t>Rate of CPI Inflation / CARE benefit revaluation</w:t>
            </w:r>
          </w:p>
        </w:tc>
        <w:tc>
          <w:tcPr>
            <w:tcW w:w="2223" w:type="dxa"/>
            <w:tcBorders>
              <w:top w:val="nil"/>
              <w:left w:val="nil"/>
              <w:bottom w:val="single" w:sz="8" w:space="0" w:color="FFFFFF"/>
              <w:right w:val="single" w:sz="8" w:space="0" w:color="FFFFFF"/>
            </w:tcBorders>
            <w:shd w:val="clear" w:color="auto" w:fill="F2F2F2"/>
            <w:tcMar>
              <w:top w:w="0" w:type="dxa"/>
              <w:left w:w="72" w:type="dxa"/>
              <w:bottom w:w="0" w:type="dxa"/>
              <w:right w:w="72" w:type="dxa"/>
            </w:tcMar>
          </w:tcPr>
          <w:p w:rsidR="00DB70E3" w:rsidRPr="001E0672" w:rsidRDefault="00131E8E" w:rsidP="00DB70E3">
            <w:pPr>
              <w:autoSpaceDE/>
              <w:autoSpaceDN/>
              <w:adjustRightInd/>
              <w:spacing w:after="0" w:line="276" w:lineRule="auto"/>
              <w:jc w:val="left"/>
              <w:rPr>
                <w:rFonts w:ascii="Calibri" w:eastAsia="Times New Roman" w:hAnsi="Calibri" w:cs="Calibri"/>
                <w:color w:val="auto"/>
              </w:rPr>
            </w:pPr>
            <w:r w:rsidRPr="001E0672">
              <w:rPr>
                <w:rFonts w:ascii="Calibri" w:eastAsia="Times New Roman" w:hAnsi="Calibri" w:cs="Calibri"/>
                <w:color w:val="auto"/>
              </w:rPr>
              <w:t>2.2% per annum</w:t>
            </w:r>
          </w:p>
        </w:tc>
        <w:tc>
          <w:tcPr>
            <w:tcW w:w="2565" w:type="dxa"/>
            <w:tcBorders>
              <w:top w:val="nil"/>
              <w:left w:val="nil"/>
              <w:bottom w:val="single" w:sz="8" w:space="0" w:color="FFFFFF"/>
              <w:right w:val="single" w:sz="8" w:space="0" w:color="FFFFFF"/>
            </w:tcBorders>
            <w:shd w:val="clear" w:color="auto" w:fill="F2F2F2"/>
            <w:tcMar>
              <w:top w:w="0" w:type="dxa"/>
              <w:left w:w="72" w:type="dxa"/>
              <w:bottom w:w="0" w:type="dxa"/>
              <w:right w:w="72" w:type="dxa"/>
            </w:tcMar>
          </w:tcPr>
          <w:p w:rsidR="00DB70E3" w:rsidRPr="001E0672" w:rsidRDefault="00131E8E" w:rsidP="00DB70E3">
            <w:pPr>
              <w:autoSpaceDE/>
              <w:autoSpaceDN/>
              <w:adjustRightInd/>
              <w:spacing w:after="0" w:line="276" w:lineRule="auto"/>
              <w:jc w:val="left"/>
              <w:rPr>
                <w:rFonts w:ascii="Calibri" w:eastAsia="Times New Roman" w:hAnsi="Calibri" w:cs="Calibri"/>
                <w:color w:val="auto"/>
              </w:rPr>
            </w:pPr>
            <w:r w:rsidRPr="001E0672">
              <w:rPr>
                <w:rFonts w:ascii="Calibri" w:eastAsia="Times New Roman" w:hAnsi="Calibri" w:cs="Calibri"/>
                <w:color w:val="auto"/>
              </w:rPr>
              <w:t>2.1% per annum</w:t>
            </w:r>
          </w:p>
        </w:tc>
      </w:tr>
      <w:tr w:rsidR="001064AA" w:rsidTr="00DB70E3">
        <w:trPr>
          <w:cantSplit/>
        </w:trPr>
        <w:tc>
          <w:tcPr>
            <w:tcW w:w="4239" w:type="dxa"/>
            <w:tcBorders>
              <w:top w:val="nil"/>
              <w:left w:val="single" w:sz="8" w:space="0" w:color="FFFFFF"/>
              <w:bottom w:val="single" w:sz="8" w:space="0" w:color="FFFFFF"/>
              <w:right w:val="single" w:sz="8" w:space="0" w:color="FFFFFF"/>
            </w:tcBorders>
            <w:shd w:val="clear" w:color="auto" w:fill="F2F2F2"/>
            <w:tcMar>
              <w:top w:w="0" w:type="dxa"/>
              <w:left w:w="72" w:type="dxa"/>
              <w:bottom w:w="0" w:type="dxa"/>
              <w:right w:w="72" w:type="dxa"/>
            </w:tcMar>
            <w:hideMark/>
          </w:tcPr>
          <w:p w:rsidR="00DB70E3" w:rsidRPr="001E0672" w:rsidRDefault="00131E8E" w:rsidP="00DB70E3">
            <w:pPr>
              <w:autoSpaceDE/>
              <w:autoSpaceDN/>
              <w:adjustRightInd/>
              <w:spacing w:before="40" w:after="40" w:line="276" w:lineRule="auto"/>
              <w:jc w:val="left"/>
              <w:rPr>
                <w:rFonts w:ascii="Calibri" w:eastAsia="Times New Roman" w:hAnsi="Calibri" w:cs="Calibri"/>
                <w:color w:val="auto"/>
              </w:rPr>
            </w:pPr>
            <w:r w:rsidRPr="001E0672">
              <w:rPr>
                <w:rFonts w:ascii="Calibri" w:eastAsia="Times New Roman" w:hAnsi="Calibri" w:cs="Calibri"/>
                <w:color w:val="auto"/>
              </w:rPr>
              <w:t>Rate of pay increases</w:t>
            </w:r>
          </w:p>
        </w:tc>
        <w:tc>
          <w:tcPr>
            <w:tcW w:w="2223" w:type="dxa"/>
            <w:tcBorders>
              <w:top w:val="nil"/>
              <w:left w:val="nil"/>
              <w:bottom w:val="single" w:sz="8" w:space="0" w:color="FFFFFF"/>
              <w:right w:val="single" w:sz="8" w:space="0" w:color="FFFFFF"/>
            </w:tcBorders>
            <w:shd w:val="clear" w:color="auto" w:fill="F2F2F2"/>
            <w:tcMar>
              <w:top w:w="0" w:type="dxa"/>
              <w:left w:w="72" w:type="dxa"/>
              <w:bottom w:w="0" w:type="dxa"/>
              <w:right w:w="72" w:type="dxa"/>
            </w:tcMar>
            <w:hideMark/>
          </w:tcPr>
          <w:p w:rsidR="00DB70E3" w:rsidRPr="001E0672" w:rsidRDefault="00131E8E" w:rsidP="00DB70E3">
            <w:pPr>
              <w:autoSpaceDE/>
              <w:autoSpaceDN/>
              <w:adjustRightInd/>
              <w:spacing w:before="40" w:after="40" w:line="276" w:lineRule="auto"/>
              <w:jc w:val="left"/>
              <w:rPr>
                <w:rFonts w:ascii="Calibri" w:eastAsia="Times New Roman" w:hAnsi="Calibri" w:cs="Calibri"/>
                <w:color w:val="auto"/>
              </w:rPr>
            </w:pPr>
            <w:r w:rsidRPr="001E0672">
              <w:rPr>
                <w:rFonts w:ascii="Calibri" w:eastAsia="Times New Roman" w:hAnsi="Calibri" w:cs="Calibri"/>
                <w:color w:val="auto"/>
              </w:rPr>
              <w:t>3.7% per annum*</w:t>
            </w:r>
          </w:p>
        </w:tc>
        <w:tc>
          <w:tcPr>
            <w:tcW w:w="2565" w:type="dxa"/>
            <w:tcBorders>
              <w:top w:val="nil"/>
              <w:left w:val="nil"/>
              <w:bottom w:val="single" w:sz="8" w:space="0" w:color="FFFFFF"/>
              <w:right w:val="single" w:sz="8" w:space="0" w:color="FFFFFF"/>
            </w:tcBorders>
            <w:shd w:val="clear" w:color="auto" w:fill="F2F2F2"/>
            <w:tcMar>
              <w:top w:w="0" w:type="dxa"/>
              <w:left w:w="72" w:type="dxa"/>
              <w:bottom w:w="0" w:type="dxa"/>
              <w:right w:w="72" w:type="dxa"/>
            </w:tcMar>
            <w:hideMark/>
          </w:tcPr>
          <w:p w:rsidR="00DB70E3" w:rsidRPr="001E0672" w:rsidRDefault="00131E8E" w:rsidP="00DB70E3">
            <w:pPr>
              <w:autoSpaceDE/>
              <w:autoSpaceDN/>
              <w:adjustRightInd/>
              <w:spacing w:before="40" w:after="40" w:line="276" w:lineRule="auto"/>
              <w:jc w:val="left"/>
              <w:rPr>
                <w:rFonts w:ascii="Calibri" w:eastAsia="Times New Roman" w:hAnsi="Calibri" w:cs="Calibri"/>
                <w:color w:val="auto"/>
              </w:rPr>
            </w:pPr>
            <w:r w:rsidRPr="001E0672">
              <w:rPr>
                <w:rFonts w:ascii="Calibri" w:eastAsia="Times New Roman" w:hAnsi="Calibri" w:cs="Calibri"/>
                <w:color w:val="auto"/>
              </w:rPr>
              <w:t>3.6% per annum</w:t>
            </w:r>
          </w:p>
        </w:tc>
      </w:tr>
      <w:tr w:rsidR="001064AA" w:rsidTr="00DB70E3">
        <w:trPr>
          <w:cantSplit/>
        </w:trPr>
        <w:tc>
          <w:tcPr>
            <w:tcW w:w="4239" w:type="dxa"/>
            <w:tcBorders>
              <w:top w:val="nil"/>
              <w:left w:val="single" w:sz="8" w:space="0" w:color="FFFFFF"/>
              <w:bottom w:val="single" w:sz="8" w:space="0" w:color="FFFFFF"/>
              <w:right w:val="single" w:sz="8" w:space="0" w:color="FFFFFF"/>
            </w:tcBorders>
            <w:shd w:val="clear" w:color="auto" w:fill="F2F2F2"/>
            <w:tcMar>
              <w:top w:w="0" w:type="dxa"/>
              <w:left w:w="72" w:type="dxa"/>
              <w:bottom w:w="0" w:type="dxa"/>
              <w:right w:w="72" w:type="dxa"/>
            </w:tcMar>
            <w:hideMark/>
          </w:tcPr>
          <w:p w:rsidR="00DB70E3" w:rsidRPr="001E0672" w:rsidRDefault="00131E8E" w:rsidP="00DB70E3">
            <w:pPr>
              <w:autoSpaceDE/>
              <w:autoSpaceDN/>
              <w:adjustRightInd/>
              <w:spacing w:after="0" w:line="276" w:lineRule="auto"/>
              <w:jc w:val="left"/>
              <w:rPr>
                <w:rFonts w:ascii="Calibri" w:hAnsi="Calibri" w:cs="Calibri"/>
                <w:color w:val="auto"/>
              </w:rPr>
            </w:pPr>
            <w:r w:rsidRPr="001E0672">
              <w:rPr>
                <w:rFonts w:ascii="Calibri" w:eastAsia="Times New Roman" w:hAnsi="Calibri" w:cs="Calibri"/>
                <w:color w:val="auto"/>
              </w:rPr>
              <w:t xml:space="preserve">Rate of increases in pensions </w:t>
            </w:r>
          </w:p>
          <w:p w:rsidR="00DB70E3" w:rsidRPr="001E0672" w:rsidRDefault="00131E8E" w:rsidP="00DB70E3">
            <w:pPr>
              <w:autoSpaceDE/>
              <w:autoSpaceDN/>
              <w:adjustRightInd/>
              <w:spacing w:after="0" w:line="276" w:lineRule="auto"/>
              <w:jc w:val="left"/>
              <w:rPr>
                <w:rFonts w:ascii="Calibri" w:eastAsia="Times New Roman" w:hAnsi="Calibri" w:cs="Calibri"/>
                <w:color w:val="auto"/>
              </w:rPr>
            </w:pPr>
            <w:r w:rsidRPr="001E0672">
              <w:rPr>
                <w:rFonts w:ascii="Calibri" w:eastAsia="Times New Roman" w:hAnsi="Calibri" w:cs="Calibri"/>
                <w:color w:val="auto"/>
              </w:rPr>
              <w:t xml:space="preserve">in payment (in excess of </w:t>
            </w:r>
          </w:p>
          <w:p w:rsidR="00DB70E3" w:rsidRPr="001E0672" w:rsidRDefault="00131E8E" w:rsidP="00DB70E3">
            <w:pPr>
              <w:autoSpaceDE/>
              <w:autoSpaceDN/>
              <w:adjustRightInd/>
              <w:spacing w:after="0" w:line="276" w:lineRule="auto"/>
              <w:jc w:val="left"/>
              <w:rPr>
                <w:rFonts w:ascii="Calibri" w:eastAsia="Times New Roman" w:hAnsi="Calibri" w:cs="Calibri"/>
                <w:color w:val="auto"/>
              </w:rPr>
            </w:pPr>
            <w:r w:rsidRPr="001E0672">
              <w:rPr>
                <w:rFonts w:ascii="Calibri" w:eastAsia="Times New Roman" w:hAnsi="Calibri" w:cs="Calibri"/>
                <w:color w:val="auto"/>
              </w:rPr>
              <w:t>GMP) / Deferred revaluation</w:t>
            </w:r>
          </w:p>
        </w:tc>
        <w:tc>
          <w:tcPr>
            <w:tcW w:w="2223" w:type="dxa"/>
            <w:tcBorders>
              <w:top w:val="nil"/>
              <w:left w:val="nil"/>
              <w:bottom w:val="single" w:sz="8" w:space="0" w:color="FFFFFF"/>
              <w:right w:val="single" w:sz="8" w:space="0" w:color="FFFFFF"/>
            </w:tcBorders>
            <w:shd w:val="clear" w:color="auto" w:fill="F2F2F2"/>
            <w:tcMar>
              <w:top w:w="0" w:type="dxa"/>
              <w:left w:w="72" w:type="dxa"/>
              <w:bottom w:w="0" w:type="dxa"/>
              <w:right w:w="72" w:type="dxa"/>
            </w:tcMar>
            <w:vAlign w:val="center"/>
            <w:hideMark/>
          </w:tcPr>
          <w:p w:rsidR="00DB70E3" w:rsidRPr="001E0672" w:rsidRDefault="00131E8E" w:rsidP="00DB70E3">
            <w:pPr>
              <w:autoSpaceDE/>
              <w:autoSpaceDN/>
              <w:adjustRightInd/>
              <w:spacing w:after="0" w:line="276" w:lineRule="auto"/>
              <w:jc w:val="left"/>
              <w:rPr>
                <w:rFonts w:ascii="Calibri" w:eastAsia="Times New Roman" w:hAnsi="Calibri" w:cs="Calibri"/>
                <w:color w:val="auto"/>
              </w:rPr>
            </w:pPr>
            <w:r w:rsidRPr="001E0672">
              <w:rPr>
                <w:rFonts w:ascii="Calibri" w:eastAsia="Times New Roman" w:hAnsi="Calibri" w:cs="Calibri"/>
                <w:color w:val="auto"/>
              </w:rPr>
              <w:t>2.3% per annum</w:t>
            </w:r>
          </w:p>
        </w:tc>
        <w:tc>
          <w:tcPr>
            <w:tcW w:w="2565" w:type="dxa"/>
            <w:tcBorders>
              <w:top w:val="nil"/>
              <w:left w:val="nil"/>
              <w:bottom w:val="single" w:sz="8" w:space="0" w:color="FFFFFF"/>
              <w:right w:val="single" w:sz="8" w:space="0" w:color="FFFFFF"/>
            </w:tcBorders>
            <w:shd w:val="clear" w:color="auto" w:fill="F2F2F2"/>
            <w:tcMar>
              <w:top w:w="0" w:type="dxa"/>
              <w:left w:w="72" w:type="dxa"/>
              <w:bottom w:w="0" w:type="dxa"/>
              <w:right w:w="72" w:type="dxa"/>
            </w:tcMar>
            <w:vAlign w:val="center"/>
            <w:hideMark/>
          </w:tcPr>
          <w:p w:rsidR="00DB70E3" w:rsidRPr="001E0672" w:rsidRDefault="00131E8E" w:rsidP="00DB70E3">
            <w:pPr>
              <w:autoSpaceDE/>
              <w:autoSpaceDN/>
              <w:adjustRightInd/>
              <w:spacing w:after="0" w:line="276" w:lineRule="auto"/>
              <w:jc w:val="left"/>
              <w:rPr>
                <w:rFonts w:ascii="Calibri" w:eastAsia="Times New Roman" w:hAnsi="Calibri" w:cs="Calibri"/>
                <w:color w:val="auto"/>
              </w:rPr>
            </w:pPr>
            <w:r w:rsidRPr="001E0672">
              <w:rPr>
                <w:rFonts w:ascii="Calibri" w:eastAsia="Times New Roman" w:hAnsi="Calibri" w:cs="Calibri"/>
                <w:color w:val="auto"/>
              </w:rPr>
              <w:t>2.2% per annum</w:t>
            </w:r>
          </w:p>
        </w:tc>
      </w:tr>
    </w:tbl>
    <w:p w:rsidR="00DB70E3" w:rsidRPr="001E0672" w:rsidRDefault="00131E8E" w:rsidP="00DB70E3">
      <w:pPr>
        <w:tabs>
          <w:tab w:val="center" w:pos="4153"/>
          <w:tab w:val="right" w:pos="8306"/>
        </w:tabs>
        <w:autoSpaceDE/>
        <w:autoSpaceDN/>
        <w:adjustRightInd/>
        <w:spacing w:after="0"/>
        <w:jc w:val="left"/>
        <w:rPr>
          <w:rFonts w:ascii="Calibri" w:eastAsia="Times New Roman" w:hAnsi="Calibri" w:cs="Calibri"/>
          <w:color w:val="auto"/>
        </w:rPr>
      </w:pPr>
      <w:r w:rsidRPr="001E0672">
        <w:rPr>
          <w:rFonts w:ascii="Calibri" w:eastAsia="Times New Roman" w:hAnsi="Calibri" w:cs="Calibri"/>
          <w:color w:val="auto"/>
        </w:rPr>
        <w:t>* This is the long-term assumption.  An allowance corresponding to that made at the latest formal actuarial valuation for short-term public sector pay restraint was also included.</w:t>
      </w:r>
    </w:p>
    <w:p w:rsidR="00DB70E3" w:rsidRPr="001E0672" w:rsidRDefault="00DB70E3" w:rsidP="00DB70E3">
      <w:pPr>
        <w:tabs>
          <w:tab w:val="center" w:pos="4153"/>
          <w:tab w:val="right" w:pos="8306"/>
        </w:tabs>
        <w:autoSpaceDE/>
        <w:autoSpaceDN/>
        <w:adjustRightInd/>
        <w:spacing w:after="0"/>
        <w:jc w:val="left"/>
        <w:rPr>
          <w:rFonts w:ascii="Calibri" w:hAnsi="Calibri" w:cs="Calibri"/>
          <w:color w:val="auto"/>
        </w:rPr>
      </w:pPr>
    </w:p>
    <w:p w:rsidR="00DB70E3" w:rsidRPr="001E0672" w:rsidRDefault="00131E8E" w:rsidP="00DB70E3">
      <w:pPr>
        <w:tabs>
          <w:tab w:val="center" w:pos="4153"/>
          <w:tab w:val="right" w:pos="8306"/>
        </w:tabs>
        <w:autoSpaceDE/>
        <w:autoSpaceDN/>
        <w:adjustRightInd/>
        <w:spacing w:after="0"/>
        <w:jc w:val="left"/>
        <w:rPr>
          <w:rFonts w:ascii="Calibri" w:eastAsia="Times New Roman" w:hAnsi="Calibri" w:cs="Calibri"/>
          <w:color w:val="auto"/>
        </w:rPr>
      </w:pPr>
      <w:r w:rsidRPr="001E0672">
        <w:rPr>
          <w:rFonts w:ascii="Calibri" w:eastAsia="Times New Roman" w:hAnsi="Calibri" w:cs="Calibri"/>
          <w:color w:val="auto"/>
        </w:rPr>
        <w:lastRenderedPageBreak/>
        <w:t>The demographic assumptions are the same as those used for funding purposes, with the 31 March 2020 assumptions being updated to reflect the assumptions adopted for the 2019 actuarial valuation. Full details of these assumptions are set out in the formal report on the actuarial valuation dated March 2020.</w:t>
      </w:r>
    </w:p>
    <w:p w:rsidR="00DB70E3" w:rsidRPr="001E0672" w:rsidRDefault="00DB70E3" w:rsidP="00DB70E3">
      <w:pPr>
        <w:tabs>
          <w:tab w:val="center" w:pos="4153"/>
          <w:tab w:val="right" w:pos="8306"/>
        </w:tabs>
        <w:autoSpaceDE/>
        <w:autoSpaceDN/>
        <w:adjustRightInd/>
        <w:spacing w:after="0"/>
        <w:jc w:val="left"/>
        <w:rPr>
          <w:rFonts w:ascii="Calibri" w:eastAsia="Times New Roman" w:hAnsi="Calibri" w:cs="Calibri"/>
          <w:color w:val="auto"/>
        </w:rPr>
      </w:pPr>
    </w:p>
    <w:p w:rsidR="00DB70E3" w:rsidRPr="001E0672" w:rsidRDefault="00131E8E" w:rsidP="00DB70E3">
      <w:pPr>
        <w:tabs>
          <w:tab w:val="center" w:pos="4153"/>
          <w:tab w:val="right" w:pos="8306"/>
        </w:tabs>
        <w:autoSpaceDE/>
        <w:autoSpaceDN/>
        <w:adjustRightInd/>
        <w:spacing w:after="0"/>
        <w:jc w:val="left"/>
        <w:rPr>
          <w:rFonts w:ascii="Calibri" w:eastAsia="Times New Roman" w:hAnsi="Calibri" w:cs="Calibri"/>
          <w:color w:val="auto"/>
        </w:rPr>
      </w:pPr>
      <w:r w:rsidRPr="001E0672">
        <w:rPr>
          <w:rFonts w:ascii="Calibri" w:eastAsia="Times New Roman" w:hAnsi="Calibri" w:cs="Calibri"/>
          <w:color w:val="auto"/>
        </w:rPr>
        <w:t xml:space="preserve">Corporate bond yields were similar at the start and end of year resulting in the same discount rate of 2.4% p.a. being used for IAS 26 purposes at the year-end as for last year.   The expected long-term rate of CPI inflation decreased during the year, from 2.2% p.a. to 2.1%, which served to decrease the liabilities slightly over the year. </w:t>
      </w:r>
    </w:p>
    <w:p w:rsidR="00DB70E3" w:rsidRPr="001E0672" w:rsidRDefault="00DB70E3" w:rsidP="00DB70E3">
      <w:pPr>
        <w:tabs>
          <w:tab w:val="center" w:pos="4153"/>
          <w:tab w:val="right" w:pos="8306"/>
        </w:tabs>
        <w:autoSpaceDE/>
        <w:autoSpaceDN/>
        <w:adjustRightInd/>
        <w:spacing w:after="0"/>
        <w:jc w:val="left"/>
        <w:rPr>
          <w:rFonts w:ascii="Calibri" w:eastAsia="Times New Roman" w:hAnsi="Calibri" w:cs="Calibri"/>
          <w:color w:val="auto"/>
        </w:rPr>
      </w:pPr>
    </w:p>
    <w:p w:rsidR="00DB70E3" w:rsidRPr="001E0672" w:rsidRDefault="00131E8E" w:rsidP="00DB70E3">
      <w:pPr>
        <w:autoSpaceDE/>
        <w:autoSpaceDN/>
        <w:adjustRightInd/>
        <w:spacing w:after="0"/>
        <w:jc w:val="left"/>
        <w:rPr>
          <w:rFonts w:ascii="Calibri" w:eastAsia="Times New Roman" w:hAnsi="Calibri" w:cs="Calibri"/>
          <w:color w:val="auto"/>
        </w:rPr>
      </w:pPr>
      <w:r w:rsidRPr="001E0672">
        <w:rPr>
          <w:rFonts w:ascii="Calibri" w:eastAsia="Times New Roman" w:hAnsi="Calibri" w:cs="Calibri"/>
          <w:color w:val="auto"/>
        </w:rPr>
        <w:t>The value of the Fund’s promised retirement benefits for the purposes of IAS 26 as at 31 March 2019 was estimated as £10,987 million including the potential impact of the McCloud Judgment.</w:t>
      </w:r>
    </w:p>
    <w:p w:rsidR="00DB70E3" w:rsidRPr="001E0672" w:rsidRDefault="00DB70E3" w:rsidP="00DB70E3">
      <w:pPr>
        <w:autoSpaceDE/>
        <w:autoSpaceDN/>
        <w:adjustRightInd/>
        <w:spacing w:after="0"/>
        <w:jc w:val="left"/>
        <w:rPr>
          <w:rFonts w:ascii="Calibri" w:eastAsia="Times New Roman" w:hAnsi="Calibri" w:cs="Calibri"/>
          <w:color w:val="auto"/>
        </w:rPr>
      </w:pPr>
    </w:p>
    <w:p w:rsidR="00DB70E3" w:rsidRPr="001E0672" w:rsidRDefault="00131E8E" w:rsidP="00DB70E3">
      <w:pPr>
        <w:autoSpaceDE/>
        <w:autoSpaceDN/>
        <w:adjustRightInd/>
        <w:spacing w:after="0"/>
        <w:jc w:val="left"/>
        <w:rPr>
          <w:rFonts w:ascii="Calibri" w:eastAsia="Times New Roman" w:hAnsi="Calibri" w:cs="Calibri"/>
          <w:iCs/>
          <w:color w:val="auto"/>
        </w:rPr>
      </w:pPr>
      <w:r w:rsidRPr="001E0672">
        <w:rPr>
          <w:rFonts w:ascii="Calibri" w:eastAsia="Times New Roman" w:hAnsi="Calibri" w:cs="Calibri"/>
          <w:color w:val="auto"/>
        </w:rPr>
        <w:t xml:space="preserve">Interest over the year increased the liabilities by c£265 million, and allowing for net benefits accrued/paid over the period also increased the liabilities by c£145 million (this includes any increase in liabilities arising as a result of early retirements and GMP indexation – see comments elsewhere in this statement).  There was also a decrease in liabilities of £345 million due to “actuarial gains” (i.e. the effects of the </w:t>
      </w:r>
      <w:r w:rsidRPr="001E0672">
        <w:rPr>
          <w:rFonts w:ascii="Calibri" w:eastAsia="Times New Roman" w:hAnsi="Calibri" w:cs="Calibri"/>
          <w:iCs/>
          <w:color w:val="auto"/>
        </w:rPr>
        <w:t xml:space="preserve">changes in the actuarial assumptions used, referred to above, and the incorporation of the 31 March 2019 actuarial valuation results into the IAS26 figures).  </w:t>
      </w:r>
    </w:p>
    <w:p w:rsidR="00DB70E3" w:rsidRPr="001E0672" w:rsidRDefault="00DB70E3" w:rsidP="00DB70E3">
      <w:pPr>
        <w:autoSpaceDE/>
        <w:autoSpaceDN/>
        <w:adjustRightInd/>
        <w:spacing w:after="0"/>
        <w:jc w:val="left"/>
        <w:rPr>
          <w:rFonts w:ascii="Calibri" w:eastAsia="Times New Roman" w:hAnsi="Calibri" w:cs="Calibri"/>
          <w:iCs/>
          <w:color w:val="auto"/>
        </w:rPr>
      </w:pPr>
    </w:p>
    <w:p w:rsidR="00DB70E3" w:rsidRPr="001E0672" w:rsidRDefault="00131E8E" w:rsidP="00DB70E3">
      <w:pPr>
        <w:autoSpaceDE/>
        <w:autoSpaceDN/>
        <w:adjustRightInd/>
        <w:spacing w:after="0"/>
        <w:jc w:val="left"/>
        <w:rPr>
          <w:rFonts w:ascii="Calibri" w:eastAsia="Times New Roman" w:hAnsi="Calibri" w:cs="Calibri"/>
          <w:color w:val="auto"/>
        </w:rPr>
      </w:pPr>
      <w:r w:rsidRPr="001E0672">
        <w:rPr>
          <w:rFonts w:ascii="Calibri" w:eastAsia="Times New Roman" w:hAnsi="Calibri" w:cs="Calibri"/>
          <w:color w:val="auto"/>
        </w:rPr>
        <w:t>The net effect of all the above is that the estimated total value of the Fund’s promised retirement benefits as at 31 March 2020 is therefore £11,052 million.</w:t>
      </w:r>
    </w:p>
    <w:p w:rsidR="00DB70E3" w:rsidRPr="001E0672" w:rsidRDefault="00DB70E3" w:rsidP="00DB70E3">
      <w:pPr>
        <w:autoSpaceDE/>
        <w:autoSpaceDN/>
        <w:adjustRightInd/>
        <w:spacing w:after="0"/>
        <w:jc w:val="left"/>
        <w:rPr>
          <w:rFonts w:ascii="Calibri" w:eastAsia="Times New Roman" w:hAnsi="Calibri" w:cs="Calibri"/>
          <w:b/>
          <w:color w:val="4BACC6"/>
        </w:rPr>
      </w:pPr>
    </w:p>
    <w:p w:rsidR="00DB70E3" w:rsidRPr="001E0672" w:rsidRDefault="00131E8E" w:rsidP="00DB70E3">
      <w:pPr>
        <w:autoSpaceDE/>
        <w:autoSpaceDN/>
        <w:adjustRightInd/>
        <w:spacing w:after="0"/>
        <w:jc w:val="left"/>
        <w:rPr>
          <w:rFonts w:ascii="Calibri" w:eastAsia="Times New Roman" w:hAnsi="Calibri" w:cs="Calibri"/>
          <w:b/>
          <w:color w:val="4BACC6"/>
        </w:rPr>
      </w:pPr>
      <w:r w:rsidRPr="001E0672">
        <w:rPr>
          <w:rFonts w:ascii="Calibri" w:eastAsia="Times New Roman" w:hAnsi="Calibri" w:cs="Calibri"/>
          <w:b/>
          <w:color w:val="4BACC6"/>
        </w:rPr>
        <w:t>GMP Indexation</w:t>
      </w:r>
    </w:p>
    <w:p w:rsidR="00DB70E3" w:rsidRPr="001E0672" w:rsidRDefault="00131E8E" w:rsidP="00DB70E3">
      <w:pPr>
        <w:autoSpaceDE/>
        <w:autoSpaceDN/>
        <w:adjustRightInd/>
        <w:spacing w:after="0"/>
        <w:jc w:val="left"/>
        <w:rPr>
          <w:rFonts w:ascii="Calibri" w:eastAsia="Times New Roman" w:hAnsi="Calibri" w:cs="Calibri"/>
          <w:color w:val="auto"/>
        </w:rPr>
      </w:pPr>
      <w:r w:rsidRPr="001E0672">
        <w:rPr>
          <w:rFonts w:ascii="Calibri" w:eastAsia="Times New Roman" w:hAnsi="Calibri" w:cs="Calibri"/>
          <w:color w:val="auto"/>
        </w:rPr>
        <w:t>At present, the public service schemes are required to provide full CPI pension increases on GMP benefits for members who reach State Pension Age between 6 April 2016 and 5 April 2021.  The UK Government may well extend this at some point in the future to include members reaching State Pension Age from 6 April 2021 onwards, which would give rise to a further cost to the LGPS and its employers.  If the Fund were required to index-link GMP benefits in respect of those members who reach their State Pension Age after April 2021, then this would increase the Fund liabilities by about £40 million on IAS26 assumptions, and we have included this amount within the final IAS26 liability figure above.</w:t>
      </w:r>
    </w:p>
    <w:p w:rsidR="00DB70E3" w:rsidRDefault="00DB70E3" w:rsidP="00DB70E3">
      <w:pPr>
        <w:autoSpaceDE/>
        <w:autoSpaceDN/>
        <w:adjustRightInd/>
        <w:spacing w:after="0"/>
        <w:jc w:val="left"/>
        <w:rPr>
          <w:rFonts w:ascii="Calibri" w:hAnsi="Calibri" w:cs="Calibri"/>
          <w:color w:val="auto"/>
        </w:rPr>
      </w:pPr>
    </w:p>
    <w:p w:rsidR="00DB70E3" w:rsidRDefault="00DB70E3" w:rsidP="00DB70E3">
      <w:pPr>
        <w:autoSpaceDE/>
        <w:autoSpaceDN/>
        <w:adjustRightInd/>
        <w:spacing w:after="0"/>
        <w:jc w:val="left"/>
        <w:rPr>
          <w:rFonts w:ascii="Calibri" w:hAnsi="Calibri" w:cs="Calibri"/>
          <w:color w:val="auto"/>
        </w:rPr>
      </w:pPr>
    </w:p>
    <w:p w:rsidR="00DB70E3" w:rsidRPr="001E0672" w:rsidRDefault="00DB70E3" w:rsidP="00DB70E3">
      <w:pPr>
        <w:autoSpaceDE/>
        <w:autoSpaceDN/>
        <w:adjustRightInd/>
        <w:spacing w:after="0"/>
        <w:jc w:val="left"/>
        <w:rPr>
          <w:rFonts w:ascii="Calibri" w:hAnsi="Calibri" w:cs="Calibri"/>
          <w:color w:val="auto"/>
        </w:rPr>
      </w:pPr>
    </w:p>
    <w:p w:rsidR="00DB70E3" w:rsidRPr="001E0672" w:rsidRDefault="00131E8E" w:rsidP="00DB70E3">
      <w:pPr>
        <w:keepNext/>
        <w:autoSpaceDE/>
        <w:autoSpaceDN/>
        <w:adjustRightInd/>
        <w:spacing w:before="240" w:after="60"/>
        <w:jc w:val="left"/>
        <w:outlineLvl w:val="1"/>
        <w:rPr>
          <w:rFonts w:ascii="Calibri" w:eastAsia="Times New Roman" w:hAnsi="Calibri" w:cs="Calibri"/>
          <w:b/>
          <w:bCs/>
          <w:i/>
          <w:iCs/>
          <w:color w:val="1F497D"/>
        </w:rPr>
      </w:pPr>
      <w:r w:rsidRPr="001E0672">
        <w:rPr>
          <w:rFonts w:ascii="Calibri" w:eastAsia="Times New Roman" w:hAnsi="Calibri" w:cs="Calibri"/>
          <w:b/>
          <w:bCs/>
          <w:i/>
          <w:iCs/>
          <w:color w:val="1F497D"/>
        </w:rPr>
        <w:lastRenderedPageBreak/>
        <w:t>John Livesey</w:t>
      </w:r>
      <w:r w:rsidRPr="001E0672">
        <w:rPr>
          <w:rFonts w:ascii="Calibri" w:eastAsia="Times New Roman" w:hAnsi="Calibri" w:cs="Calibri"/>
          <w:b/>
          <w:bCs/>
          <w:i/>
          <w:iCs/>
          <w:color w:val="1F497D"/>
        </w:rPr>
        <w:tab/>
      </w:r>
      <w:r w:rsidRPr="001E0672">
        <w:rPr>
          <w:rFonts w:ascii="Calibri" w:eastAsia="Times New Roman" w:hAnsi="Calibri" w:cs="Calibri"/>
          <w:b/>
          <w:bCs/>
          <w:i/>
          <w:iCs/>
          <w:color w:val="1F497D"/>
        </w:rPr>
        <w:tab/>
      </w:r>
      <w:r w:rsidRPr="001E0672">
        <w:rPr>
          <w:rFonts w:ascii="Calibri" w:eastAsia="Times New Roman" w:hAnsi="Calibri" w:cs="Calibri"/>
          <w:b/>
          <w:bCs/>
          <w:i/>
          <w:iCs/>
          <w:color w:val="1F497D"/>
        </w:rPr>
        <w:tab/>
      </w:r>
      <w:r w:rsidRPr="001E0672">
        <w:rPr>
          <w:rFonts w:ascii="Calibri" w:eastAsia="Times New Roman" w:hAnsi="Calibri" w:cs="Calibri"/>
          <w:b/>
          <w:bCs/>
          <w:i/>
          <w:iCs/>
          <w:color w:val="1F497D"/>
        </w:rPr>
        <w:tab/>
      </w:r>
      <w:r w:rsidRPr="001E0672">
        <w:rPr>
          <w:rFonts w:ascii="Calibri" w:eastAsia="Times New Roman" w:hAnsi="Calibri" w:cs="Calibri"/>
          <w:b/>
          <w:bCs/>
          <w:i/>
          <w:iCs/>
          <w:color w:val="1F497D"/>
        </w:rPr>
        <w:tab/>
      </w:r>
      <w:r w:rsidRPr="001E0672">
        <w:rPr>
          <w:rFonts w:ascii="Calibri" w:eastAsia="Times New Roman" w:hAnsi="Calibri" w:cs="Calibri"/>
          <w:b/>
          <w:bCs/>
          <w:i/>
          <w:iCs/>
          <w:color w:val="1F497D"/>
        </w:rPr>
        <w:tab/>
      </w:r>
      <w:r w:rsidRPr="001E0672">
        <w:rPr>
          <w:rFonts w:ascii="Calibri" w:eastAsia="Times New Roman" w:hAnsi="Calibri" w:cs="Calibri"/>
          <w:b/>
          <w:bCs/>
          <w:i/>
          <w:iCs/>
          <w:color w:val="1F497D"/>
        </w:rPr>
        <w:tab/>
      </w:r>
      <w:r w:rsidRPr="001E0672">
        <w:rPr>
          <w:rFonts w:ascii="Calibri" w:eastAsia="Times New Roman" w:hAnsi="Calibri" w:cs="Calibri"/>
          <w:b/>
          <w:bCs/>
          <w:i/>
          <w:iCs/>
          <w:color w:val="1F497D"/>
        </w:rPr>
        <w:tab/>
      </w:r>
      <w:r w:rsidRPr="001E0672">
        <w:rPr>
          <w:rFonts w:ascii="Calibri" w:eastAsia="Times New Roman" w:hAnsi="Calibri" w:cs="Calibri"/>
          <w:b/>
          <w:bCs/>
          <w:i/>
          <w:iCs/>
          <w:color w:val="1F497D"/>
        </w:rPr>
        <w:tab/>
      </w:r>
      <w:r w:rsidRPr="001E0672">
        <w:rPr>
          <w:rFonts w:ascii="Calibri" w:eastAsia="Times New Roman" w:hAnsi="Calibri" w:cs="Calibri"/>
          <w:b/>
          <w:bCs/>
          <w:i/>
          <w:iCs/>
          <w:color w:val="1F497D"/>
        </w:rPr>
        <w:tab/>
      </w:r>
      <w:r w:rsidRPr="001E0672">
        <w:rPr>
          <w:rFonts w:ascii="Calibri" w:eastAsia="Times New Roman" w:hAnsi="Calibri" w:cs="Calibri"/>
          <w:b/>
          <w:bCs/>
          <w:i/>
          <w:iCs/>
          <w:color w:val="1F497D"/>
        </w:rPr>
        <w:tab/>
        <w:t>Mark Wilson</w:t>
      </w:r>
    </w:p>
    <w:p w:rsidR="00DB70E3" w:rsidRPr="001E0672" w:rsidRDefault="00131E8E" w:rsidP="00DB70E3">
      <w:pPr>
        <w:keepNext/>
        <w:autoSpaceDE/>
        <w:autoSpaceDN/>
        <w:adjustRightInd/>
        <w:spacing w:before="240" w:after="60"/>
        <w:jc w:val="left"/>
        <w:outlineLvl w:val="1"/>
        <w:rPr>
          <w:rFonts w:ascii="Calibri" w:eastAsia="Times New Roman" w:hAnsi="Calibri" w:cs="Calibri"/>
          <w:b/>
          <w:bCs/>
          <w:i/>
          <w:iCs/>
          <w:color w:val="1F497D"/>
        </w:rPr>
      </w:pPr>
      <w:r w:rsidRPr="001E0672">
        <w:rPr>
          <w:rFonts w:ascii="Calibri" w:eastAsia="Times New Roman" w:hAnsi="Calibri" w:cs="Calibri"/>
          <w:b/>
          <w:bCs/>
          <w:i/>
          <w:iCs/>
          <w:color w:val="1F497D"/>
        </w:rPr>
        <w:t xml:space="preserve">Fellow of the Institute and </w:t>
      </w:r>
      <w:r w:rsidRPr="001E0672">
        <w:rPr>
          <w:rFonts w:ascii="Calibri" w:eastAsia="Times New Roman" w:hAnsi="Calibri" w:cs="Calibri"/>
          <w:b/>
          <w:bCs/>
          <w:i/>
          <w:iCs/>
          <w:color w:val="1F497D"/>
        </w:rPr>
        <w:tab/>
      </w:r>
      <w:r w:rsidRPr="001E0672">
        <w:rPr>
          <w:rFonts w:ascii="Calibri" w:eastAsia="Times New Roman" w:hAnsi="Calibri" w:cs="Calibri"/>
          <w:b/>
          <w:bCs/>
          <w:i/>
          <w:iCs/>
          <w:color w:val="1F497D"/>
        </w:rPr>
        <w:tab/>
      </w:r>
      <w:r w:rsidRPr="001E0672">
        <w:rPr>
          <w:rFonts w:ascii="Calibri" w:eastAsia="Times New Roman" w:hAnsi="Calibri" w:cs="Calibri"/>
          <w:b/>
          <w:bCs/>
          <w:i/>
          <w:iCs/>
          <w:color w:val="1F497D"/>
        </w:rPr>
        <w:tab/>
      </w:r>
      <w:r w:rsidRPr="001E0672">
        <w:rPr>
          <w:rFonts w:ascii="Calibri" w:eastAsia="Times New Roman" w:hAnsi="Calibri" w:cs="Calibri"/>
          <w:b/>
          <w:bCs/>
          <w:i/>
          <w:iCs/>
          <w:color w:val="1F497D"/>
        </w:rPr>
        <w:tab/>
      </w:r>
      <w:r w:rsidRPr="001E0672">
        <w:rPr>
          <w:rFonts w:ascii="Calibri" w:eastAsia="Times New Roman" w:hAnsi="Calibri" w:cs="Calibri"/>
          <w:b/>
          <w:bCs/>
          <w:i/>
          <w:iCs/>
          <w:color w:val="1F497D"/>
        </w:rPr>
        <w:tab/>
      </w:r>
      <w:r w:rsidRPr="001E0672">
        <w:rPr>
          <w:rFonts w:ascii="Calibri" w:eastAsia="Times New Roman" w:hAnsi="Calibri" w:cs="Calibri"/>
          <w:b/>
          <w:bCs/>
          <w:i/>
          <w:iCs/>
          <w:color w:val="1F497D"/>
        </w:rPr>
        <w:tab/>
      </w:r>
      <w:r w:rsidRPr="001E0672">
        <w:rPr>
          <w:rFonts w:ascii="Calibri" w:eastAsia="Times New Roman" w:hAnsi="Calibri" w:cs="Calibri"/>
          <w:b/>
          <w:bCs/>
          <w:i/>
          <w:iCs/>
          <w:color w:val="1F497D"/>
        </w:rPr>
        <w:tab/>
        <w:t xml:space="preserve">Fellow of the Institute and </w:t>
      </w:r>
    </w:p>
    <w:p w:rsidR="00DB70E3" w:rsidRPr="001E0672" w:rsidRDefault="00131E8E" w:rsidP="00DB70E3">
      <w:pPr>
        <w:keepNext/>
        <w:autoSpaceDE/>
        <w:autoSpaceDN/>
        <w:adjustRightInd/>
        <w:spacing w:before="240" w:after="60"/>
        <w:jc w:val="left"/>
        <w:outlineLvl w:val="1"/>
        <w:rPr>
          <w:rFonts w:ascii="Calibri" w:eastAsia="Times New Roman" w:hAnsi="Calibri" w:cs="Calibri"/>
          <w:b/>
          <w:bCs/>
          <w:i/>
          <w:iCs/>
          <w:color w:val="1F497D"/>
        </w:rPr>
      </w:pPr>
      <w:r w:rsidRPr="001E0672">
        <w:rPr>
          <w:rFonts w:ascii="Calibri" w:eastAsia="Times New Roman" w:hAnsi="Calibri" w:cs="Calibri"/>
          <w:b/>
          <w:bCs/>
          <w:i/>
          <w:iCs/>
          <w:color w:val="1F497D"/>
        </w:rPr>
        <w:t>Faculty of Actuaries</w:t>
      </w:r>
      <w:r w:rsidRPr="001E0672">
        <w:rPr>
          <w:rFonts w:ascii="Calibri" w:eastAsia="Times New Roman" w:hAnsi="Calibri" w:cs="Calibri"/>
          <w:b/>
          <w:bCs/>
          <w:i/>
          <w:iCs/>
          <w:color w:val="1F497D"/>
        </w:rPr>
        <w:tab/>
      </w:r>
      <w:r w:rsidRPr="001E0672">
        <w:rPr>
          <w:rFonts w:ascii="Calibri" w:eastAsia="Times New Roman" w:hAnsi="Calibri" w:cs="Calibri"/>
          <w:b/>
          <w:bCs/>
          <w:i/>
          <w:iCs/>
          <w:color w:val="1F497D"/>
        </w:rPr>
        <w:tab/>
      </w:r>
      <w:r w:rsidRPr="001E0672">
        <w:rPr>
          <w:rFonts w:ascii="Calibri" w:eastAsia="Times New Roman" w:hAnsi="Calibri" w:cs="Calibri"/>
          <w:b/>
          <w:bCs/>
          <w:i/>
          <w:iCs/>
          <w:color w:val="1F497D"/>
        </w:rPr>
        <w:tab/>
      </w:r>
      <w:r w:rsidRPr="001E0672">
        <w:rPr>
          <w:rFonts w:ascii="Calibri" w:eastAsia="Times New Roman" w:hAnsi="Calibri" w:cs="Calibri"/>
          <w:b/>
          <w:bCs/>
          <w:i/>
          <w:iCs/>
          <w:color w:val="1F497D"/>
        </w:rPr>
        <w:tab/>
      </w:r>
      <w:r w:rsidRPr="001E0672">
        <w:rPr>
          <w:rFonts w:ascii="Calibri" w:eastAsia="Times New Roman" w:hAnsi="Calibri" w:cs="Calibri"/>
          <w:b/>
          <w:bCs/>
          <w:i/>
          <w:iCs/>
          <w:color w:val="1F497D"/>
        </w:rPr>
        <w:tab/>
      </w:r>
      <w:r w:rsidRPr="001E0672">
        <w:rPr>
          <w:rFonts w:ascii="Calibri" w:eastAsia="Times New Roman" w:hAnsi="Calibri" w:cs="Calibri"/>
          <w:b/>
          <w:bCs/>
          <w:i/>
          <w:iCs/>
          <w:color w:val="1F497D"/>
        </w:rPr>
        <w:tab/>
      </w:r>
      <w:r w:rsidRPr="001E0672">
        <w:rPr>
          <w:rFonts w:ascii="Calibri" w:eastAsia="Times New Roman" w:hAnsi="Calibri" w:cs="Calibri"/>
          <w:b/>
          <w:bCs/>
          <w:i/>
          <w:iCs/>
          <w:color w:val="1F497D"/>
        </w:rPr>
        <w:tab/>
      </w:r>
      <w:r w:rsidRPr="001E0672">
        <w:rPr>
          <w:rFonts w:ascii="Calibri" w:eastAsia="Times New Roman" w:hAnsi="Calibri" w:cs="Calibri"/>
          <w:b/>
          <w:bCs/>
          <w:i/>
          <w:iCs/>
          <w:color w:val="1F497D"/>
        </w:rPr>
        <w:tab/>
      </w:r>
      <w:r w:rsidRPr="001E0672">
        <w:rPr>
          <w:rFonts w:ascii="Calibri" w:eastAsia="Times New Roman" w:hAnsi="Calibri" w:cs="Calibri"/>
          <w:b/>
          <w:bCs/>
          <w:i/>
          <w:iCs/>
          <w:color w:val="1F497D"/>
        </w:rPr>
        <w:tab/>
        <w:t>Faculty of Actuaries</w:t>
      </w:r>
    </w:p>
    <w:p w:rsidR="00DB70E3" w:rsidRPr="001E0672" w:rsidRDefault="00DB70E3" w:rsidP="00DB70E3">
      <w:pPr>
        <w:autoSpaceDE/>
        <w:autoSpaceDN/>
        <w:adjustRightInd/>
        <w:spacing w:after="0"/>
        <w:jc w:val="left"/>
        <w:rPr>
          <w:rFonts w:ascii="Calibri" w:eastAsia="Times New Roman" w:hAnsi="Calibri" w:cs="Calibri"/>
          <w:color w:val="auto"/>
        </w:rPr>
      </w:pPr>
    </w:p>
    <w:p w:rsidR="00DB70E3" w:rsidRPr="001E0672" w:rsidRDefault="00131E8E" w:rsidP="00DB70E3">
      <w:pPr>
        <w:keepNext/>
        <w:autoSpaceDE/>
        <w:autoSpaceDN/>
        <w:adjustRightInd/>
        <w:spacing w:before="240" w:after="60"/>
        <w:jc w:val="left"/>
        <w:outlineLvl w:val="1"/>
        <w:rPr>
          <w:rFonts w:ascii="Calibri" w:eastAsia="Times New Roman" w:hAnsi="Calibri" w:cs="Calibri"/>
          <w:b/>
          <w:bCs/>
          <w:i/>
          <w:iCs/>
          <w:color w:val="1F497D"/>
        </w:rPr>
      </w:pPr>
      <w:r w:rsidRPr="001E0672">
        <w:rPr>
          <w:rFonts w:ascii="Calibri" w:eastAsia="Times New Roman" w:hAnsi="Calibri" w:cs="Calibri"/>
          <w:b/>
          <w:bCs/>
          <w:i/>
          <w:iCs/>
          <w:color w:val="1F497D"/>
        </w:rPr>
        <w:t>Mercer Limited</w:t>
      </w:r>
    </w:p>
    <w:p w:rsidR="00DB70E3" w:rsidRPr="001E0672" w:rsidRDefault="00131E8E" w:rsidP="00DB70E3">
      <w:pPr>
        <w:keepNext/>
        <w:spacing w:after="0" w:line="300" w:lineRule="atLeast"/>
        <w:outlineLvl w:val="2"/>
        <w:rPr>
          <w:rFonts w:ascii="Calibri" w:eastAsia="Arial Unicode MS" w:hAnsi="Calibri" w:cs="Calibri"/>
          <w:color w:val="33CCCC"/>
          <w:u w:val="single"/>
        </w:rPr>
      </w:pPr>
      <w:r w:rsidRPr="001E0672">
        <w:rPr>
          <w:rFonts w:ascii="Calibri" w:eastAsia="Times New Roman" w:hAnsi="Calibri" w:cs="Calibri"/>
          <w:b/>
          <w:bCs/>
          <w:color w:val="1F497D"/>
        </w:rPr>
        <w:t>June 2020</w:t>
      </w:r>
    </w:p>
    <w:p w:rsidR="00DB70E3" w:rsidRPr="001E0672" w:rsidRDefault="00DB70E3" w:rsidP="00DB70E3">
      <w:pPr>
        <w:spacing w:after="0"/>
        <w:rPr>
          <w:rFonts w:ascii="Calibri" w:eastAsia="Arial Unicode MS" w:hAnsi="Calibri" w:cs="Arial"/>
          <w:color w:val="auto"/>
          <w:highlight w:val="magenta"/>
        </w:rPr>
      </w:pPr>
    </w:p>
    <w:p w:rsidR="00DB70E3" w:rsidRPr="001E0672" w:rsidRDefault="00DB70E3" w:rsidP="00DB70E3">
      <w:pPr>
        <w:widowControl w:val="0"/>
        <w:tabs>
          <w:tab w:val="num" w:pos="862"/>
        </w:tabs>
        <w:suppressAutoHyphens/>
        <w:spacing w:after="0"/>
        <w:contextualSpacing/>
        <w:rPr>
          <w:rFonts w:ascii="Calibri" w:eastAsia="Arial Unicode MS" w:hAnsi="Calibri" w:cs="Arial Unicode MS"/>
          <w:color w:val="33CCCC"/>
          <w:sz w:val="32"/>
        </w:rPr>
      </w:pPr>
    </w:p>
    <w:p w:rsidR="00DB70E3" w:rsidRPr="001E0672" w:rsidRDefault="00DB70E3" w:rsidP="00DB70E3">
      <w:pPr>
        <w:widowControl w:val="0"/>
        <w:tabs>
          <w:tab w:val="num" w:pos="862"/>
        </w:tabs>
        <w:suppressAutoHyphens/>
        <w:spacing w:after="0"/>
        <w:contextualSpacing/>
        <w:rPr>
          <w:rFonts w:ascii="Calibri" w:eastAsia="Arial Unicode MS" w:hAnsi="Calibri" w:cs="Arial Unicode MS"/>
          <w:color w:val="33CCCC"/>
          <w:sz w:val="32"/>
        </w:rPr>
      </w:pPr>
    </w:p>
    <w:p w:rsidR="00DB70E3" w:rsidRPr="001E0672" w:rsidRDefault="00131E8E" w:rsidP="00DB70E3">
      <w:pPr>
        <w:widowControl w:val="0"/>
        <w:tabs>
          <w:tab w:val="num" w:pos="862"/>
        </w:tabs>
        <w:suppressAutoHyphens/>
        <w:spacing w:after="0"/>
        <w:contextualSpacing/>
        <w:rPr>
          <w:rFonts w:ascii="Calibri" w:eastAsia="Arial Unicode MS" w:hAnsi="Calibri" w:cs="Arial Unicode MS"/>
          <w:color w:val="33CCCC"/>
          <w:sz w:val="32"/>
        </w:rPr>
      </w:pPr>
      <w:r w:rsidRPr="001E0672">
        <w:rPr>
          <w:rFonts w:ascii="Calibri" w:eastAsia="Arial Unicode MS" w:hAnsi="Calibri" w:cs="Arial Unicode MS"/>
          <w:color w:val="33CCCC"/>
          <w:sz w:val="32"/>
        </w:rPr>
        <w:t>Note 25 – Events after the reporting period</w:t>
      </w:r>
    </w:p>
    <w:p w:rsidR="00DB70E3" w:rsidRPr="001E0672" w:rsidRDefault="00DB70E3" w:rsidP="00DB70E3">
      <w:pPr>
        <w:widowControl w:val="0"/>
        <w:tabs>
          <w:tab w:val="num" w:pos="862"/>
        </w:tabs>
        <w:suppressAutoHyphens/>
        <w:spacing w:after="0"/>
        <w:contextualSpacing/>
        <w:rPr>
          <w:rFonts w:ascii="Calibri" w:eastAsia="Arial Unicode MS" w:hAnsi="Calibri" w:cs="Arial Unicode MS"/>
          <w:color w:val="33CCCC"/>
          <w:sz w:val="32"/>
        </w:rPr>
      </w:pPr>
    </w:p>
    <w:p w:rsidR="00DB70E3" w:rsidRPr="001E0672" w:rsidRDefault="00131E8E" w:rsidP="00DB70E3">
      <w:pPr>
        <w:spacing w:after="0"/>
        <w:jc w:val="left"/>
        <w:rPr>
          <w:rFonts w:ascii="Calibri" w:hAnsi="Calibri" w:cs="CIDFont+F3"/>
          <w:b/>
          <w:color w:val="auto"/>
        </w:rPr>
      </w:pPr>
      <w:r w:rsidRPr="001E0672">
        <w:rPr>
          <w:rFonts w:ascii="Calibri" w:hAnsi="Calibri" w:cs="CIDFont+F3"/>
          <w:b/>
          <w:color w:val="auto"/>
        </w:rPr>
        <w:t>Non-adjusting event – COVID19 pandemic</w:t>
      </w:r>
    </w:p>
    <w:p w:rsidR="00DB70E3" w:rsidRPr="001E0672" w:rsidRDefault="00DB70E3" w:rsidP="00DB70E3">
      <w:pPr>
        <w:spacing w:after="0"/>
        <w:jc w:val="left"/>
        <w:rPr>
          <w:rFonts w:ascii="CIDFont+F3" w:hAnsi="CIDFont+F3" w:cs="CIDFont+F3"/>
          <w:b/>
          <w:color w:val="auto"/>
          <w:sz w:val="22"/>
          <w:szCs w:val="22"/>
        </w:rPr>
      </w:pPr>
    </w:p>
    <w:p w:rsidR="00DB70E3" w:rsidRPr="001E0672" w:rsidRDefault="00131E8E" w:rsidP="00DB70E3">
      <w:pPr>
        <w:spacing w:after="0"/>
        <w:jc w:val="left"/>
        <w:rPr>
          <w:rFonts w:ascii="Calibri" w:hAnsi="Calibri" w:cs="CIDFont+F4"/>
          <w:color w:val="auto"/>
        </w:rPr>
      </w:pPr>
      <w:r w:rsidRPr="001E0672">
        <w:rPr>
          <w:rFonts w:ascii="Calibri" w:hAnsi="Calibri" w:cs="CIDFont+F3"/>
          <w:color w:val="auto"/>
        </w:rPr>
        <w:t xml:space="preserve">The outbreak of COVID-19, declared by the World Health Organisation as a 'global pandemic' on 11 March 2020, has impacted global financial markets.  Travel restrictions have been implemented by many countries and market activity is being impacted in all sectors by the efforts being made to reduce the spread of the virus.  There have been a number of material factors which make it difficult to quantify the potential outcome for financial markets.  </w:t>
      </w:r>
      <w:r w:rsidRPr="001E0672">
        <w:rPr>
          <w:rFonts w:ascii="Calibri" w:hAnsi="Calibri" w:cs="CIDFont+F4"/>
          <w:color w:val="auto"/>
        </w:rPr>
        <w:t>Although there has been significant variation to individual fund values (both increases and decreases), as at end of June 2020, investments are valued overall at a higher value than in these financial statement at 31 March 2020.</w:t>
      </w:r>
    </w:p>
    <w:p w:rsidR="00DB70E3" w:rsidRPr="001E0672" w:rsidRDefault="00DB70E3" w:rsidP="00DB70E3">
      <w:pPr>
        <w:autoSpaceDE/>
        <w:autoSpaceDN/>
        <w:adjustRightInd/>
        <w:spacing w:after="0"/>
        <w:jc w:val="left"/>
        <w:rPr>
          <w:rFonts w:ascii="Times New Roman" w:eastAsia="Times New Roman" w:hAnsi="Times New Roman" w:cs="Times New Roman"/>
          <w:color w:val="auto"/>
        </w:rPr>
      </w:pPr>
    </w:p>
    <w:p w:rsidR="00DB70E3" w:rsidRPr="001E0672" w:rsidRDefault="00DB70E3" w:rsidP="00DB70E3"/>
    <w:p w:rsidR="00DB70E3" w:rsidRPr="001E0672" w:rsidRDefault="00DB70E3" w:rsidP="00DB70E3">
      <w:pPr>
        <w:pStyle w:val="BodyText"/>
        <w:rPr>
          <w:b/>
        </w:rPr>
      </w:pPr>
    </w:p>
    <w:p w:rsidR="00DB70E3" w:rsidRDefault="00DB70E3" w:rsidP="00DB70E3">
      <w:pPr>
        <w:pStyle w:val="BodyText"/>
        <w:rPr>
          <w:b/>
          <w:i/>
        </w:rPr>
      </w:pPr>
    </w:p>
    <w:p w:rsidR="00DB70E3" w:rsidRDefault="00DB70E3" w:rsidP="00DB70E3">
      <w:pPr>
        <w:pStyle w:val="BodyText"/>
        <w:rPr>
          <w:b/>
          <w:i/>
        </w:rPr>
      </w:pPr>
    </w:p>
    <w:p w:rsidR="00DB70E3" w:rsidRDefault="00DB70E3" w:rsidP="00DB70E3">
      <w:pPr>
        <w:pStyle w:val="BodyText"/>
        <w:rPr>
          <w:b/>
          <w:i/>
        </w:rPr>
      </w:pPr>
    </w:p>
    <w:p w:rsidR="00DB70E3" w:rsidRDefault="00DB70E3" w:rsidP="00DB70E3">
      <w:pPr>
        <w:spacing w:after="160" w:line="259" w:lineRule="auto"/>
        <w:rPr>
          <w:rFonts w:ascii="Calibri" w:eastAsia="Arial Unicode MS" w:hAnsi="Calibri" w:cs="Arial Unicode MS"/>
          <w:color w:val="33CCCC"/>
          <w:sz w:val="32"/>
          <w:szCs w:val="22"/>
        </w:rPr>
      </w:pPr>
    </w:p>
    <w:p w:rsidR="00DB70E3" w:rsidRPr="00970B9D" w:rsidRDefault="00131E8E" w:rsidP="00DB70E3">
      <w:pPr>
        <w:pStyle w:val="Heading1"/>
        <w:rPr>
          <w:b w:val="0"/>
          <w:sz w:val="32"/>
        </w:rPr>
      </w:pPr>
      <w:bookmarkStart w:id="10" w:name="_I__Lancashire"/>
      <w:bookmarkEnd w:id="10"/>
      <w:r w:rsidRPr="00970B9D">
        <w:rPr>
          <w:rFonts w:eastAsia="Arial Unicode MS"/>
          <w:sz w:val="32"/>
        </w:rPr>
        <w:lastRenderedPageBreak/>
        <w:t>I  Lancashire Local Pension Board – Annual Report 2019/20</w:t>
      </w:r>
      <w:bookmarkStart w:id="11" w:name="Note1"/>
      <w:bookmarkStart w:id="12" w:name="Independent_Audit"/>
      <w:bookmarkStart w:id="13" w:name="Responsibilities"/>
      <w:bookmarkStart w:id="14" w:name="Annual_Governance"/>
      <w:bookmarkEnd w:id="11"/>
      <w:bookmarkEnd w:id="12"/>
      <w:bookmarkEnd w:id="13"/>
      <w:bookmarkEnd w:id="14"/>
    </w:p>
    <w:p w:rsidR="00DB70E3" w:rsidRPr="00523D40" w:rsidRDefault="00DB70E3" w:rsidP="00DB70E3">
      <w:pPr>
        <w:autoSpaceDE/>
        <w:autoSpaceDN/>
        <w:adjustRightInd/>
        <w:spacing w:after="0"/>
        <w:jc w:val="left"/>
        <w:rPr>
          <w:b/>
        </w:rPr>
      </w:pPr>
    </w:p>
    <w:p w:rsidR="00DB70E3" w:rsidRPr="00523D40" w:rsidRDefault="00131E8E" w:rsidP="00DB70E3">
      <w:pPr>
        <w:autoSpaceDE/>
        <w:autoSpaceDN/>
        <w:adjustRightInd/>
        <w:spacing w:after="0"/>
        <w:jc w:val="left"/>
      </w:pPr>
      <w:r w:rsidRPr="00523D40">
        <w:t>The Lancashire County Pension Fund’s Local Pension Board (the Board) has now been up and running for nearly five years.  As a reminder to readers, our legal duty is to assist the Pension Fund Committee. Because Board members explicitly represent either employers or members, we also have a representative role in the governance structure of the Fund.</w:t>
      </w:r>
    </w:p>
    <w:p w:rsidR="00DB70E3" w:rsidRPr="00523D40" w:rsidRDefault="00DB70E3" w:rsidP="00DB70E3">
      <w:pPr>
        <w:autoSpaceDE/>
        <w:autoSpaceDN/>
        <w:adjustRightInd/>
        <w:spacing w:after="0"/>
        <w:jc w:val="left"/>
      </w:pPr>
    </w:p>
    <w:p w:rsidR="00DB70E3" w:rsidRPr="00523D40" w:rsidRDefault="00131E8E" w:rsidP="00DB70E3">
      <w:pPr>
        <w:autoSpaceDE/>
        <w:autoSpaceDN/>
        <w:adjustRightInd/>
        <w:spacing w:after="0"/>
        <w:jc w:val="left"/>
      </w:pPr>
      <w:r w:rsidRPr="00523D40">
        <w:t xml:space="preserve">After five years, the Board has established an effective way of adding value.  We create an annual Work Plan to ensure that we are working in tandem with the Committee and are doing so methodically.  The core of our work is to review the reports and compliance assurances which support the Fund’s activities and comment on them to the Committee.  If we believe something requires particular attention, we may make a formal recommendation to them which requires a response.  However, we are always aware that our role is to assist the Committee and a good relationship between the two bodies is absolutely essential.  I meet with the County Councillor Pope (Chair of the Pension Fund Committee) regularly and attended as many Committee meetings during the year as I was able to. Board members were pleased to welcome County Councillor Pope to our meeting in January 2020 in return and I can confidently assert that the two bodies work closely together. </w:t>
      </w:r>
    </w:p>
    <w:p w:rsidR="00DB70E3" w:rsidRPr="00523D40" w:rsidRDefault="00DB70E3" w:rsidP="00DB70E3">
      <w:pPr>
        <w:autoSpaceDE/>
        <w:autoSpaceDN/>
        <w:adjustRightInd/>
        <w:spacing w:after="0"/>
        <w:jc w:val="left"/>
      </w:pPr>
    </w:p>
    <w:p w:rsidR="00DB70E3" w:rsidRPr="00523D40" w:rsidRDefault="00131E8E" w:rsidP="00DB70E3">
      <w:pPr>
        <w:autoSpaceDE/>
        <w:autoSpaceDN/>
        <w:adjustRightInd/>
        <w:spacing w:after="0"/>
        <w:jc w:val="left"/>
      </w:pPr>
      <w:r w:rsidRPr="00523D40">
        <w:t>I will start by reminding readers of the mechanics of the Board and then cover the training we undertake to fulfil the knowledge requirements.  I will aim to give a flavour of what we actually did during the year and finally comment on where we expect to focus our efforts in the next year.</w:t>
      </w:r>
    </w:p>
    <w:p w:rsidR="00DB70E3" w:rsidRPr="00523D40" w:rsidRDefault="00DB70E3" w:rsidP="00DB70E3">
      <w:pPr>
        <w:autoSpaceDE/>
        <w:autoSpaceDN/>
        <w:adjustRightInd/>
        <w:spacing w:after="0"/>
        <w:jc w:val="left"/>
      </w:pPr>
    </w:p>
    <w:p w:rsidR="00DB70E3" w:rsidRPr="00523D40" w:rsidRDefault="00131E8E" w:rsidP="00DB70E3">
      <w:pPr>
        <w:autoSpaceDE/>
        <w:autoSpaceDN/>
        <w:adjustRightInd/>
        <w:spacing w:after="0"/>
        <w:jc w:val="left"/>
        <w:rPr>
          <w:b/>
        </w:rPr>
      </w:pPr>
      <w:r w:rsidRPr="00523D40">
        <w:rPr>
          <w:b/>
        </w:rPr>
        <w:t>Membership of the Pension Board</w:t>
      </w:r>
    </w:p>
    <w:p w:rsidR="00DB70E3" w:rsidRPr="00523D40" w:rsidRDefault="00DB70E3" w:rsidP="00DB70E3">
      <w:pPr>
        <w:autoSpaceDE/>
        <w:autoSpaceDN/>
        <w:adjustRightInd/>
        <w:spacing w:after="0"/>
        <w:jc w:val="left"/>
      </w:pPr>
    </w:p>
    <w:p w:rsidR="00DB70E3" w:rsidRPr="00523D40" w:rsidRDefault="00131E8E" w:rsidP="00DB70E3">
      <w:pPr>
        <w:autoSpaceDE/>
        <w:autoSpaceDN/>
        <w:adjustRightInd/>
        <w:spacing w:after="0"/>
        <w:jc w:val="left"/>
      </w:pPr>
      <w:r w:rsidRPr="00523D40">
        <w:t xml:space="preserve">The Board has nine members: four Employer representatives, four Scheme Member representatives and I act as the Independent Chair.  Members serve an eight year term, except for the Chair who serves four. Apart from the Chair, none are remunerated other than for expenses incurred in attending meetings or training.    </w:t>
      </w:r>
    </w:p>
    <w:p w:rsidR="00DB70E3" w:rsidRPr="00523D40" w:rsidRDefault="00DB70E3" w:rsidP="00DB70E3">
      <w:pPr>
        <w:autoSpaceDE/>
        <w:autoSpaceDN/>
        <w:adjustRightInd/>
        <w:spacing w:after="0"/>
        <w:jc w:val="left"/>
      </w:pPr>
    </w:p>
    <w:p w:rsidR="00DB70E3" w:rsidRPr="00523D40" w:rsidRDefault="00131E8E" w:rsidP="00DB70E3">
      <w:pPr>
        <w:autoSpaceDE/>
        <w:autoSpaceDN/>
        <w:adjustRightInd/>
        <w:spacing w:after="0"/>
        <w:jc w:val="left"/>
      </w:pPr>
      <w:r w:rsidRPr="00523D40">
        <w:t>There have been some changes to the composition of the Board.  At the beginning of the year Bob Harvey indicated his intention not to continue as a Scheme Member representative and on behalf of the Board I would like publicly to thank him for his contribution to the work of the Board over the past four years.  Following a public procurement process, I am delighted to welcome Deborah Parker on to the Board as the new Scheme Member representative.  During the year County Councillor Christian Wakeford, one of the two Lancashire County Council employer representatives, was successful in being elected as a Member of Parliament and chose to resign.  I would also like to thank him for his services over the last two years and am pleased to welcome County Councillor Peter Britcliffe as his replacement.</w:t>
      </w:r>
    </w:p>
    <w:p w:rsidR="00DB70E3" w:rsidRPr="00523D40" w:rsidRDefault="00DB70E3" w:rsidP="00DB70E3">
      <w:pPr>
        <w:autoSpaceDE/>
        <w:autoSpaceDN/>
        <w:adjustRightInd/>
        <w:spacing w:after="0"/>
        <w:jc w:val="left"/>
      </w:pPr>
    </w:p>
    <w:p w:rsidR="00DB70E3" w:rsidRPr="00523D40" w:rsidRDefault="00131E8E" w:rsidP="00DB70E3">
      <w:pPr>
        <w:autoSpaceDE/>
        <w:autoSpaceDN/>
        <w:adjustRightInd/>
        <w:spacing w:after="0"/>
        <w:jc w:val="left"/>
      </w:pPr>
      <w:r w:rsidRPr="00523D40">
        <w:t>The Board is scheduled to meet four times a year at County Hall for about two hours.  In order to cover our wide remit we allocate areas of responsibility to each Board member, who are expected to lead the discussion of those topics.  The Board also established a small Advisory Group which met with the Director of Administration from the Local Pensions Partnership to offer advice and feedback on pension service administration issues.</w:t>
      </w:r>
    </w:p>
    <w:p w:rsidR="00DB70E3" w:rsidRPr="00523D40" w:rsidRDefault="00DB70E3" w:rsidP="00DB70E3">
      <w:pPr>
        <w:autoSpaceDE/>
        <w:autoSpaceDN/>
        <w:adjustRightInd/>
        <w:spacing w:after="0"/>
        <w:jc w:val="left"/>
      </w:pPr>
    </w:p>
    <w:p w:rsidR="00DB70E3" w:rsidRPr="00523D40" w:rsidRDefault="00131E8E" w:rsidP="00DB70E3">
      <w:pPr>
        <w:autoSpaceDE/>
        <w:autoSpaceDN/>
        <w:adjustRightInd/>
        <w:spacing w:after="0"/>
        <w:jc w:val="left"/>
      </w:pPr>
      <w:r w:rsidRPr="00523D40">
        <w:t xml:space="preserve">In July 2019 the Board meeting was not quorate as a member was unable to attend at the last minute due to unforeseen circumstances.  The Board members present continued to discuss items on the agenda with a Note of the meeting being presented to the subsequent Board meeting where recommendations were approved. The April 2020 meeting was cancelled in consequence of the Government’s response to COVID-19.  Some papers will be circulated among members for information and a process has been put in place where formal approval is needed.  </w:t>
      </w:r>
    </w:p>
    <w:p w:rsidR="00DB70E3" w:rsidRPr="00523D40" w:rsidRDefault="00DB70E3" w:rsidP="00DB70E3">
      <w:pPr>
        <w:autoSpaceDE/>
        <w:autoSpaceDN/>
        <w:adjustRightInd/>
        <w:spacing w:after="0"/>
        <w:jc w:val="left"/>
      </w:pPr>
    </w:p>
    <w:p w:rsidR="00DB70E3" w:rsidRPr="00523D40" w:rsidRDefault="00131E8E" w:rsidP="00DB70E3">
      <w:pPr>
        <w:autoSpaceDE/>
        <w:autoSpaceDN/>
        <w:adjustRightInd/>
        <w:spacing w:after="0"/>
        <w:jc w:val="left"/>
      </w:pPr>
      <w:r w:rsidRPr="00523D40">
        <w:t xml:space="preserve"> The Board has a budget to cover both its expenses and to allow it to commission reports if required.  During the year the cost of running the Board came to £11,500.</w:t>
      </w:r>
    </w:p>
    <w:p w:rsidR="00DB70E3" w:rsidRPr="00523D40" w:rsidRDefault="00DB70E3" w:rsidP="00DB70E3">
      <w:pPr>
        <w:autoSpaceDE/>
        <w:autoSpaceDN/>
        <w:adjustRightInd/>
        <w:spacing w:after="0"/>
        <w:jc w:val="left"/>
      </w:pPr>
    </w:p>
    <w:p w:rsidR="00DB70E3" w:rsidRPr="00523D40" w:rsidRDefault="00131E8E" w:rsidP="00DB70E3">
      <w:pPr>
        <w:autoSpaceDE/>
        <w:autoSpaceDN/>
        <w:adjustRightInd/>
        <w:spacing w:after="0"/>
        <w:jc w:val="left"/>
        <w:rPr>
          <w:b/>
        </w:rPr>
      </w:pPr>
      <w:r w:rsidRPr="00523D40">
        <w:rPr>
          <w:b/>
        </w:rPr>
        <w:t>Attendance of Board members at meetings.</w:t>
      </w:r>
    </w:p>
    <w:p w:rsidR="00DB70E3" w:rsidRPr="00523D40" w:rsidRDefault="00DB70E3" w:rsidP="00DB70E3">
      <w:pPr>
        <w:autoSpaceDE/>
        <w:autoSpaceDN/>
        <w:adjustRightInd/>
        <w:spacing w:after="0"/>
        <w:jc w:val="left"/>
      </w:pPr>
    </w:p>
    <w:p w:rsidR="00DB70E3" w:rsidRPr="00523D40" w:rsidRDefault="00131E8E" w:rsidP="00DB70E3">
      <w:pPr>
        <w:autoSpaceDE/>
        <w:autoSpaceDN/>
        <w:adjustRightInd/>
        <w:spacing w:after="0"/>
        <w:jc w:val="left"/>
      </w:pPr>
      <w:r w:rsidRPr="00523D40">
        <w:t>Details of individual members' attendance at Board meetings (between 1</w:t>
      </w:r>
      <w:r w:rsidRPr="00523D40">
        <w:rPr>
          <w:vertAlign w:val="superscript"/>
        </w:rPr>
        <w:t>st</w:t>
      </w:r>
      <w:r w:rsidRPr="00523D40">
        <w:t xml:space="preserve"> May 2019 and 30</w:t>
      </w:r>
      <w:r w:rsidRPr="00523D40">
        <w:rPr>
          <w:vertAlign w:val="superscript"/>
        </w:rPr>
        <w:t>th</w:t>
      </w:r>
      <w:r w:rsidRPr="00523D40">
        <w:t xml:space="preserve"> April 2020), together with in year changes to the membership of the Board, are set out below. </w:t>
      </w:r>
    </w:p>
    <w:p w:rsidR="00DB70E3" w:rsidRPr="00523D40" w:rsidRDefault="00DB70E3" w:rsidP="00DB70E3">
      <w:pPr>
        <w:autoSpaceDE/>
        <w:autoSpaceDN/>
        <w:adjustRightInd/>
        <w:spacing w:after="0"/>
        <w:jc w:val="left"/>
      </w:pPr>
    </w:p>
    <w:tbl>
      <w:tblPr>
        <w:tblStyle w:val="TableGrid"/>
        <w:tblW w:w="5000" w:type="pct"/>
        <w:tblLook w:val="0000" w:firstRow="0" w:lastRow="0" w:firstColumn="0" w:lastColumn="0" w:noHBand="0" w:noVBand="0"/>
      </w:tblPr>
      <w:tblGrid>
        <w:gridCol w:w="3965"/>
        <w:gridCol w:w="4913"/>
        <w:gridCol w:w="1628"/>
        <w:gridCol w:w="1628"/>
        <w:gridCol w:w="1628"/>
        <w:gridCol w:w="1628"/>
      </w:tblGrid>
      <w:tr w:rsidR="001064AA" w:rsidTr="00DB70E3">
        <w:trPr>
          <w:trHeight w:val="310"/>
        </w:trPr>
        <w:tc>
          <w:tcPr>
            <w:tcW w:w="1288" w:type="pct"/>
          </w:tcPr>
          <w:p w:rsidR="00DB70E3" w:rsidRPr="00523D40" w:rsidRDefault="00131E8E" w:rsidP="00DB70E3">
            <w:pPr>
              <w:autoSpaceDE/>
              <w:autoSpaceDN/>
              <w:adjustRightInd/>
              <w:spacing w:after="0"/>
              <w:jc w:val="left"/>
              <w:rPr>
                <w:b/>
              </w:rPr>
            </w:pPr>
            <w:r w:rsidRPr="00523D40">
              <w:rPr>
                <w:b/>
              </w:rPr>
              <w:t xml:space="preserve">Name </w:t>
            </w:r>
          </w:p>
        </w:tc>
        <w:tc>
          <w:tcPr>
            <w:tcW w:w="1596" w:type="pct"/>
          </w:tcPr>
          <w:p w:rsidR="00DB70E3" w:rsidRPr="00523D40" w:rsidRDefault="00131E8E" w:rsidP="00DB70E3">
            <w:pPr>
              <w:autoSpaceDE/>
              <w:autoSpaceDN/>
              <w:adjustRightInd/>
              <w:spacing w:after="0"/>
              <w:jc w:val="left"/>
              <w:rPr>
                <w:b/>
              </w:rPr>
            </w:pPr>
            <w:r w:rsidRPr="00523D40">
              <w:rPr>
                <w:b/>
              </w:rPr>
              <w:t xml:space="preserve">Representing </w:t>
            </w:r>
          </w:p>
        </w:tc>
        <w:tc>
          <w:tcPr>
            <w:tcW w:w="529" w:type="pct"/>
          </w:tcPr>
          <w:p w:rsidR="00DB70E3" w:rsidRPr="00523D40" w:rsidRDefault="00131E8E" w:rsidP="00DB70E3">
            <w:pPr>
              <w:autoSpaceDE/>
              <w:autoSpaceDN/>
              <w:adjustRightInd/>
              <w:spacing w:after="0"/>
              <w:jc w:val="center"/>
              <w:rPr>
                <w:b/>
              </w:rPr>
            </w:pPr>
            <w:r w:rsidRPr="00523D40">
              <w:rPr>
                <w:b/>
              </w:rPr>
              <w:t>9</w:t>
            </w:r>
            <w:r w:rsidRPr="00523D40">
              <w:rPr>
                <w:b/>
                <w:vertAlign w:val="superscript"/>
              </w:rPr>
              <w:t>th</w:t>
            </w:r>
          </w:p>
          <w:p w:rsidR="00DB70E3" w:rsidRPr="00523D40" w:rsidRDefault="00131E8E" w:rsidP="00DB70E3">
            <w:pPr>
              <w:autoSpaceDE/>
              <w:autoSpaceDN/>
              <w:adjustRightInd/>
              <w:spacing w:after="0"/>
              <w:jc w:val="center"/>
              <w:rPr>
                <w:b/>
              </w:rPr>
            </w:pPr>
            <w:r w:rsidRPr="00523D40">
              <w:rPr>
                <w:b/>
              </w:rPr>
              <w:t>July</w:t>
            </w:r>
          </w:p>
          <w:p w:rsidR="00DB70E3" w:rsidRPr="00523D40" w:rsidRDefault="00131E8E" w:rsidP="00DB70E3">
            <w:pPr>
              <w:autoSpaceDE/>
              <w:autoSpaceDN/>
              <w:adjustRightInd/>
              <w:spacing w:after="0"/>
              <w:jc w:val="center"/>
              <w:rPr>
                <w:b/>
              </w:rPr>
            </w:pPr>
            <w:r w:rsidRPr="00523D40">
              <w:rPr>
                <w:b/>
              </w:rPr>
              <w:t>2019</w:t>
            </w:r>
          </w:p>
        </w:tc>
        <w:tc>
          <w:tcPr>
            <w:tcW w:w="529" w:type="pct"/>
          </w:tcPr>
          <w:p w:rsidR="00DB70E3" w:rsidRPr="00523D40" w:rsidRDefault="00131E8E" w:rsidP="00DB70E3">
            <w:pPr>
              <w:autoSpaceDE/>
              <w:autoSpaceDN/>
              <w:adjustRightInd/>
              <w:spacing w:after="0"/>
              <w:jc w:val="center"/>
              <w:rPr>
                <w:b/>
              </w:rPr>
            </w:pPr>
            <w:r w:rsidRPr="00523D40">
              <w:rPr>
                <w:b/>
              </w:rPr>
              <w:t>15</w:t>
            </w:r>
            <w:r w:rsidRPr="00523D40">
              <w:rPr>
                <w:b/>
                <w:vertAlign w:val="superscript"/>
              </w:rPr>
              <w:t>th</w:t>
            </w:r>
          </w:p>
          <w:p w:rsidR="00DB70E3" w:rsidRPr="00523D40" w:rsidRDefault="00131E8E" w:rsidP="00DB70E3">
            <w:pPr>
              <w:autoSpaceDE/>
              <w:autoSpaceDN/>
              <w:adjustRightInd/>
              <w:spacing w:after="0"/>
              <w:jc w:val="center"/>
              <w:rPr>
                <w:b/>
              </w:rPr>
            </w:pPr>
            <w:r w:rsidRPr="00523D40">
              <w:rPr>
                <w:b/>
              </w:rPr>
              <w:t>October 2019</w:t>
            </w:r>
          </w:p>
        </w:tc>
        <w:tc>
          <w:tcPr>
            <w:tcW w:w="529" w:type="pct"/>
          </w:tcPr>
          <w:p w:rsidR="00DB70E3" w:rsidRPr="00523D40" w:rsidRDefault="00131E8E" w:rsidP="00DB70E3">
            <w:pPr>
              <w:autoSpaceDE/>
              <w:autoSpaceDN/>
              <w:adjustRightInd/>
              <w:spacing w:after="0"/>
              <w:jc w:val="center"/>
              <w:rPr>
                <w:b/>
              </w:rPr>
            </w:pPr>
            <w:r w:rsidRPr="00523D40">
              <w:rPr>
                <w:b/>
              </w:rPr>
              <w:t>14</w:t>
            </w:r>
            <w:r w:rsidRPr="00523D40">
              <w:rPr>
                <w:b/>
                <w:vertAlign w:val="superscript"/>
              </w:rPr>
              <w:t>th</w:t>
            </w:r>
          </w:p>
          <w:p w:rsidR="00DB70E3" w:rsidRPr="00523D40" w:rsidRDefault="00131E8E" w:rsidP="00DB70E3">
            <w:pPr>
              <w:autoSpaceDE/>
              <w:autoSpaceDN/>
              <w:adjustRightInd/>
              <w:spacing w:after="0"/>
              <w:jc w:val="center"/>
              <w:rPr>
                <w:b/>
              </w:rPr>
            </w:pPr>
            <w:r w:rsidRPr="00523D40">
              <w:rPr>
                <w:b/>
              </w:rPr>
              <w:t>January 2020</w:t>
            </w:r>
          </w:p>
        </w:tc>
        <w:tc>
          <w:tcPr>
            <w:tcW w:w="530" w:type="pct"/>
          </w:tcPr>
          <w:p w:rsidR="00DB70E3" w:rsidRPr="00523D40" w:rsidRDefault="00131E8E" w:rsidP="00DB70E3">
            <w:pPr>
              <w:autoSpaceDE/>
              <w:autoSpaceDN/>
              <w:adjustRightInd/>
              <w:spacing w:after="0"/>
              <w:jc w:val="center"/>
              <w:rPr>
                <w:b/>
              </w:rPr>
            </w:pPr>
            <w:r w:rsidRPr="00523D40">
              <w:rPr>
                <w:b/>
              </w:rPr>
              <w:t>21</w:t>
            </w:r>
            <w:r w:rsidRPr="00523D40">
              <w:rPr>
                <w:b/>
                <w:vertAlign w:val="superscript"/>
              </w:rPr>
              <w:t>st</w:t>
            </w:r>
          </w:p>
          <w:p w:rsidR="00DB70E3" w:rsidRPr="00523D40" w:rsidRDefault="00131E8E" w:rsidP="00DB70E3">
            <w:pPr>
              <w:autoSpaceDE/>
              <w:autoSpaceDN/>
              <w:adjustRightInd/>
              <w:spacing w:after="0"/>
              <w:jc w:val="center"/>
              <w:rPr>
                <w:b/>
              </w:rPr>
            </w:pPr>
            <w:r w:rsidRPr="00523D40">
              <w:rPr>
                <w:b/>
              </w:rPr>
              <w:t>April.</w:t>
            </w:r>
          </w:p>
          <w:p w:rsidR="00DB70E3" w:rsidRPr="00523D40" w:rsidRDefault="00131E8E" w:rsidP="00DB70E3">
            <w:pPr>
              <w:autoSpaceDE/>
              <w:autoSpaceDN/>
              <w:adjustRightInd/>
              <w:spacing w:after="0"/>
              <w:jc w:val="center"/>
              <w:rPr>
                <w:b/>
              </w:rPr>
            </w:pPr>
            <w:r w:rsidRPr="00523D40">
              <w:rPr>
                <w:b/>
              </w:rPr>
              <w:t>2020</w:t>
            </w:r>
          </w:p>
        </w:tc>
      </w:tr>
      <w:tr w:rsidR="001064AA" w:rsidTr="00DB70E3">
        <w:trPr>
          <w:trHeight w:val="159"/>
        </w:trPr>
        <w:tc>
          <w:tcPr>
            <w:tcW w:w="1288" w:type="pct"/>
            <w:shd w:val="clear" w:color="auto" w:fill="auto"/>
          </w:tcPr>
          <w:p w:rsidR="00DB70E3" w:rsidRPr="00523D40" w:rsidRDefault="00131E8E" w:rsidP="00DB70E3">
            <w:pPr>
              <w:autoSpaceDE/>
              <w:autoSpaceDN/>
              <w:adjustRightInd/>
              <w:spacing w:after="0"/>
              <w:jc w:val="left"/>
            </w:pPr>
            <w:r w:rsidRPr="00523D40">
              <w:t xml:space="preserve">W Bourne </w:t>
            </w:r>
          </w:p>
        </w:tc>
        <w:tc>
          <w:tcPr>
            <w:tcW w:w="1596" w:type="pct"/>
            <w:shd w:val="clear" w:color="auto" w:fill="auto"/>
          </w:tcPr>
          <w:p w:rsidR="00DB70E3" w:rsidRPr="00523D40" w:rsidRDefault="00131E8E" w:rsidP="00DB70E3">
            <w:pPr>
              <w:autoSpaceDE/>
              <w:autoSpaceDN/>
              <w:adjustRightInd/>
              <w:spacing w:after="0"/>
              <w:jc w:val="left"/>
            </w:pPr>
            <w:r w:rsidRPr="00523D40">
              <w:t xml:space="preserve">Independent Chair </w:t>
            </w:r>
          </w:p>
        </w:tc>
        <w:tc>
          <w:tcPr>
            <w:tcW w:w="529" w:type="pct"/>
            <w:shd w:val="clear" w:color="auto" w:fill="auto"/>
          </w:tcPr>
          <w:p w:rsidR="00DB70E3" w:rsidRPr="00523D40" w:rsidRDefault="00DB70E3" w:rsidP="00DB70E3">
            <w:pPr>
              <w:numPr>
                <w:ilvl w:val="0"/>
                <w:numId w:val="43"/>
              </w:numPr>
              <w:autoSpaceDE/>
              <w:autoSpaceDN/>
              <w:adjustRightInd/>
              <w:spacing w:after="0"/>
              <w:jc w:val="center"/>
            </w:pPr>
          </w:p>
        </w:tc>
        <w:tc>
          <w:tcPr>
            <w:tcW w:w="529" w:type="pct"/>
            <w:shd w:val="clear" w:color="auto" w:fill="auto"/>
          </w:tcPr>
          <w:p w:rsidR="00DB70E3" w:rsidRPr="00523D40" w:rsidRDefault="00DB70E3" w:rsidP="00DB70E3">
            <w:pPr>
              <w:numPr>
                <w:ilvl w:val="0"/>
                <w:numId w:val="43"/>
              </w:numPr>
              <w:autoSpaceDE/>
              <w:autoSpaceDN/>
              <w:adjustRightInd/>
              <w:spacing w:after="0"/>
              <w:jc w:val="center"/>
            </w:pPr>
          </w:p>
        </w:tc>
        <w:tc>
          <w:tcPr>
            <w:tcW w:w="529" w:type="pct"/>
            <w:shd w:val="clear" w:color="auto" w:fill="auto"/>
          </w:tcPr>
          <w:p w:rsidR="00DB70E3" w:rsidRPr="00523D40" w:rsidRDefault="00DB70E3" w:rsidP="00DB70E3">
            <w:pPr>
              <w:numPr>
                <w:ilvl w:val="0"/>
                <w:numId w:val="43"/>
              </w:numPr>
              <w:autoSpaceDE/>
              <w:autoSpaceDN/>
              <w:adjustRightInd/>
              <w:spacing w:after="0"/>
              <w:jc w:val="center"/>
            </w:pPr>
          </w:p>
        </w:tc>
        <w:tc>
          <w:tcPr>
            <w:tcW w:w="530" w:type="pct"/>
            <w:shd w:val="clear" w:color="auto" w:fill="auto"/>
          </w:tcPr>
          <w:p w:rsidR="00DB70E3" w:rsidRPr="00523D40" w:rsidRDefault="00131E8E" w:rsidP="00DB70E3">
            <w:pPr>
              <w:autoSpaceDE/>
              <w:autoSpaceDN/>
              <w:adjustRightInd/>
              <w:spacing w:after="0"/>
              <w:jc w:val="center"/>
            </w:pPr>
            <w:r w:rsidRPr="00523D40">
              <w:t>Cancelled</w:t>
            </w:r>
          </w:p>
        </w:tc>
      </w:tr>
      <w:tr w:rsidR="001064AA" w:rsidTr="00DB70E3">
        <w:trPr>
          <w:trHeight w:val="159"/>
        </w:trPr>
        <w:tc>
          <w:tcPr>
            <w:tcW w:w="1288" w:type="pct"/>
            <w:shd w:val="clear" w:color="auto" w:fill="auto"/>
          </w:tcPr>
          <w:p w:rsidR="00DB70E3" w:rsidRPr="00523D40" w:rsidRDefault="00131E8E" w:rsidP="00DB70E3">
            <w:pPr>
              <w:autoSpaceDE/>
              <w:autoSpaceDN/>
              <w:adjustRightInd/>
              <w:spacing w:after="0"/>
              <w:jc w:val="left"/>
            </w:pPr>
            <w:r w:rsidRPr="00523D40">
              <w:t>County Councillor C Wakeford</w:t>
            </w:r>
          </w:p>
        </w:tc>
        <w:tc>
          <w:tcPr>
            <w:tcW w:w="1596" w:type="pct"/>
            <w:shd w:val="clear" w:color="auto" w:fill="auto"/>
          </w:tcPr>
          <w:p w:rsidR="00DB70E3" w:rsidRPr="00523D40" w:rsidRDefault="00131E8E" w:rsidP="00DB70E3">
            <w:pPr>
              <w:autoSpaceDE/>
              <w:autoSpaceDN/>
              <w:adjustRightInd/>
              <w:spacing w:after="0"/>
              <w:jc w:val="left"/>
            </w:pPr>
            <w:r w:rsidRPr="00523D40">
              <w:t>Employer rep - LCC</w:t>
            </w:r>
          </w:p>
        </w:tc>
        <w:tc>
          <w:tcPr>
            <w:tcW w:w="529" w:type="pct"/>
            <w:shd w:val="clear" w:color="auto" w:fill="auto"/>
          </w:tcPr>
          <w:p w:rsidR="00DB70E3" w:rsidRPr="00523D40" w:rsidRDefault="00131E8E" w:rsidP="00DB70E3">
            <w:pPr>
              <w:autoSpaceDE/>
              <w:autoSpaceDN/>
              <w:adjustRightInd/>
              <w:spacing w:after="0"/>
              <w:jc w:val="center"/>
            </w:pPr>
            <w:r w:rsidRPr="00523D40">
              <w:t>Absent</w:t>
            </w:r>
          </w:p>
        </w:tc>
        <w:tc>
          <w:tcPr>
            <w:tcW w:w="529" w:type="pct"/>
            <w:shd w:val="clear" w:color="auto" w:fill="auto"/>
          </w:tcPr>
          <w:p w:rsidR="00DB70E3" w:rsidRPr="00523D40" w:rsidRDefault="00131E8E" w:rsidP="00DB70E3">
            <w:pPr>
              <w:autoSpaceDE/>
              <w:autoSpaceDN/>
              <w:adjustRightInd/>
              <w:spacing w:after="0"/>
              <w:jc w:val="center"/>
            </w:pPr>
            <w:r w:rsidRPr="00523D40">
              <w:t>N/A</w:t>
            </w:r>
          </w:p>
        </w:tc>
        <w:tc>
          <w:tcPr>
            <w:tcW w:w="529" w:type="pct"/>
            <w:shd w:val="clear" w:color="auto" w:fill="auto"/>
          </w:tcPr>
          <w:p w:rsidR="00DB70E3" w:rsidRPr="00523D40" w:rsidRDefault="00131E8E" w:rsidP="00DB70E3">
            <w:pPr>
              <w:autoSpaceDE/>
              <w:autoSpaceDN/>
              <w:adjustRightInd/>
              <w:spacing w:after="0"/>
              <w:jc w:val="center"/>
            </w:pPr>
            <w:r w:rsidRPr="00523D40">
              <w:t>N/A</w:t>
            </w:r>
          </w:p>
        </w:tc>
        <w:tc>
          <w:tcPr>
            <w:tcW w:w="530" w:type="pct"/>
            <w:shd w:val="clear" w:color="auto" w:fill="auto"/>
          </w:tcPr>
          <w:p w:rsidR="00DB70E3" w:rsidRPr="00523D40" w:rsidRDefault="00131E8E" w:rsidP="00DB70E3">
            <w:pPr>
              <w:autoSpaceDE/>
              <w:autoSpaceDN/>
              <w:adjustRightInd/>
              <w:spacing w:after="0"/>
              <w:jc w:val="center"/>
            </w:pPr>
            <w:r w:rsidRPr="00523D40">
              <w:t>Cancelled</w:t>
            </w:r>
          </w:p>
        </w:tc>
      </w:tr>
      <w:tr w:rsidR="001064AA" w:rsidTr="00DB70E3">
        <w:trPr>
          <w:trHeight w:val="159"/>
        </w:trPr>
        <w:tc>
          <w:tcPr>
            <w:tcW w:w="1288" w:type="pct"/>
            <w:shd w:val="clear" w:color="auto" w:fill="auto"/>
          </w:tcPr>
          <w:p w:rsidR="00DB70E3" w:rsidRPr="00523D40" w:rsidRDefault="00131E8E" w:rsidP="00DB70E3">
            <w:pPr>
              <w:autoSpaceDE/>
              <w:autoSpaceDN/>
              <w:adjustRightInd/>
              <w:spacing w:after="0"/>
              <w:jc w:val="left"/>
            </w:pPr>
            <w:r w:rsidRPr="00523D40">
              <w:t>County Councillor P Britcliffe</w:t>
            </w:r>
          </w:p>
        </w:tc>
        <w:tc>
          <w:tcPr>
            <w:tcW w:w="1596" w:type="pct"/>
            <w:shd w:val="clear" w:color="auto" w:fill="auto"/>
          </w:tcPr>
          <w:p w:rsidR="00DB70E3" w:rsidRPr="00523D40" w:rsidRDefault="00131E8E" w:rsidP="00DB70E3">
            <w:pPr>
              <w:autoSpaceDE/>
              <w:autoSpaceDN/>
              <w:adjustRightInd/>
              <w:spacing w:after="0"/>
              <w:jc w:val="left"/>
            </w:pPr>
            <w:r w:rsidRPr="00523D40">
              <w:t>Employer rep - LCC</w:t>
            </w:r>
          </w:p>
        </w:tc>
        <w:tc>
          <w:tcPr>
            <w:tcW w:w="529" w:type="pct"/>
            <w:shd w:val="clear" w:color="auto" w:fill="auto"/>
          </w:tcPr>
          <w:p w:rsidR="00DB70E3" w:rsidRPr="00523D40" w:rsidRDefault="00131E8E" w:rsidP="00DB70E3">
            <w:pPr>
              <w:autoSpaceDE/>
              <w:autoSpaceDN/>
              <w:adjustRightInd/>
              <w:spacing w:after="0"/>
              <w:jc w:val="center"/>
            </w:pPr>
            <w:r w:rsidRPr="00523D40">
              <w:t>N/A</w:t>
            </w:r>
          </w:p>
        </w:tc>
        <w:tc>
          <w:tcPr>
            <w:tcW w:w="529" w:type="pct"/>
            <w:shd w:val="clear" w:color="auto" w:fill="auto"/>
          </w:tcPr>
          <w:p w:rsidR="00DB70E3" w:rsidRPr="00523D40" w:rsidRDefault="00DB70E3" w:rsidP="00DB70E3">
            <w:pPr>
              <w:numPr>
                <w:ilvl w:val="0"/>
                <w:numId w:val="43"/>
              </w:numPr>
              <w:autoSpaceDE/>
              <w:autoSpaceDN/>
              <w:adjustRightInd/>
              <w:spacing w:after="0"/>
              <w:jc w:val="center"/>
            </w:pPr>
          </w:p>
        </w:tc>
        <w:tc>
          <w:tcPr>
            <w:tcW w:w="529" w:type="pct"/>
            <w:shd w:val="clear" w:color="auto" w:fill="auto"/>
          </w:tcPr>
          <w:p w:rsidR="00DB70E3" w:rsidRPr="00523D40" w:rsidRDefault="00131E8E" w:rsidP="00DB70E3">
            <w:pPr>
              <w:autoSpaceDE/>
              <w:autoSpaceDN/>
              <w:adjustRightInd/>
              <w:spacing w:after="0"/>
              <w:jc w:val="center"/>
            </w:pPr>
            <w:r w:rsidRPr="00523D40">
              <w:t>Apologies</w:t>
            </w:r>
          </w:p>
        </w:tc>
        <w:tc>
          <w:tcPr>
            <w:tcW w:w="530" w:type="pct"/>
            <w:shd w:val="clear" w:color="auto" w:fill="auto"/>
          </w:tcPr>
          <w:p w:rsidR="00DB70E3" w:rsidRPr="00523D40" w:rsidRDefault="00131E8E" w:rsidP="00DB70E3">
            <w:pPr>
              <w:autoSpaceDE/>
              <w:autoSpaceDN/>
              <w:adjustRightInd/>
              <w:spacing w:after="0"/>
              <w:jc w:val="center"/>
            </w:pPr>
            <w:r w:rsidRPr="00523D40">
              <w:t>Cancelled</w:t>
            </w:r>
          </w:p>
        </w:tc>
      </w:tr>
      <w:tr w:rsidR="001064AA" w:rsidTr="00DB70E3">
        <w:trPr>
          <w:trHeight w:val="159"/>
        </w:trPr>
        <w:tc>
          <w:tcPr>
            <w:tcW w:w="1288" w:type="pct"/>
            <w:shd w:val="clear" w:color="auto" w:fill="auto"/>
          </w:tcPr>
          <w:p w:rsidR="00DB70E3" w:rsidRPr="00523D40" w:rsidRDefault="00131E8E" w:rsidP="00DB70E3">
            <w:pPr>
              <w:autoSpaceDE/>
              <w:autoSpaceDN/>
              <w:adjustRightInd/>
              <w:spacing w:after="0"/>
              <w:jc w:val="left"/>
            </w:pPr>
            <w:r w:rsidRPr="00523D40">
              <w:t xml:space="preserve">T Pounder </w:t>
            </w:r>
          </w:p>
        </w:tc>
        <w:tc>
          <w:tcPr>
            <w:tcW w:w="1596" w:type="pct"/>
            <w:shd w:val="clear" w:color="auto" w:fill="auto"/>
          </w:tcPr>
          <w:p w:rsidR="00DB70E3" w:rsidRPr="00523D40" w:rsidRDefault="00131E8E" w:rsidP="00DB70E3">
            <w:pPr>
              <w:autoSpaceDE/>
              <w:autoSpaceDN/>
              <w:adjustRightInd/>
              <w:spacing w:after="0"/>
              <w:jc w:val="left"/>
            </w:pPr>
            <w:r w:rsidRPr="00523D40">
              <w:t xml:space="preserve">Employer rep - LCC </w:t>
            </w:r>
          </w:p>
        </w:tc>
        <w:tc>
          <w:tcPr>
            <w:tcW w:w="529" w:type="pct"/>
            <w:shd w:val="clear" w:color="auto" w:fill="auto"/>
          </w:tcPr>
          <w:p w:rsidR="00DB70E3" w:rsidRPr="00523D40" w:rsidRDefault="00131E8E" w:rsidP="00DB70E3">
            <w:pPr>
              <w:autoSpaceDE/>
              <w:autoSpaceDN/>
              <w:adjustRightInd/>
              <w:spacing w:after="0"/>
              <w:jc w:val="center"/>
            </w:pPr>
            <w:r w:rsidRPr="00523D40">
              <w:t>Apologies</w:t>
            </w:r>
          </w:p>
        </w:tc>
        <w:tc>
          <w:tcPr>
            <w:tcW w:w="529" w:type="pct"/>
            <w:shd w:val="clear" w:color="auto" w:fill="auto"/>
          </w:tcPr>
          <w:p w:rsidR="00DB70E3" w:rsidRPr="00523D40" w:rsidRDefault="00DB70E3" w:rsidP="00DB70E3">
            <w:pPr>
              <w:numPr>
                <w:ilvl w:val="0"/>
                <w:numId w:val="43"/>
              </w:numPr>
              <w:autoSpaceDE/>
              <w:autoSpaceDN/>
              <w:adjustRightInd/>
              <w:spacing w:after="0"/>
              <w:jc w:val="center"/>
            </w:pPr>
          </w:p>
        </w:tc>
        <w:tc>
          <w:tcPr>
            <w:tcW w:w="529" w:type="pct"/>
            <w:shd w:val="clear" w:color="auto" w:fill="auto"/>
          </w:tcPr>
          <w:p w:rsidR="00DB70E3" w:rsidRPr="00523D40" w:rsidRDefault="00DB70E3" w:rsidP="00DB70E3">
            <w:pPr>
              <w:numPr>
                <w:ilvl w:val="0"/>
                <w:numId w:val="43"/>
              </w:numPr>
              <w:autoSpaceDE/>
              <w:autoSpaceDN/>
              <w:adjustRightInd/>
              <w:spacing w:after="0"/>
              <w:jc w:val="center"/>
            </w:pPr>
          </w:p>
        </w:tc>
        <w:tc>
          <w:tcPr>
            <w:tcW w:w="530" w:type="pct"/>
            <w:shd w:val="clear" w:color="auto" w:fill="auto"/>
          </w:tcPr>
          <w:p w:rsidR="00DB70E3" w:rsidRPr="00523D40" w:rsidRDefault="00131E8E" w:rsidP="00DB70E3">
            <w:pPr>
              <w:autoSpaceDE/>
              <w:autoSpaceDN/>
              <w:adjustRightInd/>
              <w:spacing w:after="0"/>
              <w:jc w:val="center"/>
            </w:pPr>
            <w:r w:rsidRPr="00523D40">
              <w:t>Cancelled</w:t>
            </w:r>
          </w:p>
        </w:tc>
      </w:tr>
      <w:tr w:rsidR="001064AA" w:rsidTr="00DB70E3">
        <w:trPr>
          <w:trHeight w:val="159"/>
        </w:trPr>
        <w:tc>
          <w:tcPr>
            <w:tcW w:w="1288" w:type="pct"/>
            <w:shd w:val="clear" w:color="auto" w:fill="auto"/>
          </w:tcPr>
          <w:p w:rsidR="00DB70E3" w:rsidRPr="00523D40" w:rsidRDefault="00131E8E" w:rsidP="00DB70E3">
            <w:pPr>
              <w:autoSpaceDE/>
              <w:autoSpaceDN/>
              <w:adjustRightInd/>
              <w:spacing w:after="0"/>
              <w:jc w:val="left"/>
            </w:pPr>
            <w:r w:rsidRPr="00523D40">
              <w:t xml:space="preserve">S Thompson </w:t>
            </w:r>
          </w:p>
        </w:tc>
        <w:tc>
          <w:tcPr>
            <w:tcW w:w="1596" w:type="pct"/>
            <w:shd w:val="clear" w:color="auto" w:fill="auto"/>
          </w:tcPr>
          <w:p w:rsidR="00DB70E3" w:rsidRPr="00523D40" w:rsidRDefault="00131E8E" w:rsidP="00DB70E3">
            <w:pPr>
              <w:autoSpaceDE/>
              <w:autoSpaceDN/>
              <w:adjustRightInd/>
              <w:spacing w:after="0"/>
              <w:jc w:val="left"/>
            </w:pPr>
            <w:r w:rsidRPr="00523D40">
              <w:t xml:space="preserve">Employer – Unitary, City, Borough, Police &amp; Fire </w:t>
            </w:r>
          </w:p>
        </w:tc>
        <w:tc>
          <w:tcPr>
            <w:tcW w:w="529" w:type="pct"/>
            <w:shd w:val="clear" w:color="auto" w:fill="auto"/>
          </w:tcPr>
          <w:p w:rsidR="00DB70E3" w:rsidRPr="00523D40" w:rsidRDefault="00131E8E" w:rsidP="00DB70E3">
            <w:pPr>
              <w:autoSpaceDE/>
              <w:autoSpaceDN/>
              <w:adjustRightInd/>
              <w:spacing w:after="0"/>
              <w:jc w:val="center"/>
            </w:pPr>
            <w:r w:rsidRPr="00523D40">
              <w:t>Apologies</w:t>
            </w:r>
          </w:p>
        </w:tc>
        <w:tc>
          <w:tcPr>
            <w:tcW w:w="529" w:type="pct"/>
            <w:shd w:val="clear" w:color="auto" w:fill="auto"/>
          </w:tcPr>
          <w:p w:rsidR="00DB70E3" w:rsidRPr="00523D40" w:rsidRDefault="00DB70E3" w:rsidP="00DB70E3">
            <w:pPr>
              <w:numPr>
                <w:ilvl w:val="0"/>
                <w:numId w:val="43"/>
              </w:numPr>
              <w:autoSpaceDE/>
              <w:autoSpaceDN/>
              <w:adjustRightInd/>
              <w:spacing w:after="0"/>
              <w:jc w:val="center"/>
            </w:pPr>
          </w:p>
        </w:tc>
        <w:tc>
          <w:tcPr>
            <w:tcW w:w="529" w:type="pct"/>
            <w:shd w:val="clear" w:color="auto" w:fill="auto"/>
          </w:tcPr>
          <w:p w:rsidR="00DB70E3" w:rsidRPr="00523D40" w:rsidRDefault="00DB70E3" w:rsidP="00DB70E3">
            <w:pPr>
              <w:numPr>
                <w:ilvl w:val="0"/>
                <w:numId w:val="43"/>
              </w:numPr>
              <w:autoSpaceDE/>
              <w:autoSpaceDN/>
              <w:adjustRightInd/>
              <w:spacing w:after="0"/>
              <w:jc w:val="center"/>
            </w:pPr>
          </w:p>
        </w:tc>
        <w:tc>
          <w:tcPr>
            <w:tcW w:w="530" w:type="pct"/>
            <w:shd w:val="clear" w:color="auto" w:fill="auto"/>
          </w:tcPr>
          <w:p w:rsidR="00DB70E3" w:rsidRPr="00523D40" w:rsidRDefault="00131E8E" w:rsidP="00DB70E3">
            <w:pPr>
              <w:autoSpaceDE/>
              <w:autoSpaceDN/>
              <w:adjustRightInd/>
              <w:spacing w:after="0"/>
              <w:jc w:val="center"/>
            </w:pPr>
            <w:r w:rsidRPr="00523D40">
              <w:t>Cancelled</w:t>
            </w:r>
          </w:p>
        </w:tc>
      </w:tr>
      <w:tr w:rsidR="001064AA" w:rsidTr="00DB70E3">
        <w:trPr>
          <w:trHeight w:val="159"/>
        </w:trPr>
        <w:tc>
          <w:tcPr>
            <w:tcW w:w="1288" w:type="pct"/>
          </w:tcPr>
          <w:p w:rsidR="00DB70E3" w:rsidRPr="00523D40" w:rsidRDefault="00131E8E" w:rsidP="00DB70E3">
            <w:pPr>
              <w:autoSpaceDE/>
              <w:autoSpaceDN/>
              <w:adjustRightInd/>
              <w:spacing w:after="0"/>
              <w:jc w:val="left"/>
            </w:pPr>
            <w:r w:rsidRPr="00523D40">
              <w:t xml:space="preserve">C Gibson </w:t>
            </w:r>
          </w:p>
        </w:tc>
        <w:tc>
          <w:tcPr>
            <w:tcW w:w="1596" w:type="pct"/>
          </w:tcPr>
          <w:p w:rsidR="00DB70E3" w:rsidRPr="00523D40" w:rsidRDefault="00131E8E" w:rsidP="00DB70E3">
            <w:pPr>
              <w:autoSpaceDE/>
              <w:autoSpaceDN/>
              <w:adjustRightInd/>
              <w:spacing w:after="0"/>
              <w:jc w:val="left"/>
            </w:pPr>
            <w:r w:rsidRPr="00523D40">
              <w:t xml:space="preserve">Employer rep - Others </w:t>
            </w:r>
          </w:p>
        </w:tc>
        <w:tc>
          <w:tcPr>
            <w:tcW w:w="529" w:type="pct"/>
          </w:tcPr>
          <w:p w:rsidR="00DB70E3" w:rsidRPr="00523D40" w:rsidRDefault="00DB70E3" w:rsidP="00DB70E3">
            <w:pPr>
              <w:numPr>
                <w:ilvl w:val="0"/>
                <w:numId w:val="43"/>
              </w:numPr>
              <w:autoSpaceDE/>
              <w:autoSpaceDN/>
              <w:adjustRightInd/>
              <w:spacing w:after="0"/>
              <w:jc w:val="center"/>
            </w:pPr>
          </w:p>
        </w:tc>
        <w:tc>
          <w:tcPr>
            <w:tcW w:w="529" w:type="pct"/>
          </w:tcPr>
          <w:p w:rsidR="00DB70E3" w:rsidRPr="00523D40" w:rsidRDefault="00DB70E3" w:rsidP="00DB70E3">
            <w:pPr>
              <w:numPr>
                <w:ilvl w:val="0"/>
                <w:numId w:val="43"/>
              </w:numPr>
              <w:autoSpaceDE/>
              <w:autoSpaceDN/>
              <w:adjustRightInd/>
              <w:spacing w:after="0"/>
              <w:jc w:val="center"/>
            </w:pPr>
          </w:p>
        </w:tc>
        <w:tc>
          <w:tcPr>
            <w:tcW w:w="529" w:type="pct"/>
          </w:tcPr>
          <w:p w:rsidR="00DB70E3" w:rsidRPr="00523D40" w:rsidRDefault="00DB70E3" w:rsidP="00DB70E3">
            <w:pPr>
              <w:numPr>
                <w:ilvl w:val="0"/>
                <w:numId w:val="43"/>
              </w:numPr>
              <w:autoSpaceDE/>
              <w:autoSpaceDN/>
              <w:adjustRightInd/>
              <w:spacing w:after="0"/>
              <w:jc w:val="center"/>
            </w:pPr>
          </w:p>
        </w:tc>
        <w:tc>
          <w:tcPr>
            <w:tcW w:w="530" w:type="pct"/>
          </w:tcPr>
          <w:p w:rsidR="00DB70E3" w:rsidRPr="00523D40" w:rsidRDefault="00131E8E" w:rsidP="00DB70E3">
            <w:pPr>
              <w:autoSpaceDE/>
              <w:autoSpaceDN/>
              <w:adjustRightInd/>
              <w:spacing w:after="0"/>
              <w:jc w:val="center"/>
            </w:pPr>
            <w:r w:rsidRPr="00523D40">
              <w:t>Cancelled</w:t>
            </w:r>
          </w:p>
        </w:tc>
      </w:tr>
      <w:tr w:rsidR="001064AA" w:rsidTr="00DB70E3">
        <w:trPr>
          <w:trHeight w:val="159"/>
        </w:trPr>
        <w:tc>
          <w:tcPr>
            <w:tcW w:w="1288" w:type="pct"/>
          </w:tcPr>
          <w:p w:rsidR="00DB70E3" w:rsidRPr="00523D40" w:rsidRDefault="00131E8E" w:rsidP="00DB70E3">
            <w:pPr>
              <w:autoSpaceDE/>
              <w:autoSpaceDN/>
              <w:adjustRightInd/>
              <w:spacing w:after="0"/>
              <w:jc w:val="left"/>
            </w:pPr>
            <w:r w:rsidRPr="00523D40">
              <w:t xml:space="preserve">K Haigh </w:t>
            </w:r>
          </w:p>
        </w:tc>
        <w:tc>
          <w:tcPr>
            <w:tcW w:w="1596" w:type="pct"/>
          </w:tcPr>
          <w:p w:rsidR="00DB70E3" w:rsidRPr="00523D40" w:rsidRDefault="00131E8E" w:rsidP="00DB70E3">
            <w:pPr>
              <w:autoSpaceDE/>
              <w:autoSpaceDN/>
              <w:adjustRightInd/>
              <w:spacing w:after="0"/>
              <w:jc w:val="left"/>
            </w:pPr>
            <w:r w:rsidRPr="00523D40">
              <w:t xml:space="preserve">Scheme Member rep  </w:t>
            </w:r>
          </w:p>
        </w:tc>
        <w:tc>
          <w:tcPr>
            <w:tcW w:w="529" w:type="pct"/>
          </w:tcPr>
          <w:p w:rsidR="00DB70E3" w:rsidRPr="00523D40" w:rsidRDefault="00DB70E3" w:rsidP="00DB70E3">
            <w:pPr>
              <w:numPr>
                <w:ilvl w:val="0"/>
                <w:numId w:val="43"/>
              </w:numPr>
              <w:autoSpaceDE/>
              <w:autoSpaceDN/>
              <w:adjustRightInd/>
              <w:spacing w:after="0"/>
              <w:jc w:val="center"/>
            </w:pPr>
          </w:p>
        </w:tc>
        <w:tc>
          <w:tcPr>
            <w:tcW w:w="529" w:type="pct"/>
          </w:tcPr>
          <w:p w:rsidR="00DB70E3" w:rsidRPr="00523D40" w:rsidRDefault="00DB70E3" w:rsidP="00DB70E3">
            <w:pPr>
              <w:numPr>
                <w:ilvl w:val="0"/>
                <w:numId w:val="43"/>
              </w:numPr>
              <w:autoSpaceDE/>
              <w:autoSpaceDN/>
              <w:adjustRightInd/>
              <w:spacing w:after="0"/>
              <w:jc w:val="center"/>
            </w:pPr>
          </w:p>
        </w:tc>
        <w:tc>
          <w:tcPr>
            <w:tcW w:w="529" w:type="pct"/>
          </w:tcPr>
          <w:p w:rsidR="00DB70E3" w:rsidRPr="00523D40" w:rsidRDefault="00DB70E3" w:rsidP="00DB70E3">
            <w:pPr>
              <w:numPr>
                <w:ilvl w:val="0"/>
                <w:numId w:val="43"/>
              </w:numPr>
              <w:autoSpaceDE/>
              <w:autoSpaceDN/>
              <w:adjustRightInd/>
              <w:spacing w:after="0"/>
              <w:jc w:val="center"/>
            </w:pPr>
          </w:p>
        </w:tc>
        <w:tc>
          <w:tcPr>
            <w:tcW w:w="530" w:type="pct"/>
          </w:tcPr>
          <w:p w:rsidR="00DB70E3" w:rsidRPr="00523D40" w:rsidRDefault="00131E8E" w:rsidP="00DB70E3">
            <w:pPr>
              <w:autoSpaceDE/>
              <w:autoSpaceDN/>
              <w:adjustRightInd/>
              <w:spacing w:after="0"/>
              <w:jc w:val="center"/>
            </w:pPr>
            <w:r w:rsidRPr="00523D40">
              <w:t>Cancelled</w:t>
            </w:r>
          </w:p>
        </w:tc>
      </w:tr>
      <w:tr w:rsidR="001064AA" w:rsidTr="00DB70E3">
        <w:trPr>
          <w:trHeight w:val="159"/>
        </w:trPr>
        <w:tc>
          <w:tcPr>
            <w:tcW w:w="1288" w:type="pct"/>
          </w:tcPr>
          <w:p w:rsidR="00DB70E3" w:rsidRPr="00523D40" w:rsidRDefault="00131E8E" w:rsidP="00DB70E3">
            <w:pPr>
              <w:autoSpaceDE/>
              <w:autoSpaceDN/>
              <w:adjustRightInd/>
              <w:spacing w:after="0"/>
              <w:jc w:val="left"/>
            </w:pPr>
            <w:r w:rsidRPr="00523D40">
              <w:t>Y Moult</w:t>
            </w:r>
          </w:p>
        </w:tc>
        <w:tc>
          <w:tcPr>
            <w:tcW w:w="1596" w:type="pct"/>
          </w:tcPr>
          <w:p w:rsidR="00DB70E3" w:rsidRPr="00523D40" w:rsidRDefault="00131E8E" w:rsidP="00DB70E3">
            <w:pPr>
              <w:autoSpaceDE/>
              <w:autoSpaceDN/>
              <w:adjustRightInd/>
              <w:spacing w:after="0"/>
              <w:jc w:val="left"/>
            </w:pPr>
            <w:r w:rsidRPr="00523D40">
              <w:t xml:space="preserve">Scheme Member rep </w:t>
            </w:r>
          </w:p>
        </w:tc>
        <w:tc>
          <w:tcPr>
            <w:tcW w:w="529" w:type="pct"/>
          </w:tcPr>
          <w:p w:rsidR="00DB70E3" w:rsidRPr="00523D40" w:rsidRDefault="00DB70E3" w:rsidP="00DB70E3">
            <w:pPr>
              <w:numPr>
                <w:ilvl w:val="0"/>
                <w:numId w:val="43"/>
              </w:numPr>
              <w:autoSpaceDE/>
              <w:autoSpaceDN/>
              <w:adjustRightInd/>
              <w:spacing w:after="0"/>
              <w:jc w:val="center"/>
            </w:pPr>
          </w:p>
        </w:tc>
        <w:tc>
          <w:tcPr>
            <w:tcW w:w="529" w:type="pct"/>
          </w:tcPr>
          <w:p w:rsidR="00DB70E3" w:rsidRPr="00523D40" w:rsidRDefault="00DB70E3" w:rsidP="00DB70E3">
            <w:pPr>
              <w:numPr>
                <w:ilvl w:val="0"/>
                <w:numId w:val="43"/>
              </w:numPr>
              <w:autoSpaceDE/>
              <w:autoSpaceDN/>
              <w:adjustRightInd/>
              <w:spacing w:after="0"/>
              <w:jc w:val="center"/>
            </w:pPr>
          </w:p>
        </w:tc>
        <w:tc>
          <w:tcPr>
            <w:tcW w:w="529" w:type="pct"/>
          </w:tcPr>
          <w:p w:rsidR="00DB70E3" w:rsidRPr="00523D40" w:rsidRDefault="00DB70E3" w:rsidP="00DB70E3">
            <w:pPr>
              <w:numPr>
                <w:ilvl w:val="0"/>
                <w:numId w:val="43"/>
              </w:numPr>
              <w:autoSpaceDE/>
              <w:autoSpaceDN/>
              <w:adjustRightInd/>
              <w:spacing w:after="0"/>
              <w:jc w:val="center"/>
            </w:pPr>
          </w:p>
        </w:tc>
        <w:tc>
          <w:tcPr>
            <w:tcW w:w="530" w:type="pct"/>
          </w:tcPr>
          <w:p w:rsidR="00DB70E3" w:rsidRPr="00523D40" w:rsidRDefault="00131E8E" w:rsidP="00DB70E3">
            <w:pPr>
              <w:autoSpaceDE/>
              <w:autoSpaceDN/>
              <w:adjustRightInd/>
              <w:spacing w:after="0"/>
              <w:jc w:val="center"/>
            </w:pPr>
            <w:r w:rsidRPr="00523D40">
              <w:t>Cancelled</w:t>
            </w:r>
          </w:p>
        </w:tc>
      </w:tr>
      <w:tr w:rsidR="001064AA" w:rsidTr="00DB70E3">
        <w:trPr>
          <w:trHeight w:val="296"/>
        </w:trPr>
        <w:tc>
          <w:tcPr>
            <w:tcW w:w="1288" w:type="pct"/>
          </w:tcPr>
          <w:p w:rsidR="00DB70E3" w:rsidRPr="00523D40" w:rsidRDefault="00131E8E" w:rsidP="00DB70E3">
            <w:pPr>
              <w:autoSpaceDE/>
              <w:autoSpaceDN/>
              <w:adjustRightInd/>
              <w:spacing w:after="0"/>
              <w:jc w:val="left"/>
            </w:pPr>
            <w:r w:rsidRPr="00523D40">
              <w:t xml:space="preserve">D Parker </w:t>
            </w:r>
          </w:p>
        </w:tc>
        <w:tc>
          <w:tcPr>
            <w:tcW w:w="1596" w:type="pct"/>
          </w:tcPr>
          <w:p w:rsidR="00DB70E3" w:rsidRPr="00523D40" w:rsidRDefault="00131E8E" w:rsidP="00DB70E3">
            <w:pPr>
              <w:autoSpaceDE/>
              <w:autoSpaceDN/>
              <w:adjustRightInd/>
              <w:spacing w:after="0"/>
              <w:jc w:val="left"/>
            </w:pPr>
            <w:r w:rsidRPr="00523D40">
              <w:t xml:space="preserve">Scheme Member rep </w:t>
            </w:r>
          </w:p>
        </w:tc>
        <w:tc>
          <w:tcPr>
            <w:tcW w:w="529" w:type="pct"/>
          </w:tcPr>
          <w:p w:rsidR="00DB70E3" w:rsidRPr="00523D40" w:rsidRDefault="00DB70E3" w:rsidP="00DB70E3">
            <w:pPr>
              <w:numPr>
                <w:ilvl w:val="0"/>
                <w:numId w:val="43"/>
              </w:numPr>
              <w:autoSpaceDE/>
              <w:autoSpaceDN/>
              <w:adjustRightInd/>
              <w:spacing w:after="0"/>
              <w:jc w:val="center"/>
            </w:pPr>
          </w:p>
        </w:tc>
        <w:tc>
          <w:tcPr>
            <w:tcW w:w="529" w:type="pct"/>
          </w:tcPr>
          <w:p w:rsidR="00DB70E3" w:rsidRPr="00523D40" w:rsidRDefault="00DB70E3" w:rsidP="00DB70E3">
            <w:pPr>
              <w:numPr>
                <w:ilvl w:val="0"/>
                <w:numId w:val="43"/>
              </w:numPr>
              <w:autoSpaceDE/>
              <w:autoSpaceDN/>
              <w:adjustRightInd/>
              <w:spacing w:after="0"/>
              <w:jc w:val="center"/>
            </w:pPr>
          </w:p>
        </w:tc>
        <w:tc>
          <w:tcPr>
            <w:tcW w:w="529" w:type="pct"/>
          </w:tcPr>
          <w:p w:rsidR="00DB70E3" w:rsidRPr="00523D40" w:rsidRDefault="00DB70E3" w:rsidP="00DB70E3">
            <w:pPr>
              <w:numPr>
                <w:ilvl w:val="0"/>
                <w:numId w:val="43"/>
              </w:numPr>
              <w:autoSpaceDE/>
              <w:autoSpaceDN/>
              <w:adjustRightInd/>
              <w:spacing w:after="0"/>
              <w:jc w:val="center"/>
            </w:pPr>
          </w:p>
        </w:tc>
        <w:tc>
          <w:tcPr>
            <w:tcW w:w="530" w:type="pct"/>
          </w:tcPr>
          <w:p w:rsidR="00DB70E3" w:rsidRPr="00523D40" w:rsidRDefault="00131E8E" w:rsidP="00DB70E3">
            <w:pPr>
              <w:autoSpaceDE/>
              <w:autoSpaceDN/>
              <w:adjustRightInd/>
              <w:spacing w:after="0"/>
              <w:jc w:val="center"/>
            </w:pPr>
            <w:r w:rsidRPr="00523D40">
              <w:t>Cancelled</w:t>
            </w:r>
          </w:p>
        </w:tc>
      </w:tr>
      <w:tr w:rsidR="001064AA" w:rsidTr="00DB70E3">
        <w:trPr>
          <w:trHeight w:val="159"/>
        </w:trPr>
        <w:tc>
          <w:tcPr>
            <w:tcW w:w="1288" w:type="pct"/>
          </w:tcPr>
          <w:p w:rsidR="00DB70E3" w:rsidRPr="00523D40" w:rsidRDefault="00131E8E" w:rsidP="00DB70E3">
            <w:pPr>
              <w:autoSpaceDE/>
              <w:autoSpaceDN/>
              <w:adjustRightInd/>
              <w:spacing w:after="0"/>
              <w:jc w:val="left"/>
            </w:pPr>
            <w:r w:rsidRPr="00523D40">
              <w:t>K Wallbank</w:t>
            </w:r>
          </w:p>
        </w:tc>
        <w:tc>
          <w:tcPr>
            <w:tcW w:w="1596" w:type="pct"/>
          </w:tcPr>
          <w:p w:rsidR="00DB70E3" w:rsidRPr="00523D40" w:rsidRDefault="00131E8E" w:rsidP="00DB70E3">
            <w:pPr>
              <w:autoSpaceDE/>
              <w:autoSpaceDN/>
              <w:adjustRightInd/>
              <w:spacing w:after="0"/>
              <w:jc w:val="left"/>
            </w:pPr>
            <w:r w:rsidRPr="00523D40">
              <w:t>Scheme Member rep</w:t>
            </w:r>
          </w:p>
        </w:tc>
        <w:tc>
          <w:tcPr>
            <w:tcW w:w="529" w:type="pct"/>
          </w:tcPr>
          <w:p w:rsidR="00DB70E3" w:rsidRPr="00523D40" w:rsidRDefault="00DB70E3" w:rsidP="00DB70E3">
            <w:pPr>
              <w:numPr>
                <w:ilvl w:val="0"/>
                <w:numId w:val="43"/>
              </w:numPr>
              <w:autoSpaceDE/>
              <w:autoSpaceDN/>
              <w:adjustRightInd/>
              <w:spacing w:after="0"/>
              <w:jc w:val="center"/>
            </w:pPr>
          </w:p>
        </w:tc>
        <w:tc>
          <w:tcPr>
            <w:tcW w:w="529" w:type="pct"/>
          </w:tcPr>
          <w:p w:rsidR="00DB70E3" w:rsidRPr="00523D40" w:rsidRDefault="00DB70E3" w:rsidP="00DB70E3">
            <w:pPr>
              <w:numPr>
                <w:ilvl w:val="0"/>
                <w:numId w:val="43"/>
              </w:numPr>
              <w:autoSpaceDE/>
              <w:autoSpaceDN/>
              <w:adjustRightInd/>
              <w:spacing w:after="0"/>
              <w:jc w:val="center"/>
            </w:pPr>
          </w:p>
        </w:tc>
        <w:tc>
          <w:tcPr>
            <w:tcW w:w="529" w:type="pct"/>
          </w:tcPr>
          <w:p w:rsidR="00DB70E3" w:rsidRPr="00523D40" w:rsidRDefault="00131E8E" w:rsidP="00DB70E3">
            <w:pPr>
              <w:autoSpaceDE/>
              <w:autoSpaceDN/>
              <w:adjustRightInd/>
              <w:spacing w:after="0"/>
              <w:jc w:val="center"/>
            </w:pPr>
            <w:r w:rsidRPr="00523D40">
              <w:t>Apologies</w:t>
            </w:r>
          </w:p>
        </w:tc>
        <w:tc>
          <w:tcPr>
            <w:tcW w:w="530" w:type="pct"/>
          </w:tcPr>
          <w:p w:rsidR="00DB70E3" w:rsidRPr="00523D40" w:rsidRDefault="00131E8E" w:rsidP="00DB70E3">
            <w:pPr>
              <w:autoSpaceDE/>
              <w:autoSpaceDN/>
              <w:adjustRightInd/>
              <w:spacing w:after="0"/>
              <w:jc w:val="center"/>
            </w:pPr>
            <w:r w:rsidRPr="00523D40">
              <w:t>Cancelled</w:t>
            </w:r>
          </w:p>
        </w:tc>
      </w:tr>
      <w:tr w:rsidR="001064AA" w:rsidTr="00DB70E3">
        <w:trPr>
          <w:trHeight w:val="159"/>
        </w:trPr>
        <w:tc>
          <w:tcPr>
            <w:tcW w:w="5000" w:type="pct"/>
            <w:gridSpan w:val="6"/>
          </w:tcPr>
          <w:p w:rsidR="00DB70E3" w:rsidRPr="00523D40" w:rsidRDefault="00DB70E3" w:rsidP="00DB70E3">
            <w:pPr>
              <w:autoSpaceDE/>
              <w:autoSpaceDN/>
              <w:adjustRightInd/>
              <w:spacing w:after="0"/>
              <w:jc w:val="left"/>
              <w:rPr>
                <w:b/>
                <w:bCs/>
              </w:rPr>
            </w:pPr>
          </w:p>
          <w:p w:rsidR="00DB70E3" w:rsidRPr="00523D40" w:rsidRDefault="00131E8E" w:rsidP="00DB70E3">
            <w:pPr>
              <w:autoSpaceDE/>
              <w:autoSpaceDN/>
              <w:adjustRightInd/>
              <w:spacing w:after="0"/>
              <w:jc w:val="left"/>
              <w:rPr>
                <w:b/>
                <w:bCs/>
              </w:rPr>
            </w:pPr>
            <w:r w:rsidRPr="00523D40">
              <w:rPr>
                <w:b/>
                <w:bCs/>
              </w:rPr>
              <w:t>Changes to the membership of the Board</w:t>
            </w:r>
          </w:p>
          <w:p w:rsidR="00DB70E3" w:rsidRDefault="00131E8E" w:rsidP="00DB70E3">
            <w:pPr>
              <w:autoSpaceDE/>
              <w:autoSpaceDN/>
              <w:adjustRightInd/>
              <w:spacing w:after="0"/>
              <w:jc w:val="left"/>
              <w:rPr>
                <w:bCs/>
              </w:rPr>
            </w:pPr>
            <w:r w:rsidRPr="00523D40">
              <w:rPr>
                <w:bCs/>
              </w:rPr>
              <w:t xml:space="preserve">Ms D Parker was appointed in July 2019 to fill the vacancy following the resignation of Mr R Harvey in March 2019.  </w:t>
            </w:r>
          </w:p>
          <w:p w:rsidR="00DB70E3" w:rsidRDefault="00131E8E" w:rsidP="00DB70E3">
            <w:pPr>
              <w:autoSpaceDE/>
              <w:autoSpaceDN/>
              <w:adjustRightInd/>
              <w:spacing w:after="0"/>
              <w:jc w:val="left"/>
              <w:rPr>
                <w:bCs/>
              </w:rPr>
            </w:pPr>
            <w:r w:rsidRPr="00523D40">
              <w:rPr>
                <w:bCs/>
              </w:rPr>
              <w:t xml:space="preserve">In July 2019 County Councillor P Britcliffe replaced County Councillor C Wakeford as an employer representative (LCC) on the Board. </w:t>
            </w:r>
          </w:p>
          <w:p w:rsidR="00DB70E3" w:rsidRPr="00523D40" w:rsidRDefault="00DB70E3" w:rsidP="00DB70E3">
            <w:pPr>
              <w:autoSpaceDE/>
              <w:autoSpaceDN/>
              <w:adjustRightInd/>
              <w:spacing w:after="0"/>
              <w:jc w:val="left"/>
            </w:pPr>
          </w:p>
        </w:tc>
      </w:tr>
    </w:tbl>
    <w:p w:rsidR="00DB70E3" w:rsidRPr="00523D40" w:rsidRDefault="00DB70E3" w:rsidP="00DB70E3">
      <w:pPr>
        <w:autoSpaceDE/>
        <w:autoSpaceDN/>
        <w:adjustRightInd/>
        <w:spacing w:after="0"/>
        <w:jc w:val="left"/>
      </w:pPr>
    </w:p>
    <w:p w:rsidR="00DB70E3" w:rsidRPr="00523D40" w:rsidRDefault="00131E8E" w:rsidP="00DB70E3">
      <w:pPr>
        <w:autoSpaceDE/>
        <w:autoSpaceDN/>
        <w:adjustRightInd/>
        <w:spacing w:after="0"/>
        <w:jc w:val="left"/>
        <w:rPr>
          <w:b/>
        </w:rPr>
      </w:pPr>
      <w:r w:rsidRPr="00523D40">
        <w:rPr>
          <w:b/>
        </w:rPr>
        <w:lastRenderedPageBreak/>
        <w:t>Training</w:t>
      </w:r>
    </w:p>
    <w:p w:rsidR="00DB70E3" w:rsidRPr="00523D40" w:rsidRDefault="00DB70E3" w:rsidP="00DB70E3">
      <w:pPr>
        <w:autoSpaceDE/>
        <w:autoSpaceDN/>
        <w:adjustRightInd/>
        <w:spacing w:after="0"/>
        <w:jc w:val="left"/>
      </w:pPr>
    </w:p>
    <w:p w:rsidR="00DB70E3" w:rsidRPr="00523D40" w:rsidRDefault="00131E8E" w:rsidP="00DB70E3">
      <w:pPr>
        <w:autoSpaceDE/>
        <w:autoSpaceDN/>
        <w:adjustRightInd/>
        <w:spacing w:after="0"/>
        <w:jc w:val="left"/>
      </w:pPr>
      <w:r w:rsidRPr="00523D40">
        <w:t>The Board is under a legal obligation to ensure its members maintain their levels of knowledge and understanding through regular training.  We conduct a gap analysis of training needs once a year as part of our own annual review, which becomes an agenda item at our next meeting.  Board members have opportunities to attend training events during the year and continue to complete the online training modules from The Pension Regulator's Public Service toolkit.</w:t>
      </w:r>
    </w:p>
    <w:p w:rsidR="00DB70E3" w:rsidRPr="00523D40" w:rsidRDefault="00DB70E3" w:rsidP="00DB70E3">
      <w:pPr>
        <w:autoSpaceDE/>
        <w:autoSpaceDN/>
        <w:adjustRightInd/>
        <w:spacing w:after="0"/>
        <w:jc w:val="left"/>
      </w:pPr>
    </w:p>
    <w:p w:rsidR="00DB70E3" w:rsidRPr="00523D40" w:rsidRDefault="00131E8E" w:rsidP="00DB70E3">
      <w:pPr>
        <w:autoSpaceDE/>
        <w:autoSpaceDN/>
        <w:adjustRightInd/>
        <w:spacing w:after="0"/>
        <w:jc w:val="left"/>
      </w:pPr>
      <w:r w:rsidRPr="00523D40">
        <w:t>Members are actively encouraged to join internal training sessions held jointly with the members of the Pension Fund Committee.  During the year, internal training workshops were held on a number of topics including the following:</w:t>
      </w:r>
    </w:p>
    <w:p w:rsidR="00DB70E3" w:rsidRPr="00523D40" w:rsidRDefault="00131E8E" w:rsidP="00DB70E3">
      <w:pPr>
        <w:autoSpaceDE/>
        <w:autoSpaceDN/>
        <w:adjustRightInd/>
        <w:spacing w:after="0"/>
        <w:jc w:val="left"/>
      </w:pPr>
      <w:r w:rsidRPr="00523D40">
        <w:t xml:space="preserve"> </w:t>
      </w:r>
    </w:p>
    <w:p w:rsidR="00DB70E3" w:rsidRPr="00523D40" w:rsidRDefault="00131E8E" w:rsidP="00DB70E3">
      <w:pPr>
        <w:autoSpaceDE/>
        <w:autoSpaceDN/>
        <w:adjustRightInd/>
        <w:spacing w:after="0"/>
        <w:jc w:val="left"/>
      </w:pPr>
      <w:r w:rsidRPr="00523D40">
        <w:t>May 2019 – Employer risk</w:t>
      </w:r>
    </w:p>
    <w:p w:rsidR="00DB70E3" w:rsidRPr="00523D40" w:rsidRDefault="00131E8E" w:rsidP="00DB70E3">
      <w:pPr>
        <w:autoSpaceDE/>
        <w:autoSpaceDN/>
        <w:adjustRightInd/>
        <w:spacing w:after="0"/>
        <w:jc w:val="left"/>
      </w:pPr>
      <w:r w:rsidRPr="00523D40">
        <w:t>September 2019 - Risk Framework</w:t>
      </w:r>
    </w:p>
    <w:p w:rsidR="00DB70E3" w:rsidRPr="00523D40" w:rsidRDefault="00131E8E" w:rsidP="00DB70E3">
      <w:pPr>
        <w:autoSpaceDE/>
        <w:autoSpaceDN/>
        <w:adjustRightInd/>
        <w:spacing w:after="0"/>
        <w:jc w:val="left"/>
      </w:pPr>
      <w:r w:rsidRPr="00523D40">
        <w:t>November 2019 - Climate Change and Stewardship</w:t>
      </w:r>
    </w:p>
    <w:p w:rsidR="00DB70E3" w:rsidRPr="00523D40" w:rsidRDefault="00131E8E" w:rsidP="00DB70E3">
      <w:pPr>
        <w:autoSpaceDE/>
        <w:autoSpaceDN/>
        <w:adjustRightInd/>
        <w:spacing w:after="0"/>
        <w:jc w:val="left"/>
      </w:pPr>
      <w:r w:rsidRPr="00523D40">
        <w:t>January 2020 - The Pension Regulator</w:t>
      </w:r>
    </w:p>
    <w:p w:rsidR="00DB70E3" w:rsidRPr="00523D40" w:rsidRDefault="00DB70E3" w:rsidP="00DB70E3">
      <w:pPr>
        <w:autoSpaceDE/>
        <w:autoSpaceDN/>
        <w:adjustRightInd/>
        <w:spacing w:after="0"/>
        <w:jc w:val="left"/>
      </w:pPr>
    </w:p>
    <w:p w:rsidR="00DB70E3" w:rsidRPr="00523D40" w:rsidRDefault="00131E8E" w:rsidP="00DB70E3">
      <w:pPr>
        <w:autoSpaceDE/>
        <w:autoSpaceDN/>
        <w:adjustRightInd/>
        <w:spacing w:after="0"/>
        <w:jc w:val="left"/>
      </w:pPr>
      <w:r w:rsidRPr="00523D40">
        <w:t xml:space="preserve">Members are also notified of and encouraged to attend external training conferences to extend their knowledge and meet LPB members from other Funds.  </w:t>
      </w:r>
    </w:p>
    <w:p w:rsidR="00DB70E3" w:rsidRPr="00523D40" w:rsidRDefault="00DB70E3" w:rsidP="00DB70E3">
      <w:pPr>
        <w:autoSpaceDE/>
        <w:autoSpaceDN/>
        <w:adjustRightInd/>
        <w:spacing w:after="0"/>
        <w:jc w:val="left"/>
      </w:pPr>
    </w:p>
    <w:p w:rsidR="00DB70E3" w:rsidRPr="00523D40" w:rsidRDefault="00131E8E" w:rsidP="00DB70E3">
      <w:pPr>
        <w:autoSpaceDE/>
        <w:autoSpaceDN/>
        <w:adjustRightInd/>
        <w:spacing w:after="0"/>
        <w:jc w:val="left"/>
      </w:pPr>
      <w:r w:rsidRPr="00523D40">
        <w:t>The table below shows the number of internal/external training events individual Board members attended during the period 1</w:t>
      </w:r>
      <w:r w:rsidRPr="00523D40">
        <w:rPr>
          <w:vertAlign w:val="superscript"/>
        </w:rPr>
        <w:t>st</w:t>
      </w:r>
      <w:r w:rsidRPr="00523D40">
        <w:t xml:space="preserve"> May 2019 to 30</w:t>
      </w:r>
      <w:r w:rsidRPr="00523D40">
        <w:rPr>
          <w:vertAlign w:val="superscript"/>
        </w:rPr>
        <w:t>th</w:t>
      </w:r>
      <w:r w:rsidRPr="00523D40">
        <w:t xml:space="preserve"> April 2020, together with online modules from The Pension Regulators Public Service Toolkit completed during the year.</w:t>
      </w:r>
    </w:p>
    <w:p w:rsidR="00DB70E3" w:rsidRPr="00523D40" w:rsidRDefault="00DB70E3" w:rsidP="00DB70E3">
      <w:pPr>
        <w:autoSpaceDE/>
        <w:autoSpaceDN/>
        <w:adjustRightInd/>
        <w:spacing w:after="0"/>
        <w:jc w:val="left"/>
      </w:pPr>
    </w:p>
    <w:tbl>
      <w:tblPr>
        <w:tblStyle w:val="TableGrid"/>
        <w:tblW w:w="9072" w:type="dxa"/>
        <w:tblInd w:w="-5" w:type="dxa"/>
        <w:tblLook w:val="04A0" w:firstRow="1" w:lastRow="0" w:firstColumn="1" w:lastColumn="0" w:noHBand="0" w:noVBand="1"/>
      </w:tblPr>
      <w:tblGrid>
        <w:gridCol w:w="3686"/>
        <w:gridCol w:w="1795"/>
        <w:gridCol w:w="1795"/>
        <w:gridCol w:w="1796"/>
      </w:tblGrid>
      <w:tr w:rsidR="001064AA" w:rsidTr="00DB70E3">
        <w:tc>
          <w:tcPr>
            <w:tcW w:w="3686" w:type="dxa"/>
          </w:tcPr>
          <w:p w:rsidR="00DB70E3" w:rsidRPr="00523D40" w:rsidRDefault="00131E8E" w:rsidP="00DB70E3">
            <w:pPr>
              <w:autoSpaceDE/>
              <w:autoSpaceDN/>
              <w:adjustRightInd/>
              <w:spacing w:after="0"/>
              <w:jc w:val="left"/>
              <w:rPr>
                <w:b/>
              </w:rPr>
            </w:pPr>
            <w:r w:rsidRPr="00523D40">
              <w:rPr>
                <w:b/>
              </w:rPr>
              <w:t>Name</w:t>
            </w:r>
          </w:p>
          <w:p w:rsidR="00DB70E3" w:rsidRPr="00523D40" w:rsidRDefault="00DB70E3" w:rsidP="00DB70E3">
            <w:pPr>
              <w:autoSpaceDE/>
              <w:autoSpaceDN/>
              <w:adjustRightInd/>
              <w:spacing w:after="0"/>
              <w:jc w:val="left"/>
              <w:rPr>
                <w:b/>
              </w:rPr>
            </w:pPr>
          </w:p>
        </w:tc>
        <w:tc>
          <w:tcPr>
            <w:tcW w:w="1795" w:type="dxa"/>
          </w:tcPr>
          <w:p w:rsidR="00DB70E3" w:rsidRPr="00523D40" w:rsidRDefault="00131E8E" w:rsidP="00DB70E3">
            <w:pPr>
              <w:autoSpaceDE/>
              <w:autoSpaceDN/>
              <w:adjustRightInd/>
              <w:spacing w:after="0"/>
              <w:jc w:val="left"/>
              <w:rPr>
                <w:b/>
              </w:rPr>
            </w:pPr>
            <w:r w:rsidRPr="00523D40">
              <w:rPr>
                <w:b/>
              </w:rPr>
              <w:t>Internal</w:t>
            </w:r>
          </w:p>
          <w:p w:rsidR="00DB70E3" w:rsidRPr="00523D40" w:rsidRDefault="00131E8E" w:rsidP="00DB70E3">
            <w:pPr>
              <w:autoSpaceDE/>
              <w:autoSpaceDN/>
              <w:adjustRightInd/>
              <w:spacing w:after="0"/>
              <w:jc w:val="left"/>
              <w:rPr>
                <w:b/>
              </w:rPr>
            </w:pPr>
            <w:r w:rsidRPr="00523D40">
              <w:rPr>
                <w:b/>
              </w:rPr>
              <w:t>events</w:t>
            </w:r>
          </w:p>
        </w:tc>
        <w:tc>
          <w:tcPr>
            <w:tcW w:w="1795" w:type="dxa"/>
          </w:tcPr>
          <w:p w:rsidR="00DB70E3" w:rsidRPr="00523D40" w:rsidRDefault="00131E8E" w:rsidP="00DB70E3">
            <w:pPr>
              <w:autoSpaceDE/>
              <w:autoSpaceDN/>
              <w:adjustRightInd/>
              <w:spacing w:after="0"/>
              <w:jc w:val="left"/>
              <w:rPr>
                <w:b/>
              </w:rPr>
            </w:pPr>
            <w:r w:rsidRPr="00523D40">
              <w:rPr>
                <w:b/>
              </w:rPr>
              <w:t>External</w:t>
            </w:r>
          </w:p>
          <w:p w:rsidR="00DB70E3" w:rsidRPr="00523D40" w:rsidRDefault="00131E8E" w:rsidP="00DB70E3">
            <w:pPr>
              <w:autoSpaceDE/>
              <w:autoSpaceDN/>
              <w:adjustRightInd/>
              <w:spacing w:after="0"/>
              <w:jc w:val="left"/>
              <w:rPr>
                <w:b/>
              </w:rPr>
            </w:pPr>
            <w:r w:rsidRPr="00523D40">
              <w:rPr>
                <w:b/>
              </w:rPr>
              <w:t>Events</w:t>
            </w:r>
          </w:p>
        </w:tc>
        <w:tc>
          <w:tcPr>
            <w:tcW w:w="1796" w:type="dxa"/>
          </w:tcPr>
          <w:p w:rsidR="00DB70E3" w:rsidRPr="00523D40" w:rsidRDefault="00131E8E" w:rsidP="00DB70E3">
            <w:pPr>
              <w:autoSpaceDE/>
              <w:autoSpaceDN/>
              <w:adjustRightInd/>
              <w:spacing w:after="0"/>
              <w:jc w:val="left"/>
              <w:rPr>
                <w:b/>
              </w:rPr>
            </w:pPr>
            <w:r w:rsidRPr="00523D40">
              <w:rPr>
                <w:b/>
              </w:rPr>
              <w:t>Online Modules</w:t>
            </w:r>
          </w:p>
        </w:tc>
      </w:tr>
      <w:tr w:rsidR="001064AA" w:rsidTr="00DB70E3">
        <w:tc>
          <w:tcPr>
            <w:tcW w:w="3686" w:type="dxa"/>
          </w:tcPr>
          <w:p w:rsidR="00DB70E3" w:rsidRPr="00523D40" w:rsidRDefault="00131E8E" w:rsidP="00DB70E3">
            <w:pPr>
              <w:autoSpaceDE/>
              <w:autoSpaceDN/>
              <w:adjustRightInd/>
              <w:spacing w:after="0"/>
              <w:jc w:val="left"/>
            </w:pPr>
            <w:r w:rsidRPr="00523D40">
              <w:t>W Bourne</w:t>
            </w:r>
          </w:p>
        </w:tc>
        <w:tc>
          <w:tcPr>
            <w:tcW w:w="1795" w:type="dxa"/>
          </w:tcPr>
          <w:p w:rsidR="00DB70E3" w:rsidRPr="00523D40" w:rsidRDefault="00131E8E" w:rsidP="00DB70E3">
            <w:pPr>
              <w:autoSpaceDE/>
              <w:autoSpaceDN/>
              <w:adjustRightInd/>
              <w:spacing w:after="0"/>
              <w:jc w:val="left"/>
            </w:pPr>
            <w:r w:rsidRPr="00523D40">
              <w:t>1</w:t>
            </w:r>
          </w:p>
        </w:tc>
        <w:tc>
          <w:tcPr>
            <w:tcW w:w="1795" w:type="dxa"/>
          </w:tcPr>
          <w:p w:rsidR="00DB70E3" w:rsidRPr="00523D40" w:rsidRDefault="00131E8E" w:rsidP="00DB70E3">
            <w:pPr>
              <w:autoSpaceDE/>
              <w:autoSpaceDN/>
              <w:adjustRightInd/>
              <w:spacing w:after="0"/>
              <w:jc w:val="left"/>
            </w:pPr>
            <w:r w:rsidRPr="00523D40">
              <w:t>5</w:t>
            </w:r>
          </w:p>
        </w:tc>
        <w:tc>
          <w:tcPr>
            <w:tcW w:w="1796" w:type="dxa"/>
          </w:tcPr>
          <w:p w:rsidR="00DB70E3" w:rsidRPr="00523D40" w:rsidRDefault="00131E8E" w:rsidP="00DB70E3">
            <w:pPr>
              <w:autoSpaceDE/>
              <w:autoSpaceDN/>
              <w:adjustRightInd/>
              <w:spacing w:after="0"/>
              <w:jc w:val="left"/>
            </w:pPr>
            <w:r w:rsidRPr="00523D40">
              <w:t>0</w:t>
            </w:r>
          </w:p>
        </w:tc>
      </w:tr>
      <w:tr w:rsidR="001064AA" w:rsidTr="00DB70E3">
        <w:tc>
          <w:tcPr>
            <w:tcW w:w="3686" w:type="dxa"/>
          </w:tcPr>
          <w:p w:rsidR="00DB70E3" w:rsidRPr="00523D40" w:rsidRDefault="00131E8E" w:rsidP="00DB70E3">
            <w:pPr>
              <w:autoSpaceDE/>
              <w:autoSpaceDN/>
              <w:adjustRightInd/>
              <w:spacing w:after="0"/>
              <w:jc w:val="left"/>
            </w:pPr>
            <w:r w:rsidRPr="00523D40">
              <w:t>County Councillor P Britcliffe</w:t>
            </w:r>
          </w:p>
        </w:tc>
        <w:tc>
          <w:tcPr>
            <w:tcW w:w="1795" w:type="dxa"/>
          </w:tcPr>
          <w:p w:rsidR="00DB70E3" w:rsidRPr="00523D40" w:rsidRDefault="00131E8E" w:rsidP="00DB70E3">
            <w:pPr>
              <w:autoSpaceDE/>
              <w:autoSpaceDN/>
              <w:adjustRightInd/>
              <w:spacing w:after="0"/>
              <w:jc w:val="left"/>
            </w:pPr>
            <w:r w:rsidRPr="00523D40">
              <w:t>1</w:t>
            </w:r>
          </w:p>
        </w:tc>
        <w:tc>
          <w:tcPr>
            <w:tcW w:w="1795" w:type="dxa"/>
          </w:tcPr>
          <w:p w:rsidR="00DB70E3" w:rsidRPr="00523D40" w:rsidRDefault="00131E8E" w:rsidP="00DB70E3">
            <w:pPr>
              <w:autoSpaceDE/>
              <w:autoSpaceDN/>
              <w:adjustRightInd/>
              <w:spacing w:after="0"/>
              <w:jc w:val="left"/>
            </w:pPr>
            <w:r w:rsidRPr="00523D40">
              <w:t>0</w:t>
            </w:r>
          </w:p>
        </w:tc>
        <w:tc>
          <w:tcPr>
            <w:tcW w:w="1796" w:type="dxa"/>
          </w:tcPr>
          <w:p w:rsidR="00DB70E3" w:rsidRPr="00523D40" w:rsidRDefault="00131E8E" w:rsidP="00DB70E3">
            <w:pPr>
              <w:autoSpaceDE/>
              <w:autoSpaceDN/>
              <w:adjustRightInd/>
              <w:spacing w:after="0"/>
              <w:jc w:val="left"/>
            </w:pPr>
            <w:r w:rsidRPr="00523D40">
              <w:t>0</w:t>
            </w:r>
          </w:p>
        </w:tc>
      </w:tr>
      <w:tr w:rsidR="001064AA" w:rsidTr="00DB70E3">
        <w:tc>
          <w:tcPr>
            <w:tcW w:w="3686" w:type="dxa"/>
          </w:tcPr>
          <w:p w:rsidR="00DB70E3" w:rsidRPr="00523D40" w:rsidRDefault="00131E8E" w:rsidP="00DB70E3">
            <w:pPr>
              <w:autoSpaceDE/>
              <w:autoSpaceDN/>
              <w:adjustRightInd/>
              <w:spacing w:after="0"/>
              <w:jc w:val="left"/>
            </w:pPr>
            <w:r w:rsidRPr="00523D40">
              <w:t>T Pounder</w:t>
            </w:r>
          </w:p>
        </w:tc>
        <w:tc>
          <w:tcPr>
            <w:tcW w:w="1795" w:type="dxa"/>
          </w:tcPr>
          <w:p w:rsidR="00DB70E3" w:rsidRPr="00523D40" w:rsidRDefault="00131E8E" w:rsidP="00DB70E3">
            <w:pPr>
              <w:autoSpaceDE/>
              <w:autoSpaceDN/>
              <w:adjustRightInd/>
              <w:spacing w:after="0"/>
              <w:jc w:val="left"/>
            </w:pPr>
            <w:r w:rsidRPr="00523D40">
              <w:t>2</w:t>
            </w:r>
          </w:p>
        </w:tc>
        <w:tc>
          <w:tcPr>
            <w:tcW w:w="1795" w:type="dxa"/>
          </w:tcPr>
          <w:p w:rsidR="00DB70E3" w:rsidRPr="00523D40" w:rsidRDefault="00131E8E" w:rsidP="00DB70E3">
            <w:pPr>
              <w:autoSpaceDE/>
              <w:autoSpaceDN/>
              <w:adjustRightInd/>
              <w:spacing w:after="0"/>
              <w:jc w:val="left"/>
            </w:pPr>
            <w:r w:rsidRPr="00523D40">
              <w:t>3</w:t>
            </w:r>
          </w:p>
        </w:tc>
        <w:tc>
          <w:tcPr>
            <w:tcW w:w="1796" w:type="dxa"/>
          </w:tcPr>
          <w:p w:rsidR="00DB70E3" w:rsidRPr="00523D40" w:rsidRDefault="00131E8E" w:rsidP="00DB70E3">
            <w:pPr>
              <w:autoSpaceDE/>
              <w:autoSpaceDN/>
              <w:adjustRightInd/>
              <w:spacing w:after="0"/>
              <w:jc w:val="left"/>
            </w:pPr>
            <w:r w:rsidRPr="00523D40">
              <w:t>0</w:t>
            </w:r>
          </w:p>
        </w:tc>
      </w:tr>
      <w:tr w:rsidR="001064AA" w:rsidTr="00DB70E3">
        <w:tc>
          <w:tcPr>
            <w:tcW w:w="3686" w:type="dxa"/>
          </w:tcPr>
          <w:p w:rsidR="00DB70E3" w:rsidRPr="00523D40" w:rsidRDefault="00131E8E" w:rsidP="00DB70E3">
            <w:pPr>
              <w:autoSpaceDE/>
              <w:autoSpaceDN/>
              <w:adjustRightInd/>
              <w:spacing w:after="0"/>
              <w:jc w:val="left"/>
            </w:pPr>
            <w:r w:rsidRPr="00523D40">
              <w:t>S Thompson</w:t>
            </w:r>
          </w:p>
        </w:tc>
        <w:tc>
          <w:tcPr>
            <w:tcW w:w="1795" w:type="dxa"/>
          </w:tcPr>
          <w:p w:rsidR="00DB70E3" w:rsidRPr="00523D40" w:rsidRDefault="00131E8E" w:rsidP="00DB70E3">
            <w:pPr>
              <w:autoSpaceDE/>
              <w:autoSpaceDN/>
              <w:adjustRightInd/>
              <w:spacing w:after="0"/>
              <w:jc w:val="left"/>
            </w:pPr>
            <w:r w:rsidRPr="00523D40">
              <w:t>2</w:t>
            </w:r>
          </w:p>
        </w:tc>
        <w:tc>
          <w:tcPr>
            <w:tcW w:w="1795" w:type="dxa"/>
          </w:tcPr>
          <w:p w:rsidR="00DB70E3" w:rsidRPr="00523D40" w:rsidRDefault="00131E8E" w:rsidP="00DB70E3">
            <w:pPr>
              <w:autoSpaceDE/>
              <w:autoSpaceDN/>
              <w:adjustRightInd/>
              <w:spacing w:after="0"/>
              <w:jc w:val="left"/>
            </w:pPr>
            <w:r w:rsidRPr="00523D40">
              <w:t>0</w:t>
            </w:r>
          </w:p>
        </w:tc>
        <w:tc>
          <w:tcPr>
            <w:tcW w:w="1796" w:type="dxa"/>
          </w:tcPr>
          <w:p w:rsidR="00DB70E3" w:rsidRPr="00523D40" w:rsidRDefault="00131E8E" w:rsidP="00DB70E3">
            <w:pPr>
              <w:autoSpaceDE/>
              <w:autoSpaceDN/>
              <w:adjustRightInd/>
              <w:spacing w:after="0"/>
              <w:jc w:val="left"/>
            </w:pPr>
            <w:r w:rsidRPr="00523D40">
              <w:t>7</w:t>
            </w:r>
          </w:p>
        </w:tc>
      </w:tr>
      <w:tr w:rsidR="001064AA" w:rsidTr="00DB70E3">
        <w:tc>
          <w:tcPr>
            <w:tcW w:w="3686" w:type="dxa"/>
          </w:tcPr>
          <w:p w:rsidR="00DB70E3" w:rsidRPr="00523D40" w:rsidRDefault="00131E8E" w:rsidP="00DB70E3">
            <w:pPr>
              <w:autoSpaceDE/>
              <w:autoSpaceDN/>
              <w:adjustRightInd/>
              <w:spacing w:after="0"/>
              <w:jc w:val="left"/>
            </w:pPr>
            <w:r w:rsidRPr="00523D40">
              <w:t>C Gibson*</w:t>
            </w:r>
          </w:p>
        </w:tc>
        <w:tc>
          <w:tcPr>
            <w:tcW w:w="1795" w:type="dxa"/>
          </w:tcPr>
          <w:p w:rsidR="00DB70E3" w:rsidRPr="00523D40" w:rsidRDefault="00131E8E" w:rsidP="00DB70E3">
            <w:pPr>
              <w:autoSpaceDE/>
              <w:autoSpaceDN/>
              <w:adjustRightInd/>
              <w:spacing w:after="0"/>
              <w:jc w:val="left"/>
            </w:pPr>
            <w:r w:rsidRPr="00523D40">
              <w:t>2</w:t>
            </w:r>
          </w:p>
        </w:tc>
        <w:tc>
          <w:tcPr>
            <w:tcW w:w="1795" w:type="dxa"/>
          </w:tcPr>
          <w:p w:rsidR="00DB70E3" w:rsidRPr="00523D40" w:rsidRDefault="00131E8E" w:rsidP="00DB70E3">
            <w:pPr>
              <w:autoSpaceDE/>
              <w:autoSpaceDN/>
              <w:adjustRightInd/>
              <w:spacing w:after="0"/>
              <w:jc w:val="left"/>
            </w:pPr>
            <w:r w:rsidRPr="00523D40">
              <w:t>1</w:t>
            </w:r>
          </w:p>
        </w:tc>
        <w:tc>
          <w:tcPr>
            <w:tcW w:w="1796" w:type="dxa"/>
          </w:tcPr>
          <w:p w:rsidR="00DB70E3" w:rsidRPr="00523D40" w:rsidRDefault="00131E8E" w:rsidP="00DB70E3">
            <w:pPr>
              <w:autoSpaceDE/>
              <w:autoSpaceDN/>
              <w:adjustRightInd/>
              <w:spacing w:after="0"/>
              <w:jc w:val="left"/>
            </w:pPr>
            <w:r w:rsidRPr="00523D40">
              <w:t>0</w:t>
            </w:r>
          </w:p>
        </w:tc>
      </w:tr>
      <w:tr w:rsidR="001064AA" w:rsidTr="00DB70E3">
        <w:tc>
          <w:tcPr>
            <w:tcW w:w="3686" w:type="dxa"/>
          </w:tcPr>
          <w:p w:rsidR="00DB70E3" w:rsidRPr="00523D40" w:rsidRDefault="00131E8E" w:rsidP="00DB70E3">
            <w:pPr>
              <w:autoSpaceDE/>
              <w:autoSpaceDN/>
              <w:adjustRightInd/>
              <w:spacing w:after="0"/>
              <w:jc w:val="left"/>
            </w:pPr>
            <w:r w:rsidRPr="00523D40">
              <w:t>K Haigh</w:t>
            </w:r>
          </w:p>
        </w:tc>
        <w:tc>
          <w:tcPr>
            <w:tcW w:w="1795" w:type="dxa"/>
          </w:tcPr>
          <w:p w:rsidR="00DB70E3" w:rsidRPr="00523D40" w:rsidRDefault="00131E8E" w:rsidP="00DB70E3">
            <w:pPr>
              <w:autoSpaceDE/>
              <w:autoSpaceDN/>
              <w:adjustRightInd/>
              <w:spacing w:after="0"/>
              <w:jc w:val="left"/>
            </w:pPr>
            <w:r w:rsidRPr="00523D40">
              <w:t>7</w:t>
            </w:r>
          </w:p>
        </w:tc>
        <w:tc>
          <w:tcPr>
            <w:tcW w:w="1795" w:type="dxa"/>
          </w:tcPr>
          <w:p w:rsidR="00DB70E3" w:rsidRPr="00523D40" w:rsidRDefault="00131E8E" w:rsidP="00DB70E3">
            <w:pPr>
              <w:autoSpaceDE/>
              <w:autoSpaceDN/>
              <w:adjustRightInd/>
              <w:spacing w:after="0"/>
              <w:jc w:val="left"/>
            </w:pPr>
            <w:r w:rsidRPr="00523D40">
              <w:t>1</w:t>
            </w:r>
          </w:p>
        </w:tc>
        <w:tc>
          <w:tcPr>
            <w:tcW w:w="1796" w:type="dxa"/>
          </w:tcPr>
          <w:p w:rsidR="00DB70E3" w:rsidRPr="00523D40" w:rsidRDefault="00131E8E" w:rsidP="00DB70E3">
            <w:pPr>
              <w:autoSpaceDE/>
              <w:autoSpaceDN/>
              <w:adjustRightInd/>
              <w:spacing w:after="0"/>
              <w:jc w:val="left"/>
            </w:pPr>
            <w:r w:rsidRPr="00523D40">
              <w:t>2</w:t>
            </w:r>
          </w:p>
        </w:tc>
      </w:tr>
      <w:tr w:rsidR="001064AA" w:rsidTr="00DB70E3">
        <w:tc>
          <w:tcPr>
            <w:tcW w:w="3686" w:type="dxa"/>
          </w:tcPr>
          <w:p w:rsidR="00DB70E3" w:rsidRPr="00523D40" w:rsidRDefault="00131E8E" w:rsidP="00DB70E3">
            <w:pPr>
              <w:autoSpaceDE/>
              <w:autoSpaceDN/>
              <w:adjustRightInd/>
              <w:spacing w:after="0"/>
              <w:jc w:val="left"/>
            </w:pPr>
            <w:r w:rsidRPr="00523D40">
              <w:t>Y Moult</w:t>
            </w:r>
          </w:p>
        </w:tc>
        <w:tc>
          <w:tcPr>
            <w:tcW w:w="1795" w:type="dxa"/>
          </w:tcPr>
          <w:p w:rsidR="00DB70E3" w:rsidRPr="00523D40" w:rsidRDefault="00131E8E" w:rsidP="00DB70E3">
            <w:pPr>
              <w:autoSpaceDE/>
              <w:autoSpaceDN/>
              <w:adjustRightInd/>
              <w:spacing w:after="0"/>
              <w:jc w:val="left"/>
            </w:pPr>
            <w:r w:rsidRPr="00523D40">
              <w:t>6</w:t>
            </w:r>
          </w:p>
        </w:tc>
        <w:tc>
          <w:tcPr>
            <w:tcW w:w="1795" w:type="dxa"/>
          </w:tcPr>
          <w:p w:rsidR="00DB70E3" w:rsidRPr="00523D40" w:rsidRDefault="00131E8E" w:rsidP="00DB70E3">
            <w:pPr>
              <w:autoSpaceDE/>
              <w:autoSpaceDN/>
              <w:adjustRightInd/>
              <w:spacing w:after="0"/>
              <w:jc w:val="left"/>
            </w:pPr>
            <w:r w:rsidRPr="00523D40">
              <w:t>3</w:t>
            </w:r>
          </w:p>
        </w:tc>
        <w:tc>
          <w:tcPr>
            <w:tcW w:w="1796" w:type="dxa"/>
          </w:tcPr>
          <w:p w:rsidR="00DB70E3" w:rsidRPr="00523D40" w:rsidRDefault="00131E8E" w:rsidP="00DB70E3">
            <w:pPr>
              <w:autoSpaceDE/>
              <w:autoSpaceDN/>
              <w:adjustRightInd/>
              <w:spacing w:after="0"/>
              <w:jc w:val="left"/>
            </w:pPr>
            <w:r w:rsidRPr="00523D40">
              <w:t>0</w:t>
            </w:r>
          </w:p>
        </w:tc>
      </w:tr>
      <w:tr w:rsidR="001064AA" w:rsidTr="00DB70E3">
        <w:tc>
          <w:tcPr>
            <w:tcW w:w="3686" w:type="dxa"/>
          </w:tcPr>
          <w:p w:rsidR="00DB70E3" w:rsidRPr="00523D40" w:rsidRDefault="00131E8E" w:rsidP="00DB70E3">
            <w:pPr>
              <w:autoSpaceDE/>
              <w:autoSpaceDN/>
              <w:adjustRightInd/>
              <w:spacing w:after="0"/>
              <w:jc w:val="left"/>
            </w:pPr>
            <w:r w:rsidRPr="00523D40">
              <w:t>K Wallbank</w:t>
            </w:r>
          </w:p>
        </w:tc>
        <w:tc>
          <w:tcPr>
            <w:tcW w:w="1795" w:type="dxa"/>
          </w:tcPr>
          <w:p w:rsidR="00DB70E3" w:rsidRPr="00523D40" w:rsidRDefault="00131E8E" w:rsidP="00DB70E3">
            <w:pPr>
              <w:autoSpaceDE/>
              <w:autoSpaceDN/>
              <w:adjustRightInd/>
              <w:spacing w:after="0"/>
              <w:jc w:val="left"/>
            </w:pPr>
            <w:r w:rsidRPr="00523D40">
              <w:t>5</w:t>
            </w:r>
          </w:p>
        </w:tc>
        <w:tc>
          <w:tcPr>
            <w:tcW w:w="1795" w:type="dxa"/>
          </w:tcPr>
          <w:p w:rsidR="00DB70E3" w:rsidRPr="00523D40" w:rsidRDefault="00131E8E" w:rsidP="00DB70E3">
            <w:pPr>
              <w:autoSpaceDE/>
              <w:autoSpaceDN/>
              <w:adjustRightInd/>
              <w:spacing w:after="0"/>
              <w:jc w:val="left"/>
            </w:pPr>
            <w:r w:rsidRPr="00523D40">
              <w:t>0</w:t>
            </w:r>
          </w:p>
        </w:tc>
        <w:tc>
          <w:tcPr>
            <w:tcW w:w="1796" w:type="dxa"/>
          </w:tcPr>
          <w:p w:rsidR="00DB70E3" w:rsidRPr="00523D40" w:rsidRDefault="00131E8E" w:rsidP="00DB70E3">
            <w:pPr>
              <w:autoSpaceDE/>
              <w:autoSpaceDN/>
              <w:adjustRightInd/>
              <w:spacing w:after="0"/>
              <w:jc w:val="left"/>
            </w:pPr>
            <w:r w:rsidRPr="00523D40">
              <w:t>0</w:t>
            </w:r>
          </w:p>
        </w:tc>
      </w:tr>
      <w:tr w:rsidR="001064AA" w:rsidTr="00DB70E3">
        <w:tc>
          <w:tcPr>
            <w:tcW w:w="3686" w:type="dxa"/>
          </w:tcPr>
          <w:p w:rsidR="00DB70E3" w:rsidRPr="00523D40" w:rsidRDefault="00131E8E" w:rsidP="00DB70E3">
            <w:pPr>
              <w:autoSpaceDE/>
              <w:autoSpaceDN/>
              <w:adjustRightInd/>
              <w:spacing w:after="0"/>
              <w:jc w:val="left"/>
            </w:pPr>
            <w:r w:rsidRPr="00523D40">
              <w:t>D Parker*</w:t>
            </w:r>
          </w:p>
        </w:tc>
        <w:tc>
          <w:tcPr>
            <w:tcW w:w="1795" w:type="dxa"/>
          </w:tcPr>
          <w:p w:rsidR="00DB70E3" w:rsidRPr="00523D40" w:rsidRDefault="00131E8E" w:rsidP="00DB70E3">
            <w:pPr>
              <w:autoSpaceDE/>
              <w:autoSpaceDN/>
              <w:adjustRightInd/>
              <w:spacing w:after="0"/>
              <w:jc w:val="left"/>
            </w:pPr>
            <w:r w:rsidRPr="00523D40">
              <w:t>4</w:t>
            </w:r>
          </w:p>
        </w:tc>
        <w:tc>
          <w:tcPr>
            <w:tcW w:w="1795" w:type="dxa"/>
          </w:tcPr>
          <w:p w:rsidR="00DB70E3" w:rsidRPr="00523D40" w:rsidRDefault="00131E8E" w:rsidP="00DB70E3">
            <w:pPr>
              <w:autoSpaceDE/>
              <w:autoSpaceDN/>
              <w:adjustRightInd/>
              <w:spacing w:after="0"/>
              <w:jc w:val="left"/>
            </w:pPr>
            <w:r w:rsidRPr="00523D40">
              <w:t>0</w:t>
            </w:r>
          </w:p>
        </w:tc>
        <w:tc>
          <w:tcPr>
            <w:tcW w:w="1796" w:type="dxa"/>
          </w:tcPr>
          <w:p w:rsidR="00DB70E3" w:rsidRPr="00523D40" w:rsidRDefault="00131E8E" w:rsidP="00DB70E3">
            <w:pPr>
              <w:autoSpaceDE/>
              <w:autoSpaceDN/>
              <w:adjustRightInd/>
              <w:spacing w:after="0"/>
              <w:jc w:val="left"/>
            </w:pPr>
            <w:r w:rsidRPr="00523D40">
              <w:t>7</w:t>
            </w:r>
          </w:p>
        </w:tc>
      </w:tr>
    </w:tbl>
    <w:p w:rsidR="00DB70E3" w:rsidRPr="00523D40" w:rsidRDefault="00DB70E3" w:rsidP="00DB70E3">
      <w:pPr>
        <w:autoSpaceDE/>
        <w:autoSpaceDN/>
        <w:adjustRightInd/>
        <w:spacing w:after="0"/>
        <w:jc w:val="left"/>
      </w:pPr>
    </w:p>
    <w:p w:rsidR="00DB70E3" w:rsidRPr="00523D40" w:rsidRDefault="00131E8E" w:rsidP="00DB70E3">
      <w:pPr>
        <w:autoSpaceDE/>
        <w:autoSpaceDN/>
        <w:adjustRightInd/>
        <w:spacing w:after="0"/>
        <w:jc w:val="left"/>
      </w:pPr>
      <w:r w:rsidRPr="00523D40">
        <w:lastRenderedPageBreak/>
        <w:t>*These Board members were due to attend separate external pension related Conferences in March 2020 though both events were cancelled in response to the Covid-19 pandemic. Where possible expenditure is being recouped and the situation monitored in case events are rescheduled for later in the year.</w:t>
      </w:r>
    </w:p>
    <w:p w:rsidR="00DB70E3" w:rsidRPr="00523D40" w:rsidRDefault="00DB70E3" w:rsidP="00DB70E3">
      <w:pPr>
        <w:autoSpaceDE/>
        <w:autoSpaceDN/>
        <w:adjustRightInd/>
        <w:spacing w:after="0"/>
        <w:jc w:val="left"/>
      </w:pPr>
    </w:p>
    <w:p w:rsidR="00DB70E3" w:rsidRDefault="00131E8E" w:rsidP="00DB70E3">
      <w:pPr>
        <w:autoSpaceDE/>
        <w:autoSpaceDN/>
        <w:adjustRightInd/>
        <w:spacing w:after="0"/>
        <w:jc w:val="left"/>
      </w:pPr>
      <w:r w:rsidRPr="00523D40">
        <w:t xml:space="preserve">Further information about the Board, including minutes and public papers, can be viewed on the </w:t>
      </w:r>
      <w:hyperlink r:id="rId56" w:history="1">
        <w:r w:rsidRPr="00A50B20">
          <w:rPr>
            <w:rStyle w:val="Hyperlink"/>
            <w:rFonts w:cs="Helvetica-Light"/>
          </w:rPr>
          <w:t>Your Pension Service website</w:t>
        </w:r>
      </w:hyperlink>
      <w:r w:rsidRPr="00523D40">
        <w:t>.</w:t>
      </w:r>
    </w:p>
    <w:p w:rsidR="00DB70E3" w:rsidRPr="00523D40" w:rsidRDefault="00DB70E3" w:rsidP="00DB70E3">
      <w:pPr>
        <w:autoSpaceDE/>
        <w:autoSpaceDN/>
        <w:adjustRightInd/>
        <w:spacing w:after="0"/>
        <w:jc w:val="left"/>
        <w:rPr>
          <w:b/>
        </w:rPr>
      </w:pPr>
    </w:p>
    <w:p w:rsidR="00DB70E3" w:rsidRPr="00523D40" w:rsidRDefault="00131E8E" w:rsidP="00DB70E3">
      <w:pPr>
        <w:autoSpaceDE/>
        <w:autoSpaceDN/>
        <w:adjustRightInd/>
        <w:spacing w:after="0"/>
        <w:jc w:val="left"/>
        <w:rPr>
          <w:b/>
        </w:rPr>
      </w:pPr>
      <w:r w:rsidRPr="00523D40">
        <w:rPr>
          <w:b/>
        </w:rPr>
        <w:t>Activities</w:t>
      </w:r>
    </w:p>
    <w:p w:rsidR="00DB70E3" w:rsidRPr="00523D40" w:rsidRDefault="00DB70E3" w:rsidP="00DB70E3">
      <w:pPr>
        <w:autoSpaceDE/>
        <w:autoSpaceDN/>
        <w:adjustRightInd/>
        <w:spacing w:after="0"/>
        <w:jc w:val="left"/>
      </w:pPr>
    </w:p>
    <w:p w:rsidR="00DB70E3" w:rsidRPr="00523D40" w:rsidRDefault="00131E8E" w:rsidP="00DB70E3">
      <w:pPr>
        <w:autoSpaceDE/>
        <w:autoSpaceDN/>
        <w:adjustRightInd/>
        <w:spacing w:after="0"/>
        <w:jc w:val="left"/>
      </w:pPr>
      <w:r w:rsidRPr="00523D40">
        <w:t xml:space="preserve">In the previous year I noted that we spent a lot of our time on administration service levels, and this continued to be a focus for the LPB particularly in the first half of the year.  I believe that the service provided to members has now recovered to somewhere near previous levels, although I recognise there is still further work to do.  </w:t>
      </w:r>
    </w:p>
    <w:p w:rsidR="00DB70E3" w:rsidRPr="00523D40" w:rsidRDefault="00DB70E3" w:rsidP="00DB70E3">
      <w:pPr>
        <w:autoSpaceDE/>
        <w:autoSpaceDN/>
        <w:adjustRightInd/>
        <w:spacing w:after="0"/>
        <w:jc w:val="left"/>
      </w:pPr>
    </w:p>
    <w:p w:rsidR="00DB70E3" w:rsidRPr="00523D40" w:rsidRDefault="00131E8E" w:rsidP="00DB70E3">
      <w:pPr>
        <w:autoSpaceDE/>
        <w:autoSpaceDN/>
        <w:adjustRightInd/>
        <w:spacing w:after="0"/>
        <w:jc w:val="left"/>
      </w:pPr>
      <w:r w:rsidRPr="00523D40">
        <w:t>The core of our work is oversight.  At every meeting, we look at any breaches of the regulations and consider the Key Performance Indicators (KPIs) agreed with LPP as indicators or performance levels.  I said last year that we were looking for a full review of these to ensure they properly reflect the experience of Fund members.  This is still work in progress, but I can assure members that it is a priority for the LPB.  They should help us understand how effectively the Fund is delivering its services to members and thereby assist the PFC in the crucial role of monitoring LPP’s performance properly.</w:t>
      </w:r>
    </w:p>
    <w:p w:rsidR="00DB70E3" w:rsidRPr="00523D40" w:rsidRDefault="00DB70E3" w:rsidP="00DB70E3">
      <w:pPr>
        <w:autoSpaceDE/>
        <w:autoSpaceDN/>
        <w:adjustRightInd/>
        <w:spacing w:after="0"/>
        <w:jc w:val="left"/>
      </w:pPr>
    </w:p>
    <w:p w:rsidR="00DB70E3" w:rsidRPr="00523D40" w:rsidRDefault="00131E8E" w:rsidP="00DB70E3">
      <w:pPr>
        <w:autoSpaceDE/>
        <w:autoSpaceDN/>
        <w:adjustRightInd/>
        <w:spacing w:after="0"/>
        <w:jc w:val="left"/>
      </w:pPr>
      <w:r w:rsidRPr="00523D40">
        <w:t xml:space="preserve">In our scrutinising role, during the year among other things we reviewed the Funding Strategy Statement which follows the March 2019 actuarial valuation, compliance with The Pensions Regulator’s Code on Public Pensions (COP14), data quality improvements and the Fund’s governance structure, both internally and in respect of LPP.  We provided input on the responses to a number of issues facing the Fund as a result of government issues or legal judgements.  In all cases in fulfilling our role our objective has been to protect the interests of employers and members and to ensure the Fund remains viable and solvent. </w:t>
      </w:r>
    </w:p>
    <w:p w:rsidR="00DB70E3" w:rsidRPr="00523D40" w:rsidRDefault="00DB70E3" w:rsidP="00DB70E3">
      <w:pPr>
        <w:autoSpaceDE/>
        <w:autoSpaceDN/>
        <w:adjustRightInd/>
        <w:spacing w:after="0"/>
        <w:jc w:val="left"/>
      </w:pPr>
    </w:p>
    <w:p w:rsidR="00DB70E3" w:rsidRPr="00523D40" w:rsidRDefault="00131E8E" w:rsidP="00DB70E3">
      <w:pPr>
        <w:autoSpaceDE/>
        <w:autoSpaceDN/>
        <w:adjustRightInd/>
        <w:spacing w:after="0"/>
        <w:jc w:val="left"/>
      </w:pPr>
      <w:r w:rsidRPr="00523D40">
        <w:t>We also reviewed and commented on a number of documents including the Communications and Engagement and Responsible Investment policies.  The wide range of expertise among Board members as well as their experience as users, either employers or members of the Fund, means the Board is well placed to provide useful and relevant feedback to the Committee in all these areas.</w:t>
      </w:r>
    </w:p>
    <w:p w:rsidR="00DB70E3" w:rsidRPr="00523D40" w:rsidRDefault="00DB70E3" w:rsidP="00DB70E3">
      <w:pPr>
        <w:autoSpaceDE/>
        <w:autoSpaceDN/>
        <w:adjustRightInd/>
        <w:spacing w:after="0"/>
        <w:jc w:val="left"/>
      </w:pPr>
    </w:p>
    <w:p w:rsidR="00DB70E3" w:rsidRPr="00523D40" w:rsidRDefault="00131E8E" w:rsidP="00DB70E3">
      <w:pPr>
        <w:autoSpaceDE/>
        <w:autoSpaceDN/>
        <w:adjustRightInd/>
        <w:spacing w:after="0"/>
        <w:jc w:val="left"/>
      </w:pPr>
      <w:r w:rsidRPr="00523D40">
        <w:t xml:space="preserve">One of our formal objectives is to assist the Pension Fund Committee in ensuring the Fund is managed efficiently and effectively.  As part of this we offer input and spend much time on the </w:t>
      </w:r>
      <w:r>
        <w:t>r</w:t>
      </w:r>
      <w:r w:rsidRPr="00523D40">
        <w:t xml:space="preserve">isk </w:t>
      </w:r>
      <w:r>
        <w:t>r</w:t>
      </w:r>
      <w:r w:rsidRPr="00523D40">
        <w:t>egister and also made suggestions about the scope of internal and external audits.  This is all part of keeping a careful eye on the operation of Fund’s governance structure and processes.</w:t>
      </w:r>
    </w:p>
    <w:p w:rsidR="00DB70E3" w:rsidRPr="00523D40" w:rsidRDefault="00DB70E3" w:rsidP="00DB70E3">
      <w:pPr>
        <w:autoSpaceDE/>
        <w:autoSpaceDN/>
        <w:adjustRightInd/>
        <w:spacing w:after="0"/>
        <w:jc w:val="left"/>
      </w:pPr>
    </w:p>
    <w:p w:rsidR="00DB70E3" w:rsidRPr="00523D40" w:rsidRDefault="00131E8E" w:rsidP="00DB70E3">
      <w:pPr>
        <w:autoSpaceDE/>
        <w:autoSpaceDN/>
        <w:adjustRightInd/>
        <w:spacing w:after="0"/>
        <w:jc w:val="left"/>
      </w:pPr>
      <w:r w:rsidRPr="00523D40">
        <w:t xml:space="preserve">I write this during the crisis precipitated by COVID-19 (coronavirus).  At the moment in-person meetings have been cancelled by Lancashire County Council and there is no guarantee that the Board will be able to meet in the way we have until now. As a result we will explore ways for </w:t>
      </w:r>
      <w:r w:rsidRPr="00523D40">
        <w:lastRenderedPageBreak/>
        <w:t>Board members to continue to contribute to the work of the Pension Fund Committee and the Fund until such times as the current pandemic has passed.</w:t>
      </w:r>
    </w:p>
    <w:p w:rsidR="00DB70E3" w:rsidRPr="00523D40" w:rsidRDefault="00DB70E3" w:rsidP="00DB70E3">
      <w:pPr>
        <w:autoSpaceDE/>
        <w:autoSpaceDN/>
        <w:adjustRightInd/>
        <w:spacing w:after="0"/>
        <w:jc w:val="left"/>
      </w:pPr>
    </w:p>
    <w:p w:rsidR="00DB70E3" w:rsidRPr="00523D40" w:rsidRDefault="00131E8E" w:rsidP="00DB70E3">
      <w:pPr>
        <w:autoSpaceDE/>
        <w:autoSpaceDN/>
        <w:adjustRightInd/>
        <w:spacing w:after="0"/>
        <w:jc w:val="left"/>
      </w:pPr>
      <w:r w:rsidRPr="00523D40">
        <w:t>We expect our focus in the next 12 months to be very much on our core functions.   In particular The Pensions Regulator will be bringing in a new Code of Practice and there is a clear intention to improve the KPIs as mentioned above.  Following the recent sharp falls in markets, communication and engagement with members and employers is going to be a high priority.  We view it as particularly important in these difficult times to remind all parties how valuable the LGPS Scheme is to those enrolled in it.  Finally, we will continue our work of monitoring The Local Pensions Partnership, whose services on both the investment and administration sides are so vital to the Fund.</w:t>
      </w:r>
    </w:p>
    <w:p w:rsidR="00DB70E3" w:rsidRPr="00523D40" w:rsidRDefault="00DB70E3" w:rsidP="00DB70E3">
      <w:pPr>
        <w:autoSpaceDE/>
        <w:autoSpaceDN/>
        <w:adjustRightInd/>
        <w:spacing w:after="0"/>
        <w:jc w:val="left"/>
      </w:pPr>
    </w:p>
    <w:p w:rsidR="00DB70E3" w:rsidRPr="00523D40" w:rsidRDefault="00131E8E" w:rsidP="00DB70E3">
      <w:pPr>
        <w:autoSpaceDE/>
        <w:autoSpaceDN/>
        <w:adjustRightInd/>
        <w:spacing w:after="0"/>
        <w:jc w:val="left"/>
      </w:pPr>
      <w:r w:rsidRPr="00523D40">
        <w:t>The Board's role does not cover investments but it would be remiss of me, in the light of the recent sharp fall in markets, not to make some comment.  I said last year that your Fund was in a good position with funding levels at 31</w:t>
      </w:r>
      <w:r w:rsidRPr="00523D40">
        <w:rPr>
          <w:vertAlign w:val="superscript"/>
        </w:rPr>
        <w:t>st</w:t>
      </w:r>
      <w:r w:rsidRPr="00523D40">
        <w:t xml:space="preserve"> March 2019 likely to be close to 100%.  While the Fund (through the Local Pensions Partnership) had already taken substantial steps to mitigate market risk, the funding level at March 2020 will inevitably be lower as a result of the current COVID-19 pandemic.  However, I would remind members that paying pensions is a long-term business, and markets do by their nature rise and sometimes fall sharply.  While I do not wish to be complacent about the seriousness of recent events, the Fund remains in a robust position to endure current market uncertainties.</w:t>
      </w:r>
    </w:p>
    <w:p w:rsidR="00DB70E3" w:rsidRPr="00523D40" w:rsidRDefault="00DB70E3" w:rsidP="00DB70E3">
      <w:pPr>
        <w:autoSpaceDE/>
        <w:autoSpaceDN/>
        <w:adjustRightInd/>
        <w:spacing w:after="0"/>
        <w:jc w:val="left"/>
      </w:pPr>
    </w:p>
    <w:p w:rsidR="00DB70E3" w:rsidRPr="00523D40" w:rsidRDefault="00131E8E" w:rsidP="00DB70E3">
      <w:pPr>
        <w:autoSpaceDE/>
        <w:autoSpaceDN/>
        <w:adjustRightInd/>
        <w:spacing w:after="0"/>
        <w:jc w:val="left"/>
      </w:pPr>
      <w:r w:rsidRPr="00523D40">
        <w:t>I would like once again to finish by thanking the officers at LCPF who support us in our duties.  As part of our Annual Review I speak individually to each Board member, and I can again record full agreement that we are ably and effectively supported by the Lancashire County Pension Fund team.  I am delighted to recognise that publicly in this report.</w:t>
      </w:r>
    </w:p>
    <w:p w:rsidR="00DB70E3" w:rsidRPr="00523D40" w:rsidRDefault="00DB70E3" w:rsidP="00DB70E3">
      <w:pPr>
        <w:autoSpaceDE/>
        <w:autoSpaceDN/>
        <w:adjustRightInd/>
        <w:spacing w:after="0"/>
        <w:jc w:val="left"/>
      </w:pPr>
    </w:p>
    <w:p w:rsidR="00DB70E3" w:rsidRPr="00523D40" w:rsidRDefault="00DB70E3" w:rsidP="00DB70E3">
      <w:pPr>
        <w:autoSpaceDE/>
        <w:autoSpaceDN/>
        <w:adjustRightInd/>
        <w:spacing w:after="0"/>
        <w:jc w:val="left"/>
      </w:pPr>
    </w:p>
    <w:p w:rsidR="00DB70E3" w:rsidRPr="00523D40" w:rsidRDefault="00131E8E" w:rsidP="00DB70E3">
      <w:pPr>
        <w:autoSpaceDE/>
        <w:autoSpaceDN/>
        <w:adjustRightInd/>
        <w:spacing w:after="0"/>
        <w:jc w:val="left"/>
        <w:rPr>
          <w:b/>
        </w:rPr>
      </w:pPr>
      <w:r w:rsidRPr="00523D40">
        <w:rPr>
          <w:b/>
        </w:rPr>
        <w:t>William Bourne</w:t>
      </w:r>
    </w:p>
    <w:p w:rsidR="00DB70E3" w:rsidRPr="00523D40" w:rsidRDefault="00131E8E" w:rsidP="00DB70E3">
      <w:pPr>
        <w:autoSpaceDE/>
        <w:autoSpaceDN/>
        <w:adjustRightInd/>
        <w:spacing w:after="0"/>
        <w:jc w:val="left"/>
      </w:pPr>
      <w:r w:rsidRPr="00523D40">
        <w:t>Independent Chair of the Lancashire Local Pension Board</w:t>
      </w:r>
    </w:p>
    <w:p w:rsidR="00DB70E3" w:rsidRPr="00523D40" w:rsidRDefault="00131E8E" w:rsidP="00DB70E3">
      <w:pPr>
        <w:autoSpaceDE/>
        <w:autoSpaceDN/>
        <w:adjustRightInd/>
        <w:spacing w:after="0"/>
        <w:jc w:val="left"/>
      </w:pPr>
      <w:r w:rsidRPr="00523D40">
        <w:t>April 2020</w:t>
      </w:r>
    </w:p>
    <w:p w:rsidR="00DB70E3" w:rsidRDefault="00131E8E" w:rsidP="00DB70E3">
      <w:pPr>
        <w:autoSpaceDE/>
        <w:autoSpaceDN/>
        <w:adjustRightInd/>
        <w:spacing w:after="0"/>
        <w:jc w:val="left"/>
        <w:sectPr w:rsidR="00DB70E3" w:rsidSect="00DB70E3">
          <w:headerReference w:type="even" r:id="rId57"/>
          <w:type w:val="continuous"/>
          <w:pgSz w:w="16840" w:h="11900" w:orient="landscape" w:code="9"/>
          <w:pgMar w:top="720" w:right="720" w:bottom="720" w:left="720" w:header="284" w:footer="284" w:gutter="0"/>
          <w:cols w:space="292"/>
          <w:docGrid w:linePitch="326"/>
        </w:sectPr>
      </w:pPr>
      <w:r>
        <w:br w:type="page"/>
      </w:r>
      <w:bookmarkEnd w:id="0"/>
    </w:p>
    <w:p w:rsidR="00DB70E3" w:rsidRPr="00970B9D" w:rsidRDefault="00131E8E" w:rsidP="00DB70E3">
      <w:pPr>
        <w:pStyle w:val="Heading1"/>
        <w:rPr>
          <w:sz w:val="32"/>
          <w:szCs w:val="40"/>
        </w:rPr>
      </w:pPr>
      <w:bookmarkStart w:id="15" w:name="_J__"/>
      <w:bookmarkEnd w:id="15"/>
      <w:r w:rsidRPr="00970B9D">
        <w:rPr>
          <w:sz w:val="32"/>
        </w:rPr>
        <w:lastRenderedPageBreak/>
        <w:t xml:space="preserve">J   </w:t>
      </w:r>
      <w:r w:rsidRPr="00970B9D">
        <w:rPr>
          <w:snapToGrid w:val="0"/>
          <w:sz w:val="32"/>
        </w:rPr>
        <w:t>Actuarial Valuation</w:t>
      </w:r>
      <w:r w:rsidRPr="00970B9D">
        <w:rPr>
          <w:sz w:val="32"/>
          <w:szCs w:val="40"/>
        </w:rPr>
        <w:t xml:space="preserve"> </w:t>
      </w:r>
    </w:p>
    <w:p w:rsidR="00DB70E3" w:rsidRPr="00D75F47" w:rsidRDefault="00DB70E3" w:rsidP="00DB70E3">
      <w:pPr>
        <w:spacing w:before="120"/>
      </w:pPr>
    </w:p>
    <w:p w:rsidR="00DB70E3" w:rsidRPr="002A4478" w:rsidRDefault="00131E8E" w:rsidP="00DB70E3">
      <w:pPr>
        <w:spacing w:before="120"/>
      </w:pPr>
      <w:r w:rsidRPr="002A4478">
        <w:t>An actuarial valuation of the Fund is carried out every three years by the Fund’s actuary Mercer.  The most recent valuation carried out was at 31 March 201</w:t>
      </w:r>
      <w:r>
        <w:t>9</w:t>
      </w:r>
      <w:r w:rsidRPr="002A4478">
        <w:t xml:space="preserve"> which determines contribution rates effective from 1 April 20</w:t>
      </w:r>
      <w:r>
        <w:t>20</w:t>
      </w:r>
      <w:r w:rsidRPr="002A4478">
        <w:t xml:space="preserve"> to 31 March 202</w:t>
      </w:r>
      <w:r>
        <w:t>3</w:t>
      </w:r>
      <w:r w:rsidRPr="002A4478">
        <w:t xml:space="preserve">.  </w:t>
      </w:r>
    </w:p>
    <w:p w:rsidR="00DB70E3" w:rsidRPr="002A4478" w:rsidRDefault="00131E8E" w:rsidP="00DB70E3">
      <w:pPr>
        <w:spacing w:before="120"/>
      </w:pPr>
      <w:r w:rsidRPr="002A4478">
        <w:t>The Funding objective is to achieve and then maintain assets equal to the Funding Target.  The Funding Target is the present value of 100% of projective accrued liabilities, including allowance for projected final pay.  This is to comply with the requirements of the LGPS regulations to secure the solvency of the Fund and is in accordance with the Funding Strategy Statement (FSS).  The methodology and assumptions by which the Funding Targets and contribution rates are calculated have also been determined in accordance with the FSS.</w:t>
      </w:r>
    </w:p>
    <w:p w:rsidR="00DB70E3" w:rsidRPr="002A4478" w:rsidRDefault="00131E8E" w:rsidP="00DB70E3">
      <w:pPr>
        <w:spacing w:before="120"/>
      </w:pPr>
      <w:r w:rsidRPr="002A4478">
        <w:t>The FSS specifies an average period for achieving full funding of 16 years. The FSS sets out the circumstances in which this may vary from one employer to another  Where a shortfall exists at the effective date of the valuation a deficit recovery plan will be put into place which requires additional contributions to correct the shortfall.</w:t>
      </w:r>
    </w:p>
    <w:p w:rsidR="00DB70E3" w:rsidRPr="002A4478" w:rsidRDefault="00131E8E" w:rsidP="00DB70E3">
      <w:pPr>
        <w:tabs>
          <w:tab w:val="left" w:pos="10233"/>
        </w:tabs>
        <w:spacing w:before="120"/>
      </w:pPr>
      <w:r w:rsidRPr="002A4478">
        <w:t>The valuation (effective from 1 April 20</w:t>
      </w:r>
      <w:r>
        <w:t>20</w:t>
      </w:r>
      <w:r w:rsidRPr="002A4478">
        <w:t xml:space="preserve">) revealed a funding level of </w:t>
      </w:r>
      <w:r>
        <w:t>100</w:t>
      </w:r>
      <w:r w:rsidRPr="002A4478">
        <w:t xml:space="preserve">% and an average employer’s contribution rate of </w:t>
      </w:r>
      <w:r>
        <w:t>17.4</w:t>
      </w:r>
      <w:r w:rsidRPr="002A4478">
        <w:t>% plus a deficit contribution in 20</w:t>
      </w:r>
      <w:r>
        <w:t>20/21</w:t>
      </w:r>
      <w:r w:rsidRPr="002A4478">
        <w:t xml:space="preserve"> of £</w:t>
      </w:r>
      <w:r>
        <w:t>3</w:t>
      </w:r>
      <w:r w:rsidRPr="002A4478">
        <w:t xml:space="preserve">m.  </w:t>
      </w:r>
    </w:p>
    <w:p w:rsidR="00DB70E3" w:rsidRPr="002A4478" w:rsidRDefault="00131E8E" w:rsidP="00DB70E3">
      <w:r w:rsidRPr="002A4478">
        <w:t>The chart below, taken from the certified actuarial valuation as at 31 March 201</w:t>
      </w:r>
      <w:r>
        <w:t>9</w:t>
      </w:r>
      <w:r w:rsidRPr="002A4478">
        <w:t>, compares the assets and liabilities of the Fund at 31 March 201</w:t>
      </w:r>
      <w:r>
        <w:t>9</w:t>
      </w:r>
      <w:r w:rsidRPr="002A4478">
        <w:t>. Figures are also shown for the last valuation as at 31 March 201</w:t>
      </w:r>
      <w:r>
        <w:t>6</w:t>
      </w:r>
      <w:r w:rsidRPr="002A4478">
        <w:t xml:space="preserve"> for comparison.</w:t>
      </w:r>
    </w:p>
    <w:p w:rsidR="00DB70E3" w:rsidRPr="002A4478" w:rsidRDefault="00131E8E" w:rsidP="00DB70E3">
      <w:pPr>
        <w:spacing w:before="120"/>
        <w:jc w:val="center"/>
      </w:pPr>
      <w:r>
        <w:rPr>
          <w:noProof/>
          <w:lang w:eastAsia="en-GB"/>
        </w:rPr>
        <w:lastRenderedPageBreak/>
        <w:drawing>
          <wp:inline distT="0" distB="0" distL="0" distR="0">
            <wp:extent cx="3590925" cy="3503727"/>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58405" name=""/>
                    <pic:cNvPicPr/>
                  </pic:nvPicPr>
                  <pic:blipFill>
                    <a:blip r:embed="rId58">
                      <a:extLst>
                        <a:ext uri="{28A0092B-C50C-407E-A947-70E740481C1C}">
                          <a14:useLocalDpi xmlns:a14="http://schemas.microsoft.com/office/drawing/2010/main" val="0"/>
                        </a:ext>
                      </a:extLst>
                    </a:blip>
                    <a:stretch>
                      <a:fillRect/>
                    </a:stretch>
                  </pic:blipFill>
                  <pic:spPr>
                    <a:xfrm>
                      <a:off x="0" y="0"/>
                      <a:ext cx="3590925" cy="3503727"/>
                    </a:xfrm>
                    <a:prstGeom prst="rect">
                      <a:avLst/>
                    </a:prstGeom>
                  </pic:spPr>
                </pic:pic>
              </a:graphicData>
            </a:graphic>
          </wp:inline>
        </w:drawing>
      </w:r>
    </w:p>
    <w:p w:rsidR="00DB70E3" w:rsidRPr="002A4478" w:rsidRDefault="00DB70E3" w:rsidP="00DB70E3">
      <w:pPr>
        <w:spacing w:before="120"/>
        <w:jc w:val="left"/>
      </w:pPr>
    </w:p>
    <w:p w:rsidR="00DB70E3" w:rsidRPr="002A4478" w:rsidRDefault="00DB70E3" w:rsidP="00DB70E3">
      <w:pPr>
        <w:spacing w:before="120"/>
        <w:jc w:val="left"/>
      </w:pPr>
    </w:p>
    <w:p w:rsidR="00DB70E3" w:rsidRPr="002A4478" w:rsidRDefault="00DB70E3" w:rsidP="00DB70E3">
      <w:pPr>
        <w:spacing w:before="120"/>
        <w:jc w:val="left"/>
      </w:pPr>
    </w:p>
    <w:p w:rsidR="00DB70E3" w:rsidRPr="002A4478" w:rsidRDefault="00DB70E3" w:rsidP="00DB70E3">
      <w:pPr>
        <w:spacing w:before="120"/>
        <w:jc w:val="left"/>
      </w:pPr>
    </w:p>
    <w:p w:rsidR="00DB70E3" w:rsidRPr="002A4478" w:rsidRDefault="00DB70E3" w:rsidP="00DB70E3">
      <w:pPr>
        <w:spacing w:before="120"/>
        <w:jc w:val="left"/>
      </w:pPr>
    </w:p>
    <w:p w:rsidR="00DB70E3" w:rsidRPr="002A4478" w:rsidRDefault="00DB70E3" w:rsidP="00DB70E3">
      <w:pPr>
        <w:spacing w:before="120"/>
        <w:jc w:val="left"/>
      </w:pPr>
    </w:p>
    <w:p w:rsidR="00DB70E3" w:rsidRPr="002A4478" w:rsidRDefault="00DB70E3" w:rsidP="00DB70E3">
      <w:pPr>
        <w:spacing w:before="120"/>
        <w:jc w:val="left"/>
      </w:pPr>
    </w:p>
    <w:p w:rsidR="00DB70E3" w:rsidRPr="002A4478" w:rsidRDefault="00DB70E3" w:rsidP="00DB70E3">
      <w:pPr>
        <w:spacing w:before="120"/>
        <w:jc w:val="left"/>
      </w:pPr>
    </w:p>
    <w:p w:rsidR="00DB70E3" w:rsidRPr="002A4478" w:rsidRDefault="00131E8E" w:rsidP="00DB70E3">
      <w:pPr>
        <w:spacing w:before="120"/>
        <w:jc w:val="left"/>
      </w:pPr>
      <w:r w:rsidRPr="002A4478">
        <w:t xml:space="preserve">The employer contributions for </w:t>
      </w:r>
      <w:r>
        <w:t>2019/20</w:t>
      </w:r>
      <w:r w:rsidRPr="002A4478">
        <w:t xml:space="preserve"> are based on the 2016 valuation and the recommended employer contributions for the period 1 April 20</w:t>
      </w:r>
      <w:r>
        <w:t>20</w:t>
      </w:r>
      <w:r w:rsidRPr="002A4478">
        <w:t xml:space="preserve"> to 31 March 202</w:t>
      </w:r>
      <w:r>
        <w:t>3</w:t>
      </w:r>
      <w:r w:rsidRPr="002A4478">
        <w:t xml:space="preserve"> are set out in the Schedule to the Rates and Adjustments of this report. </w:t>
      </w:r>
    </w:p>
    <w:p w:rsidR="00DB70E3" w:rsidRPr="002A4478" w:rsidRDefault="00131E8E" w:rsidP="00DB70E3">
      <w:pPr>
        <w:spacing w:before="120"/>
        <w:jc w:val="left"/>
      </w:pPr>
      <w:r w:rsidRPr="002A4478">
        <w:t xml:space="preserve">The projected unit method of valuation was used for the valuation and is in common use for funding </w:t>
      </w:r>
      <w:r>
        <w:t>p</w:t>
      </w:r>
      <w:r w:rsidRPr="002A4478">
        <w:t xml:space="preserve">ension </w:t>
      </w:r>
      <w:r>
        <w:t>f</w:t>
      </w:r>
      <w:r w:rsidRPr="002A4478">
        <w:t xml:space="preserve">unds in the United Kingdom.  The </w:t>
      </w:r>
      <w:r>
        <w:t>v</w:t>
      </w:r>
      <w:r w:rsidRPr="002A4478">
        <w:t xml:space="preserve">aluation results depend on financial and demographic assumptions and these are detailed in full in the Actuarial Valuation and at Appendix 1 of the Funding Strategy Statement. </w:t>
      </w:r>
      <w:hyperlink r:id="rId59" w:history="1">
        <w:r w:rsidRPr="002A4478">
          <w:rPr>
            <w:rStyle w:val="Hyperlink"/>
            <w:rFonts w:cs="Helvetica-Light"/>
          </w:rPr>
          <w:t>Your Pension Service - Lancashire Fund Information</w:t>
        </w:r>
      </w:hyperlink>
    </w:p>
    <w:p w:rsidR="00DB70E3" w:rsidRPr="002A4478" w:rsidRDefault="00131E8E" w:rsidP="00DB70E3">
      <w:pPr>
        <w:spacing w:before="120"/>
        <w:rPr>
          <w:b/>
        </w:rPr>
      </w:pPr>
      <w:r w:rsidRPr="00B643B6">
        <w:t xml:space="preserve">The actuarial valuation report as at 31 March 2019 has been included as </w:t>
      </w:r>
      <w:hyperlink w:anchor="_Appendix_8_–" w:history="1">
        <w:r w:rsidRPr="00C63E94">
          <w:rPr>
            <w:rStyle w:val="Hyperlink"/>
            <w:rFonts w:cs="Helvetica-Light"/>
          </w:rPr>
          <w:t>Appendix 8</w:t>
        </w:r>
      </w:hyperlink>
      <w:r w:rsidRPr="00B643B6">
        <w:t xml:space="preserve"> to this annual report</w:t>
      </w:r>
      <w:r>
        <w:rPr>
          <w:b/>
        </w:rPr>
        <w:t>.</w:t>
      </w:r>
    </w:p>
    <w:p w:rsidR="00DB70E3" w:rsidRPr="00CF0F04" w:rsidRDefault="00DB70E3" w:rsidP="00DB70E3">
      <w:pPr>
        <w:spacing w:before="120"/>
        <w:rPr>
          <w:b/>
        </w:rPr>
      </w:pPr>
    </w:p>
    <w:p w:rsidR="00DB70E3" w:rsidRDefault="00DB70E3" w:rsidP="00DB70E3">
      <w:pPr>
        <w:spacing w:after="0"/>
        <w:rPr>
          <w:szCs w:val="22"/>
        </w:rPr>
        <w:sectPr w:rsidR="00DB70E3" w:rsidSect="00DB70E3">
          <w:headerReference w:type="default" r:id="rId60"/>
          <w:pgSz w:w="16839" w:h="11907" w:orient="landscape" w:code="9"/>
          <w:pgMar w:top="851" w:right="1134" w:bottom="709" w:left="1134" w:header="709" w:footer="709" w:gutter="0"/>
          <w:cols w:space="720"/>
          <w:docGrid w:linePitch="360"/>
        </w:sectPr>
      </w:pPr>
    </w:p>
    <w:p w:rsidR="00DB70E3" w:rsidRDefault="00DB70E3" w:rsidP="00DB70E3">
      <w:pPr>
        <w:autoSpaceDE/>
        <w:autoSpaceDN/>
        <w:adjustRightInd/>
        <w:spacing w:after="0"/>
        <w:jc w:val="left"/>
      </w:pPr>
    </w:p>
    <w:p w:rsidR="00DB70E3" w:rsidRPr="00970B9D" w:rsidRDefault="00131E8E" w:rsidP="00DB70E3">
      <w:pPr>
        <w:pStyle w:val="Heading1"/>
        <w:rPr>
          <w:sz w:val="32"/>
        </w:rPr>
      </w:pPr>
      <w:bookmarkStart w:id="16" w:name="_K__"/>
      <w:bookmarkEnd w:id="16"/>
      <w:r w:rsidRPr="00970B9D">
        <w:rPr>
          <w:snapToGrid w:val="0"/>
          <w:sz w:val="32"/>
        </w:rPr>
        <w:t>K   Contacts</w:t>
      </w:r>
    </w:p>
    <w:p w:rsidR="00DB70E3" w:rsidRPr="00E87CD5" w:rsidRDefault="00DB70E3" w:rsidP="00DB70E3">
      <w:pPr>
        <w:rPr>
          <w:b/>
          <w:sz w:val="28"/>
          <w:szCs w:val="28"/>
        </w:rPr>
      </w:pPr>
    </w:p>
    <w:p w:rsidR="00DB70E3" w:rsidRPr="000D1CED" w:rsidRDefault="00A65092" w:rsidP="00DB70E3">
      <w:pPr>
        <w:rPr>
          <w:rFonts w:cs="Arial"/>
          <w:b/>
          <w:color w:val="FF0000"/>
        </w:rPr>
      </w:pPr>
      <w:hyperlink r:id="rId61" w:history="1">
        <w:r w:rsidR="00131E8E" w:rsidRPr="000D1CED">
          <w:rPr>
            <w:rStyle w:val="Hyperlink"/>
            <w:b/>
          </w:rPr>
          <w:t>http://www.yourpensionservice.org.uk</w:t>
        </w:r>
      </w:hyperlink>
    </w:p>
    <w:p w:rsidR="00DB70E3" w:rsidRPr="000D1CED" w:rsidRDefault="00DB70E3" w:rsidP="00DB70E3">
      <w:pPr>
        <w:rPr>
          <w:rFonts w:cs="Arial"/>
          <w:bCs/>
        </w:rPr>
      </w:pPr>
    </w:p>
    <w:p w:rsidR="00DB70E3" w:rsidRPr="000D1CED" w:rsidRDefault="00131E8E" w:rsidP="00DB70E3">
      <w:pPr>
        <w:rPr>
          <w:b/>
          <w:sz w:val="28"/>
          <w:szCs w:val="28"/>
        </w:rPr>
      </w:pPr>
      <w:r w:rsidRPr="000D1CED">
        <w:rPr>
          <w:b/>
          <w:sz w:val="28"/>
          <w:szCs w:val="28"/>
        </w:rPr>
        <w:t>Benefits and other administrative issues</w:t>
      </w:r>
    </w:p>
    <w:p w:rsidR="00DB70E3" w:rsidRPr="000D1CED" w:rsidRDefault="00131E8E" w:rsidP="00DB70E3">
      <w:r w:rsidRPr="000D1CED">
        <w:t>LPP – Your Pension Service</w:t>
      </w:r>
    </w:p>
    <w:p w:rsidR="00DB70E3" w:rsidRPr="000D1CED" w:rsidRDefault="00131E8E" w:rsidP="00DB70E3">
      <w:r w:rsidRPr="000D1CED">
        <w:t>PO Box 1381</w:t>
      </w:r>
    </w:p>
    <w:p w:rsidR="00DB70E3" w:rsidRPr="000D1CED" w:rsidRDefault="00131E8E" w:rsidP="00DB70E3">
      <w:r w:rsidRPr="000D1CED">
        <w:t>Preston</w:t>
      </w:r>
    </w:p>
    <w:p w:rsidR="00DB70E3" w:rsidRPr="000D1CED" w:rsidRDefault="00131E8E" w:rsidP="00DB70E3">
      <w:r w:rsidRPr="000D1CED">
        <w:t>PR2 0WP</w:t>
      </w:r>
    </w:p>
    <w:p w:rsidR="00DB70E3" w:rsidRPr="000D1CED" w:rsidRDefault="00131E8E" w:rsidP="00DB70E3">
      <w:r w:rsidRPr="000D1CED">
        <w:t>Phone: 0300 323 0260</w:t>
      </w:r>
    </w:p>
    <w:p w:rsidR="00DB70E3" w:rsidRDefault="00131E8E" w:rsidP="00DB70E3">
      <w:r w:rsidRPr="000D1CED">
        <w:t>Email:</w:t>
      </w:r>
      <w:r w:rsidRPr="008E2DA3">
        <w:rPr>
          <w:color w:val="5B9BD5" w:themeColor="accent1"/>
          <w:u w:val="single"/>
        </w:rPr>
        <w:t>Askpensions@localpensionspartnership.org.uk</w:t>
      </w:r>
    </w:p>
    <w:p w:rsidR="00DB70E3" w:rsidRPr="000D1CED" w:rsidRDefault="00DB70E3" w:rsidP="00DB70E3"/>
    <w:p w:rsidR="00DB70E3" w:rsidRDefault="00131E8E" w:rsidP="00DB70E3">
      <w:pPr>
        <w:rPr>
          <w:rFonts w:cs="Arial"/>
          <w:b/>
          <w:sz w:val="28"/>
          <w:szCs w:val="28"/>
        </w:rPr>
      </w:pPr>
      <w:r w:rsidRPr="000D1CED">
        <w:rPr>
          <w:rFonts w:cs="Arial"/>
          <w:b/>
          <w:sz w:val="28"/>
          <w:szCs w:val="28"/>
        </w:rPr>
        <w:t>Investment management</w:t>
      </w:r>
    </w:p>
    <w:p w:rsidR="00DB70E3" w:rsidRDefault="00131E8E" w:rsidP="00DB70E3">
      <w:pPr>
        <w:rPr>
          <w:rFonts w:cs="Arial"/>
        </w:rPr>
      </w:pPr>
      <w:r w:rsidRPr="00784EA2">
        <w:rPr>
          <w:rFonts w:cs="Arial"/>
        </w:rPr>
        <w:t>LPP</w:t>
      </w:r>
    </w:p>
    <w:p w:rsidR="00DB70E3" w:rsidRDefault="00131E8E" w:rsidP="00DB70E3">
      <w:pPr>
        <w:jc w:val="left"/>
        <w:rPr>
          <w:rFonts w:eastAsia="Times New Roman" w:cs="Arial"/>
          <w:color w:val="auto"/>
          <w:spacing w:val="5"/>
          <w:lang w:val="en" w:eastAsia="en-GB"/>
        </w:rPr>
      </w:pPr>
      <w:r w:rsidRPr="008E2DA3">
        <w:rPr>
          <w:rFonts w:eastAsia="Times New Roman" w:cs="Arial"/>
          <w:color w:val="auto"/>
          <w:spacing w:val="5"/>
          <w:lang w:val="en" w:eastAsia="en-GB"/>
        </w:rPr>
        <w:t>Norwest</w:t>
      </w:r>
      <w:r>
        <w:rPr>
          <w:rFonts w:eastAsia="Times New Roman" w:cs="Arial"/>
          <w:color w:val="auto"/>
          <w:spacing w:val="5"/>
          <w:lang w:val="en" w:eastAsia="en-GB"/>
        </w:rPr>
        <w:t xml:space="preserve"> </w:t>
      </w:r>
      <w:r w:rsidRPr="008E2DA3">
        <w:rPr>
          <w:rFonts w:eastAsia="Times New Roman" w:cs="Arial"/>
          <w:color w:val="auto"/>
          <w:spacing w:val="5"/>
          <w:lang w:val="en" w:eastAsia="en-GB"/>
        </w:rPr>
        <w:t>Court</w:t>
      </w:r>
      <w:r w:rsidRPr="008E2DA3">
        <w:rPr>
          <w:rFonts w:eastAsia="Times New Roman" w:cs="Arial"/>
          <w:color w:val="auto"/>
          <w:spacing w:val="5"/>
          <w:lang w:val="en" w:eastAsia="en-GB"/>
        </w:rPr>
        <w:br/>
        <w:t>Guildhall</w:t>
      </w:r>
      <w:r>
        <w:rPr>
          <w:rFonts w:eastAsia="Times New Roman" w:cs="Arial"/>
          <w:color w:val="auto"/>
          <w:spacing w:val="5"/>
          <w:lang w:val="en" w:eastAsia="en-GB"/>
        </w:rPr>
        <w:t xml:space="preserve"> </w:t>
      </w:r>
      <w:r w:rsidRPr="008E2DA3">
        <w:rPr>
          <w:rFonts w:eastAsia="Times New Roman" w:cs="Arial"/>
          <w:color w:val="auto"/>
          <w:spacing w:val="5"/>
          <w:lang w:val="en" w:eastAsia="en-GB"/>
        </w:rPr>
        <w:t>Street</w:t>
      </w:r>
      <w:r w:rsidRPr="008E2DA3">
        <w:rPr>
          <w:rFonts w:eastAsia="Times New Roman" w:cs="Arial"/>
          <w:color w:val="auto"/>
          <w:spacing w:val="5"/>
          <w:lang w:val="en" w:eastAsia="en-GB"/>
        </w:rPr>
        <w:br/>
        <w:t xml:space="preserve">Preston </w:t>
      </w:r>
    </w:p>
    <w:p w:rsidR="00DB70E3" w:rsidRPr="008E2DA3" w:rsidRDefault="00131E8E" w:rsidP="00DB70E3">
      <w:pPr>
        <w:shd w:val="clear" w:color="auto" w:fill="FFFFFF"/>
        <w:autoSpaceDE/>
        <w:autoSpaceDN/>
        <w:adjustRightInd/>
        <w:spacing w:after="0" w:line="390" w:lineRule="atLeast"/>
        <w:jc w:val="left"/>
        <w:rPr>
          <w:rFonts w:eastAsia="Times New Roman" w:cs="Arial"/>
          <w:color w:val="5B9BD5" w:themeColor="accent1"/>
          <w:spacing w:val="5"/>
          <w:lang w:val="en" w:eastAsia="en-GB"/>
        </w:rPr>
      </w:pPr>
      <w:r w:rsidRPr="008E2DA3">
        <w:rPr>
          <w:rFonts w:eastAsia="Times New Roman" w:cs="Arial"/>
          <w:color w:val="auto"/>
          <w:spacing w:val="5"/>
          <w:lang w:val="en" w:eastAsia="en-GB"/>
        </w:rPr>
        <w:t>PR1 3NU</w:t>
      </w:r>
      <w:r w:rsidRPr="008E2DA3">
        <w:rPr>
          <w:rFonts w:eastAsia="Times New Roman" w:cs="Arial"/>
          <w:color w:val="auto"/>
          <w:spacing w:val="5"/>
          <w:lang w:val="en" w:eastAsia="en-GB"/>
        </w:rPr>
        <w:br/>
        <w:t xml:space="preserve">Phone: </w:t>
      </w:r>
      <w:hyperlink r:id="rId62" w:history="1">
        <w:r w:rsidRPr="008E2DA3">
          <w:rPr>
            <w:rFonts w:eastAsia="Times New Roman" w:cs="Arial"/>
            <w:bCs/>
            <w:color w:val="auto"/>
            <w:spacing w:val="5"/>
            <w:lang w:val="en" w:eastAsia="en-GB"/>
          </w:rPr>
          <w:t>0300 323 0260</w:t>
        </w:r>
      </w:hyperlink>
      <w:r w:rsidRPr="008E2DA3">
        <w:rPr>
          <w:rFonts w:eastAsia="Times New Roman" w:cs="Arial"/>
          <w:color w:val="auto"/>
          <w:spacing w:val="5"/>
          <w:lang w:val="en" w:eastAsia="en-GB"/>
        </w:rPr>
        <w:br/>
        <w:t xml:space="preserve">Email: </w:t>
      </w:r>
      <w:hyperlink r:id="rId63" w:history="1">
        <w:r w:rsidRPr="008E2DA3">
          <w:rPr>
            <w:rFonts w:eastAsia="Times New Roman" w:cs="Arial"/>
            <w:bCs/>
            <w:color w:val="5B9BD5" w:themeColor="accent1"/>
            <w:spacing w:val="5"/>
            <w:u w:val="single"/>
            <w:lang w:val="en" w:eastAsia="en-GB"/>
          </w:rPr>
          <w:t>info@localpensionspartnership.org.uk</w:t>
        </w:r>
      </w:hyperlink>
    </w:p>
    <w:p w:rsidR="00DB70E3" w:rsidRDefault="00DB70E3" w:rsidP="00DB70E3">
      <w:pPr>
        <w:shd w:val="clear" w:color="auto" w:fill="FFFFFF"/>
        <w:autoSpaceDE/>
        <w:autoSpaceDN/>
        <w:adjustRightInd/>
        <w:spacing w:after="0" w:line="390" w:lineRule="atLeast"/>
        <w:jc w:val="left"/>
        <w:rPr>
          <w:rFonts w:eastAsia="Times New Roman" w:cs="Arial"/>
          <w:color w:val="auto"/>
          <w:spacing w:val="5"/>
          <w:lang w:val="en" w:eastAsia="en-GB"/>
        </w:rPr>
      </w:pPr>
    </w:p>
    <w:p w:rsidR="00DB70E3" w:rsidRPr="008E2DA3" w:rsidRDefault="00131E8E" w:rsidP="00DB70E3">
      <w:pPr>
        <w:shd w:val="clear" w:color="auto" w:fill="FFFFFF"/>
        <w:autoSpaceDE/>
        <w:autoSpaceDN/>
        <w:adjustRightInd/>
        <w:spacing w:after="0" w:line="390" w:lineRule="atLeast"/>
        <w:jc w:val="left"/>
        <w:rPr>
          <w:rFonts w:eastAsia="Times New Roman" w:cs="Arial"/>
          <w:color w:val="auto"/>
          <w:spacing w:val="5"/>
          <w:lang w:val="en" w:eastAsia="en-GB"/>
        </w:rPr>
      </w:pPr>
      <w:r w:rsidRPr="008E2DA3">
        <w:rPr>
          <w:rFonts w:eastAsia="Times New Roman" w:cs="Arial"/>
          <w:color w:val="auto"/>
          <w:spacing w:val="5"/>
          <w:lang w:val="en" w:eastAsia="en-GB"/>
        </w:rPr>
        <w:t>2nd Floor</w:t>
      </w:r>
      <w:r w:rsidRPr="008E2DA3">
        <w:rPr>
          <w:rFonts w:eastAsia="Times New Roman" w:cs="Arial"/>
          <w:color w:val="auto"/>
          <w:spacing w:val="5"/>
          <w:lang w:val="en" w:eastAsia="en-GB"/>
        </w:rPr>
        <w:br/>
        <w:t>169 Union Street</w:t>
      </w:r>
      <w:r w:rsidRPr="008E2DA3">
        <w:rPr>
          <w:rFonts w:eastAsia="Times New Roman" w:cs="Arial"/>
          <w:color w:val="auto"/>
          <w:spacing w:val="5"/>
          <w:lang w:val="en" w:eastAsia="en-GB"/>
        </w:rPr>
        <w:br/>
        <w:t>London SE1 0LL</w:t>
      </w:r>
      <w:r w:rsidRPr="008E2DA3">
        <w:rPr>
          <w:rFonts w:eastAsia="Times New Roman" w:cs="Arial"/>
          <w:color w:val="auto"/>
          <w:spacing w:val="5"/>
          <w:lang w:val="en" w:eastAsia="en-GB"/>
        </w:rPr>
        <w:br/>
        <w:t xml:space="preserve">Phone: </w:t>
      </w:r>
      <w:hyperlink r:id="rId64" w:history="1">
        <w:r w:rsidRPr="008E2DA3">
          <w:rPr>
            <w:rFonts w:eastAsia="Times New Roman" w:cs="Arial"/>
            <w:bCs/>
            <w:color w:val="auto"/>
            <w:spacing w:val="5"/>
            <w:lang w:val="en" w:eastAsia="en-GB"/>
          </w:rPr>
          <w:t>020 7369 6000</w:t>
        </w:r>
      </w:hyperlink>
      <w:r w:rsidRPr="008E2DA3">
        <w:rPr>
          <w:rFonts w:eastAsia="Times New Roman" w:cs="Arial"/>
          <w:color w:val="auto"/>
          <w:spacing w:val="5"/>
          <w:lang w:val="en" w:eastAsia="en-GB"/>
        </w:rPr>
        <w:br/>
        <w:t xml:space="preserve">Email: </w:t>
      </w:r>
      <w:hyperlink r:id="rId65" w:history="1">
        <w:r w:rsidRPr="008E2DA3">
          <w:rPr>
            <w:rFonts w:eastAsia="Times New Roman" w:cs="Arial"/>
            <w:b/>
            <w:bCs/>
            <w:color w:val="auto"/>
            <w:spacing w:val="5"/>
            <w:u w:val="single"/>
            <w:lang w:val="en" w:eastAsia="en-GB"/>
          </w:rPr>
          <w:t>i</w:t>
        </w:r>
        <w:r w:rsidRPr="008E2DA3">
          <w:rPr>
            <w:rFonts w:eastAsia="Times New Roman" w:cs="Arial"/>
            <w:bCs/>
            <w:color w:val="5B9BD5" w:themeColor="accent1"/>
            <w:spacing w:val="5"/>
            <w:u w:val="single"/>
            <w:lang w:val="en" w:eastAsia="en-GB"/>
          </w:rPr>
          <w:t>nfo@localpensionspartnership.org.uk</w:t>
        </w:r>
      </w:hyperlink>
    </w:p>
    <w:p w:rsidR="00DB70E3" w:rsidRPr="006F0674" w:rsidRDefault="00DB70E3" w:rsidP="00DB70E3">
      <w:pPr>
        <w:rPr>
          <w:b/>
          <w:sz w:val="28"/>
          <w:szCs w:val="28"/>
          <w:highlight w:val="yellow"/>
        </w:rPr>
      </w:pPr>
    </w:p>
    <w:p w:rsidR="00DB70E3" w:rsidRPr="008E2DA3" w:rsidRDefault="00131E8E" w:rsidP="00DB70E3">
      <w:pPr>
        <w:rPr>
          <w:rFonts w:cs="Arial"/>
          <w:b/>
          <w:bCs/>
          <w:sz w:val="28"/>
          <w:szCs w:val="28"/>
        </w:rPr>
      </w:pPr>
      <w:r w:rsidRPr="008E2DA3">
        <w:rPr>
          <w:rFonts w:cs="Arial"/>
          <w:b/>
          <w:bCs/>
          <w:sz w:val="28"/>
          <w:szCs w:val="28"/>
        </w:rPr>
        <w:t>Pension Fund Accounts</w:t>
      </w:r>
    </w:p>
    <w:p w:rsidR="00DB70E3" w:rsidRPr="00E84EEB" w:rsidRDefault="00131E8E" w:rsidP="00DB70E3">
      <w:pPr>
        <w:rPr>
          <w:rFonts w:cs="Arial"/>
          <w:bCs/>
        </w:rPr>
      </w:pPr>
      <w:r w:rsidRPr="008E2DA3">
        <w:rPr>
          <w:rFonts w:cs="Arial"/>
          <w:bCs/>
        </w:rPr>
        <w:t>Abigail Leech</w:t>
      </w:r>
    </w:p>
    <w:p w:rsidR="00DB70E3" w:rsidRPr="00E84EEB" w:rsidRDefault="00131E8E" w:rsidP="00DB70E3">
      <w:pPr>
        <w:rPr>
          <w:rFonts w:cs="Arial"/>
          <w:bCs/>
        </w:rPr>
      </w:pPr>
      <w:r w:rsidRPr="00E84EEB">
        <w:rPr>
          <w:rFonts w:cs="Arial"/>
          <w:bCs/>
        </w:rPr>
        <w:t>Head of Pension Fund</w:t>
      </w:r>
    </w:p>
    <w:p w:rsidR="00DB70E3" w:rsidRPr="008E2DA3" w:rsidRDefault="00131E8E" w:rsidP="00DB70E3">
      <w:pPr>
        <w:rPr>
          <w:rFonts w:cs="Arial"/>
          <w:bCs/>
        </w:rPr>
      </w:pPr>
      <w:r w:rsidRPr="00E84EEB">
        <w:rPr>
          <w:rFonts w:cs="Arial"/>
          <w:bCs/>
        </w:rPr>
        <w:t xml:space="preserve">E-mail: </w:t>
      </w:r>
      <w:hyperlink r:id="rId66" w:history="1">
        <w:r>
          <w:rPr>
            <w:rStyle w:val="Hyperlink"/>
            <w:bCs/>
            <w:color w:val="5B9BD5" w:themeColor="accent1"/>
          </w:rPr>
          <w:t>pensionsfinance@lancashire.gov.uk</w:t>
        </w:r>
      </w:hyperlink>
    </w:p>
    <w:p w:rsidR="00DB70E3" w:rsidRDefault="00DB70E3" w:rsidP="00DB70E3">
      <w:pPr>
        <w:autoSpaceDE/>
        <w:autoSpaceDN/>
        <w:adjustRightInd/>
        <w:spacing w:after="0"/>
        <w:jc w:val="left"/>
        <w:rPr>
          <w:b/>
          <w:snapToGrid w:val="0"/>
          <w:sz w:val="32"/>
          <w:szCs w:val="32"/>
        </w:rPr>
      </w:pPr>
    </w:p>
    <w:p w:rsidR="00DB70E3" w:rsidRDefault="00DB70E3" w:rsidP="00DB70E3">
      <w:pPr>
        <w:autoSpaceDE/>
        <w:autoSpaceDN/>
        <w:adjustRightInd/>
        <w:spacing w:after="0"/>
        <w:jc w:val="left"/>
        <w:rPr>
          <w:b/>
          <w:snapToGrid w:val="0"/>
          <w:sz w:val="32"/>
          <w:szCs w:val="32"/>
        </w:rPr>
      </w:pPr>
    </w:p>
    <w:p w:rsidR="00DB70E3" w:rsidRDefault="00DB70E3" w:rsidP="00DB70E3">
      <w:pPr>
        <w:autoSpaceDE/>
        <w:autoSpaceDN/>
        <w:adjustRightInd/>
        <w:spacing w:after="0"/>
        <w:jc w:val="left"/>
        <w:rPr>
          <w:b/>
          <w:snapToGrid w:val="0"/>
          <w:sz w:val="32"/>
          <w:szCs w:val="32"/>
        </w:rPr>
      </w:pPr>
    </w:p>
    <w:p w:rsidR="00DB70E3" w:rsidRDefault="00DB70E3" w:rsidP="00DB70E3">
      <w:pPr>
        <w:autoSpaceDE/>
        <w:autoSpaceDN/>
        <w:adjustRightInd/>
        <w:spacing w:after="0"/>
        <w:jc w:val="left"/>
        <w:rPr>
          <w:b/>
          <w:snapToGrid w:val="0"/>
          <w:sz w:val="32"/>
          <w:szCs w:val="32"/>
        </w:rPr>
      </w:pPr>
    </w:p>
    <w:p w:rsidR="00DB70E3" w:rsidRPr="00970B9D" w:rsidRDefault="00131E8E" w:rsidP="00DB70E3">
      <w:pPr>
        <w:pStyle w:val="Heading1"/>
        <w:rPr>
          <w:sz w:val="32"/>
        </w:rPr>
      </w:pPr>
      <w:bookmarkStart w:id="17" w:name="_L__"/>
      <w:bookmarkEnd w:id="17"/>
      <w:r w:rsidRPr="00970B9D">
        <w:rPr>
          <w:snapToGrid w:val="0"/>
          <w:sz w:val="32"/>
        </w:rPr>
        <w:lastRenderedPageBreak/>
        <w:t>L   Glossary</w:t>
      </w:r>
    </w:p>
    <w:p w:rsidR="00DB70E3" w:rsidRDefault="00DB70E3" w:rsidP="00DB70E3"/>
    <w:p w:rsidR="00DB70E3" w:rsidRPr="002F17B5" w:rsidRDefault="00131E8E" w:rsidP="00DB70E3">
      <w:pPr>
        <w:spacing w:after="0"/>
        <w:contextualSpacing/>
        <w:rPr>
          <w:b/>
        </w:rPr>
      </w:pPr>
      <w:r w:rsidRPr="002F17B5">
        <w:rPr>
          <w:b/>
        </w:rPr>
        <w:t xml:space="preserve">Accounting </w:t>
      </w:r>
      <w:r>
        <w:rPr>
          <w:b/>
        </w:rPr>
        <w:t>p</w:t>
      </w:r>
      <w:r w:rsidRPr="002F17B5">
        <w:rPr>
          <w:b/>
        </w:rPr>
        <w:t>olicies</w:t>
      </w:r>
    </w:p>
    <w:p w:rsidR="00DB70E3" w:rsidRDefault="00131E8E" w:rsidP="00DB70E3">
      <w:pPr>
        <w:spacing w:after="240"/>
      </w:pPr>
      <w:r w:rsidRPr="002F17B5">
        <w:t>The specific principles, bases, conventions, rules and practices applied by the authority in preparing and presenting financial statements.</w:t>
      </w:r>
    </w:p>
    <w:p w:rsidR="00DB70E3" w:rsidRPr="0071392D" w:rsidRDefault="00131E8E" w:rsidP="00DB70E3">
      <w:pPr>
        <w:spacing w:after="0"/>
        <w:rPr>
          <w:b/>
        </w:rPr>
      </w:pPr>
      <w:r w:rsidRPr="0071392D">
        <w:rPr>
          <w:b/>
        </w:rPr>
        <w:t>Accrual</w:t>
      </w:r>
    </w:p>
    <w:p w:rsidR="00DB70E3" w:rsidRDefault="00131E8E" w:rsidP="00DB70E3">
      <w:pPr>
        <w:spacing w:after="0"/>
      </w:pPr>
      <w:r>
        <w:t>The concept that income and expenditure are recognised as they are earned or incurred, not as cash is received or paid.</w:t>
      </w:r>
    </w:p>
    <w:p w:rsidR="00DB70E3" w:rsidRDefault="00DB70E3" w:rsidP="00DB70E3">
      <w:pPr>
        <w:spacing w:after="0"/>
      </w:pPr>
    </w:p>
    <w:p w:rsidR="00DB70E3" w:rsidRDefault="00131E8E" w:rsidP="00DB70E3">
      <w:pPr>
        <w:spacing w:after="0"/>
        <w:jc w:val="left"/>
        <w:rPr>
          <w:b/>
        </w:rPr>
      </w:pPr>
      <w:r w:rsidRPr="00442678">
        <w:rPr>
          <w:b/>
        </w:rPr>
        <w:t xml:space="preserve">Active </w:t>
      </w:r>
      <w:r>
        <w:rPr>
          <w:b/>
        </w:rPr>
        <w:t>m</w:t>
      </w:r>
      <w:r w:rsidRPr="00442678">
        <w:rPr>
          <w:b/>
        </w:rPr>
        <w:t>anagement</w:t>
      </w:r>
    </w:p>
    <w:p w:rsidR="00DB70E3" w:rsidRDefault="00131E8E" w:rsidP="00DB70E3">
      <w:pPr>
        <w:spacing w:after="0"/>
        <w:jc w:val="left"/>
      </w:pPr>
      <w:r>
        <w:t>Approach to investment management which aims to outperform a particular market index or benchmark through asset allocation and/or stock selection decisions.</w:t>
      </w:r>
    </w:p>
    <w:p w:rsidR="00DB70E3" w:rsidRDefault="00DB70E3" w:rsidP="00DB70E3">
      <w:pPr>
        <w:spacing w:after="0"/>
        <w:jc w:val="left"/>
      </w:pPr>
    </w:p>
    <w:p w:rsidR="00DB70E3" w:rsidRPr="006D0C8B" w:rsidRDefault="00131E8E" w:rsidP="00DB70E3">
      <w:pPr>
        <w:spacing w:after="0"/>
        <w:jc w:val="left"/>
        <w:rPr>
          <w:b/>
        </w:rPr>
      </w:pPr>
      <w:r w:rsidRPr="006D0C8B">
        <w:rPr>
          <w:b/>
        </w:rPr>
        <w:t>Actuarial strain</w:t>
      </w:r>
    </w:p>
    <w:p w:rsidR="00DB70E3" w:rsidRDefault="00131E8E" w:rsidP="00DB70E3">
      <w:pPr>
        <w:spacing w:after="0"/>
        <w:jc w:val="left"/>
      </w:pPr>
      <w:r>
        <w:t>This is a charge paid by employers to the pension fund for paying pensions early.</w:t>
      </w:r>
    </w:p>
    <w:p w:rsidR="00DB70E3" w:rsidRDefault="00DB70E3" w:rsidP="00DB70E3">
      <w:pPr>
        <w:spacing w:after="0"/>
        <w:jc w:val="left"/>
      </w:pPr>
    </w:p>
    <w:p w:rsidR="00DB70E3" w:rsidRPr="0071392D" w:rsidRDefault="00131E8E" w:rsidP="00DB70E3">
      <w:pPr>
        <w:spacing w:after="0"/>
        <w:jc w:val="left"/>
        <w:rPr>
          <w:b/>
        </w:rPr>
      </w:pPr>
      <w:r w:rsidRPr="0071392D">
        <w:rPr>
          <w:b/>
        </w:rPr>
        <w:t xml:space="preserve">Actuarial </w:t>
      </w:r>
      <w:r>
        <w:rPr>
          <w:b/>
        </w:rPr>
        <w:t>v</w:t>
      </w:r>
      <w:r w:rsidRPr="0071392D">
        <w:rPr>
          <w:b/>
        </w:rPr>
        <w:t>aluation</w:t>
      </w:r>
    </w:p>
    <w:p w:rsidR="00DB70E3" w:rsidRDefault="00131E8E" w:rsidP="00DB70E3">
      <w:pPr>
        <w:spacing w:after="0"/>
        <w:jc w:val="left"/>
      </w:pPr>
      <w:r>
        <w:t>An investigation by an actuary into the ability of the Fund to meet its liabilities.  For the LGPS the fund actuary will assess the funding level of each participating employer and agree contribution rates with the administering authority to fund the cost of new benefits and make good any existing deficits.</w:t>
      </w:r>
    </w:p>
    <w:p w:rsidR="00DB70E3" w:rsidRDefault="00DB70E3" w:rsidP="00DB70E3">
      <w:pPr>
        <w:spacing w:after="0"/>
        <w:jc w:val="left"/>
      </w:pPr>
    </w:p>
    <w:p w:rsidR="00DB70E3" w:rsidRPr="00B3216A" w:rsidRDefault="00131E8E" w:rsidP="00DB70E3">
      <w:pPr>
        <w:spacing w:after="0"/>
        <w:jc w:val="left"/>
        <w:rPr>
          <w:b/>
        </w:rPr>
      </w:pPr>
      <w:r w:rsidRPr="00B3216A">
        <w:rPr>
          <w:b/>
        </w:rPr>
        <w:t>Actuary</w:t>
      </w:r>
    </w:p>
    <w:p w:rsidR="00DB70E3" w:rsidRDefault="00131E8E" w:rsidP="00DB70E3">
      <w:pPr>
        <w:spacing w:after="0"/>
        <w:jc w:val="left"/>
      </w:pPr>
      <w:r>
        <w:t>An independent consultant who advises the scheme and every three years formally reviews the assets and liabilities of the scheme and produces a report on the scheme's financial position, known as the Actuarial Valuation.</w:t>
      </w:r>
    </w:p>
    <w:p w:rsidR="00DB70E3" w:rsidRDefault="00DB70E3" w:rsidP="00DB70E3">
      <w:pPr>
        <w:spacing w:after="0"/>
        <w:jc w:val="left"/>
      </w:pPr>
    </w:p>
    <w:p w:rsidR="00DB70E3" w:rsidRPr="006D0C8B" w:rsidRDefault="00131E8E" w:rsidP="00DB70E3">
      <w:pPr>
        <w:spacing w:after="0"/>
        <w:jc w:val="left"/>
        <w:rPr>
          <w:b/>
        </w:rPr>
      </w:pPr>
      <w:r w:rsidRPr="006D0C8B">
        <w:rPr>
          <w:b/>
        </w:rPr>
        <w:t>Additional voluntary contributions (AVC's)</w:t>
      </w:r>
    </w:p>
    <w:p w:rsidR="00DB70E3" w:rsidRDefault="00131E8E" w:rsidP="00DB70E3">
      <w:pPr>
        <w:spacing w:after="0"/>
        <w:jc w:val="left"/>
      </w:pPr>
      <w:r>
        <w:t>This is an extra contribution a member can pay to their own pension scheme to increase future pension benefits.</w:t>
      </w:r>
    </w:p>
    <w:p w:rsidR="00DB70E3" w:rsidRDefault="00DB70E3" w:rsidP="00DB70E3">
      <w:pPr>
        <w:spacing w:after="0"/>
        <w:jc w:val="left"/>
      </w:pPr>
    </w:p>
    <w:p w:rsidR="00DB70E3" w:rsidRPr="006D0C8B" w:rsidRDefault="00131E8E" w:rsidP="00DB70E3">
      <w:pPr>
        <w:spacing w:after="0"/>
        <w:jc w:val="left"/>
        <w:rPr>
          <w:b/>
        </w:rPr>
      </w:pPr>
      <w:r w:rsidRPr="006D0C8B">
        <w:rPr>
          <w:b/>
        </w:rPr>
        <w:t>Administering authority</w:t>
      </w:r>
    </w:p>
    <w:p w:rsidR="00DB70E3" w:rsidRDefault="00131E8E" w:rsidP="00DB70E3">
      <w:pPr>
        <w:spacing w:after="0"/>
        <w:jc w:val="left"/>
      </w:pPr>
      <w:r>
        <w:t>A local authority required to maintain a pension fund under LGPS regulations.  Within the geographical boundary of Lancashire this is Lancashire County Council.</w:t>
      </w:r>
    </w:p>
    <w:p w:rsidR="00DB70E3" w:rsidRPr="00FD25E6" w:rsidRDefault="00DB70E3" w:rsidP="00DB70E3">
      <w:pPr>
        <w:spacing w:after="0"/>
        <w:jc w:val="left"/>
        <w:rPr>
          <w:b/>
        </w:rPr>
      </w:pPr>
    </w:p>
    <w:p w:rsidR="00DB70E3" w:rsidRPr="00FD25E6" w:rsidRDefault="00131E8E" w:rsidP="00DB70E3">
      <w:pPr>
        <w:spacing w:after="0"/>
        <w:jc w:val="left"/>
        <w:rPr>
          <w:b/>
        </w:rPr>
      </w:pPr>
      <w:r w:rsidRPr="00FD25E6">
        <w:rPr>
          <w:b/>
        </w:rPr>
        <w:t>Admitted bodies</w:t>
      </w:r>
    </w:p>
    <w:p w:rsidR="00DB70E3" w:rsidRDefault="00131E8E" w:rsidP="00DB70E3">
      <w:pPr>
        <w:spacing w:after="0"/>
        <w:jc w:val="left"/>
      </w:pPr>
      <w:r>
        <w:t>An organisation which, under Pension Scheme Regulations, is able to apply to the administering authority to join the scheme (e.g. a contractor providing services to the council or another scheduled body).  Upon acceptance, an admission agreement is prepared admitting the organisation and allowing its employees to join.</w:t>
      </w:r>
    </w:p>
    <w:p w:rsidR="00DB70E3" w:rsidRDefault="00DB70E3" w:rsidP="00DB70E3">
      <w:pPr>
        <w:spacing w:after="0"/>
        <w:jc w:val="left"/>
      </w:pPr>
    </w:p>
    <w:p w:rsidR="00DB70E3" w:rsidRPr="006D0C8B" w:rsidRDefault="00131E8E" w:rsidP="00DB70E3">
      <w:pPr>
        <w:spacing w:after="0"/>
        <w:jc w:val="left"/>
        <w:rPr>
          <w:b/>
        </w:rPr>
      </w:pPr>
      <w:r w:rsidRPr="006D0C8B">
        <w:rPr>
          <w:b/>
        </w:rPr>
        <w:t>Alternative investments</w:t>
      </w:r>
    </w:p>
    <w:p w:rsidR="00DB70E3" w:rsidRDefault="00131E8E" w:rsidP="00DB70E3">
      <w:pPr>
        <w:spacing w:after="0"/>
        <w:jc w:val="left"/>
      </w:pPr>
      <w:r>
        <w:t xml:space="preserve">Investments considered outside of the traditional asset classes of stocks, bonds, cash or property. </w:t>
      </w:r>
    </w:p>
    <w:p w:rsidR="00DB70E3" w:rsidRDefault="00DB70E3" w:rsidP="00DB70E3">
      <w:pPr>
        <w:spacing w:after="0"/>
        <w:jc w:val="left"/>
      </w:pPr>
    </w:p>
    <w:p w:rsidR="00DB70E3" w:rsidRPr="0071392D" w:rsidRDefault="00131E8E" w:rsidP="00DB70E3">
      <w:pPr>
        <w:spacing w:after="0"/>
        <w:jc w:val="left"/>
        <w:rPr>
          <w:b/>
        </w:rPr>
      </w:pPr>
      <w:r w:rsidRPr="0071392D">
        <w:rPr>
          <w:b/>
        </w:rPr>
        <w:t xml:space="preserve">Asset </w:t>
      </w:r>
      <w:r>
        <w:rPr>
          <w:b/>
        </w:rPr>
        <w:t>a</w:t>
      </w:r>
      <w:r w:rsidRPr="0071392D">
        <w:rPr>
          <w:b/>
        </w:rPr>
        <w:t>llocation</w:t>
      </w:r>
    </w:p>
    <w:p w:rsidR="00DB70E3" w:rsidRDefault="00131E8E" w:rsidP="00DB70E3">
      <w:pPr>
        <w:spacing w:after="0"/>
        <w:jc w:val="left"/>
      </w:pPr>
      <w:r>
        <w:t>Distribution of investments across asset categories, such as cash, equities and bonds.  Asset allocation affects both risk and return and is a central concept in financial planning and investment management.</w:t>
      </w:r>
    </w:p>
    <w:p w:rsidR="00DB70E3" w:rsidRDefault="00DB70E3" w:rsidP="00DB70E3">
      <w:pPr>
        <w:spacing w:after="0"/>
        <w:jc w:val="left"/>
      </w:pPr>
    </w:p>
    <w:p w:rsidR="00DB70E3" w:rsidRDefault="00DB70E3" w:rsidP="00DB70E3">
      <w:pPr>
        <w:spacing w:after="0"/>
        <w:jc w:val="left"/>
      </w:pPr>
    </w:p>
    <w:p w:rsidR="00DB70E3" w:rsidRPr="00FD25E6" w:rsidRDefault="00131E8E" w:rsidP="00DB70E3">
      <w:pPr>
        <w:spacing w:after="0"/>
        <w:jc w:val="left"/>
        <w:rPr>
          <w:b/>
        </w:rPr>
      </w:pPr>
      <w:r w:rsidRPr="00FD25E6">
        <w:rPr>
          <w:b/>
        </w:rPr>
        <w:t>Assumed pensionable pay</w:t>
      </w:r>
    </w:p>
    <w:p w:rsidR="00DB70E3" w:rsidRDefault="00131E8E" w:rsidP="00DB70E3">
      <w:pPr>
        <w:spacing w:after="0"/>
        <w:jc w:val="left"/>
      </w:pPr>
      <w:r>
        <w:t>Where an employee loses pay due to sickness or reduced pay family related leave, the pay actually received is substituted with "assumed pensionable pay" when calculating "career average" benefits and employer contributions.  Assumed pensionable pay is the average of pay in the three months prior to the month in which the reduced pay occurs.</w:t>
      </w:r>
    </w:p>
    <w:p w:rsidR="00DB70E3" w:rsidRDefault="00DB70E3" w:rsidP="00DB70E3">
      <w:pPr>
        <w:spacing w:after="0"/>
        <w:jc w:val="left"/>
      </w:pPr>
    </w:p>
    <w:p w:rsidR="00DB70E3" w:rsidRPr="00FD25E6" w:rsidRDefault="00131E8E" w:rsidP="00DB70E3">
      <w:pPr>
        <w:spacing w:after="0"/>
        <w:jc w:val="left"/>
        <w:rPr>
          <w:b/>
        </w:rPr>
      </w:pPr>
      <w:r w:rsidRPr="00FD25E6">
        <w:rPr>
          <w:b/>
        </w:rPr>
        <w:t>Auditor</w:t>
      </w:r>
    </w:p>
    <w:p w:rsidR="00DB70E3" w:rsidRDefault="00131E8E" w:rsidP="00DB70E3">
      <w:pPr>
        <w:spacing w:after="0"/>
        <w:jc w:val="left"/>
      </w:pPr>
      <w:r>
        <w:t>An independent qualified accountant who is required to verify and agree the Pension Fund accounts and issue an opinion on their accuracy.</w:t>
      </w:r>
    </w:p>
    <w:p w:rsidR="00DB70E3" w:rsidRDefault="00DB70E3" w:rsidP="00DB70E3">
      <w:pPr>
        <w:spacing w:after="0"/>
        <w:jc w:val="left"/>
      </w:pPr>
    </w:p>
    <w:p w:rsidR="00DB70E3" w:rsidRPr="006D0C8B" w:rsidRDefault="00131E8E" w:rsidP="00DB70E3">
      <w:pPr>
        <w:spacing w:after="0"/>
        <w:jc w:val="left"/>
        <w:rPr>
          <w:b/>
        </w:rPr>
      </w:pPr>
      <w:r w:rsidRPr="006D0C8B">
        <w:rPr>
          <w:b/>
        </w:rPr>
        <w:t>Auto enrolment</w:t>
      </w:r>
    </w:p>
    <w:p w:rsidR="00DB70E3" w:rsidRDefault="00131E8E" w:rsidP="00DB70E3">
      <w:pPr>
        <w:spacing w:after="0"/>
        <w:jc w:val="left"/>
      </w:pPr>
      <w:r>
        <w:t>UK employers have to automatically enrol their staff into a workplace pension if they meet the criteria.  The law on workplace pensions has now changed and every employer must comply.</w:t>
      </w:r>
    </w:p>
    <w:p w:rsidR="00DB70E3" w:rsidRDefault="00DB70E3" w:rsidP="00DB70E3">
      <w:pPr>
        <w:spacing w:after="0"/>
        <w:jc w:val="left"/>
      </w:pPr>
    </w:p>
    <w:p w:rsidR="00DB70E3" w:rsidRPr="008344E9" w:rsidRDefault="00131E8E" w:rsidP="00DB70E3">
      <w:pPr>
        <w:spacing w:after="0"/>
        <w:jc w:val="left"/>
        <w:rPr>
          <w:b/>
        </w:rPr>
      </w:pPr>
      <w:r w:rsidRPr="008344E9">
        <w:rPr>
          <w:b/>
        </w:rPr>
        <w:t>Benchmark</w:t>
      </w:r>
    </w:p>
    <w:p w:rsidR="00DB70E3" w:rsidRDefault="00131E8E" w:rsidP="00DB70E3">
      <w:pPr>
        <w:spacing w:after="0"/>
        <w:jc w:val="left"/>
      </w:pPr>
      <w:r>
        <w:t>These are investment performance standards that we expect our investment managers to achieve and against which we measure their investment return.</w:t>
      </w:r>
    </w:p>
    <w:p w:rsidR="00DB70E3" w:rsidRDefault="00DB70E3" w:rsidP="00DB70E3">
      <w:pPr>
        <w:spacing w:after="0"/>
        <w:jc w:val="left"/>
      </w:pPr>
    </w:p>
    <w:p w:rsidR="00DB70E3" w:rsidRPr="005F3B3D" w:rsidRDefault="00131E8E" w:rsidP="00DB70E3">
      <w:pPr>
        <w:spacing w:after="0"/>
        <w:jc w:val="left"/>
        <w:rPr>
          <w:b/>
        </w:rPr>
      </w:pPr>
      <w:r w:rsidRPr="005F3B3D">
        <w:rPr>
          <w:b/>
        </w:rPr>
        <w:t>Bid price</w:t>
      </w:r>
    </w:p>
    <w:p w:rsidR="00DB70E3" w:rsidRDefault="00131E8E" w:rsidP="00DB70E3">
      <w:pPr>
        <w:spacing w:after="0"/>
        <w:jc w:val="left"/>
      </w:pPr>
      <w:r>
        <w:t>The price a buyer pays for a stock.</w:t>
      </w:r>
    </w:p>
    <w:p w:rsidR="00DB70E3" w:rsidRDefault="00DB70E3" w:rsidP="00DB70E3">
      <w:pPr>
        <w:spacing w:after="0"/>
        <w:jc w:val="left"/>
      </w:pPr>
    </w:p>
    <w:p w:rsidR="00DB70E3" w:rsidRPr="005F3B3D" w:rsidRDefault="00131E8E" w:rsidP="00DB70E3">
      <w:pPr>
        <w:spacing w:after="0"/>
        <w:jc w:val="left"/>
        <w:rPr>
          <w:b/>
        </w:rPr>
      </w:pPr>
      <w:r w:rsidRPr="005F3B3D">
        <w:rPr>
          <w:b/>
        </w:rPr>
        <w:t>Bonds</w:t>
      </w:r>
    </w:p>
    <w:p w:rsidR="00DB70E3" w:rsidRDefault="00131E8E" w:rsidP="00DB70E3">
      <w:pPr>
        <w:spacing w:after="0"/>
        <w:jc w:val="left"/>
      </w:pPr>
      <w:r>
        <w:t xml:space="preserve">Loans, with a fixed rate of interest, made to an issuer (often a government or a company) which undertakes to repay the loan at an agreed later date. </w:t>
      </w:r>
    </w:p>
    <w:p w:rsidR="00DB70E3" w:rsidRDefault="00DB70E3" w:rsidP="00DB70E3">
      <w:pPr>
        <w:spacing w:after="0"/>
        <w:jc w:val="left"/>
      </w:pPr>
    </w:p>
    <w:p w:rsidR="00DB70E3" w:rsidRDefault="00131E8E" w:rsidP="00DB70E3">
      <w:pPr>
        <w:spacing w:after="0"/>
        <w:jc w:val="left"/>
      </w:pPr>
      <w:r w:rsidRPr="00117E11">
        <w:rPr>
          <w:b/>
        </w:rPr>
        <w:t>Career average revalued earnings (CARE) scheme</w:t>
      </w:r>
      <w:r>
        <w:t>.</w:t>
      </w:r>
    </w:p>
    <w:p w:rsidR="00DB70E3" w:rsidRDefault="00131E8E" w:rsidP="00DB70E3">
      <w:pPr>
        <w:spacing w:after="0"/>
        <w:jc w:val="left"/>
      </w:pPr>
      <w:r>
        <w:t>With effect from 1 April 2014, the benefits accrued by members of the LGPS will be in the form of CARE benefits.  Every year a member accrues a pension benefit equivalent to 1/49</w:t>
      </w:r>
      <w:r w:rsidRPr="00230F42">
        <w:rPr>
          <w:vertAlign w:val="superscript"/>
        </w:rPr>
        <w:t>th</w:t>
      </w:r>
      <w:r>
        <w:t xml:space="preserve"> of their pensionable pay in that year.  The pension accrued will increase in line with the annual change in the consumer prices index over the period to retirement.</w:t>
      </w:r>
    </w:p>
    <w:p w:rsidR="00DB70E3" w:rsidRDefault="00DB70E3" w:rsidP="00DB70E3">
      <w:pPr>
        <w:spacing w:after="0"/>
        <w:jc w:val="left"/>
      </w:pPr>
    </w:p>
    <w:p w:rsidR="00DB70E3" w:rsidRPr="00117E11" w:rsidRDefault="00131E8E" w:rsidP="00DB70E3">
      <w:pPr>
        <w:spacing w:after="0"/>
        <w:jc w:val="left"/>
        <w:rPr>
          <w:b/>
        </w:rPr>
      </w:pPr>
      <w:r w:rsidRPr="00117E11">
        <w:rPr>
          <w:b/>
        </w:rPr>
        <w:t>Cash and cash equivalents</w:t>
      </w:r>
    </w:p>
    <w:p w:rsidR="00DB70E3" w:rsidRDefault="00131E8E" w:rsidP="00DB70E3">
      <w:pPr>
        <w:spacing w:after="0"/>
        <w:jc w:val="left"/>
      </w:pPr>
      <w:r>
        <w:t>Short term (less than 3 months), highly liquid investments that are readily convertible to known amounts of cash and which are subject to an insignificant risk of changes in value.</w:t>
      </w:r>
    </w:p>
    <w:p w:rsidR="00DB70E3" w:rsidRDefault="00DB70E3" w:rsidP="00DB70E3">
      <w:pPr>
        <w:spacing w:after="0"/>
        <w:jc w:val="left"/>
      </w:pPr>
    </w:p>
    <w:p w:rsidR="00DB70E3" w:rsidRPr="00495172" w:rsidRDefault="00131E8E" w:rsidP="00DB70E3">
      <w:pPr>
        <w:spacing w:after="0"/>
        <w:jc w:val="left"/>
        <w:rPr>
          <w:b/>
        </w:rPr>
      </w:pPr>
      <w:r w:rsidRPr="00495172">
        <w:rPr>
          <w:b/>
        </w:rPr>
        <w:t xml:space="preserve">Collateral </w:t>
      </w:r>
    </w:p>
    <w:p w:rsidR="00DB70E3" w:rsidRDefault="00131E8E" w:rsidP="00DB70E3">
      <w:pPr>
        <w:spacing w:after="0"/>
        <w:jc w:val="left"/>
      </w:pPr>
      <w:r>
        <w:t>An asset (cash or securities) posted from one counterparty to another, and held as a guarantee against the value of a specified portfolio of trades or other transactions.</w:t>
      </w:r>
    </w:p>
    <w:p w:rsidR="00DB70E3" w:rsidRDefault="00DB70E3" w:rsidP="00DB70E3">
      <w:pPr>
        <w:spacing w:after="0"/>
        <w:jc w:val="left"/>
      </w:pPr>
    </w:p>
    <w:p w:rsidR="00DB70E3" w:rsidRPr="00495172" w:rsidRDefault="00131E8E" w:rsidP="00DB70E3">
      <w:pPr>
        <w:spacing w:after="0"/>
        <w:jc w:val="left"/>
        <w:rPr>
          <w:b/>
        </w:rPr>
      </w:pPr>
      <w:r w:rsidRPr="00495172">
        <w:rPr>
          <w:b/>
        </w:rPr>
        <w:t>Conflicts of interest</w:t>
      </w:r>
    </w:p>
    <w:p w:rsidR="00DB70E3" w:rsidRDefault="00131E8E" w:rsidP="00DB70E3">
      <w:pPr>
        <w:spacing w:after="0"/>
        <w:jc w:val="left"/>
      </w:pPr>
      <w:r>
        <w:t>Real or apparent instances where a person or firm has an incentive to serve one interest at the expense of another.  Some of those conflicts are inherent in any large, diversified organisation, while others stem from the nature of the services offered to clients.  Those conflicts are managed through disclosure and with policies and procedures that are designed to protect client's interests.  The appearance of a conflict of interest is present if there is a potential for the personal interests of an individual to clash with fiduciary duties.</w:t>
      </w:r>
    </w:p>
    <w:p w:rsidR="00DB70E3" w:rsidRDefault="00DB70E3" w:rsidP="00DB70E3">
      <w:pPr>
        <w:spacing w:after="0"/>
        <w:jc w:val="left"/>
      </w:pPr>
    </w:p>
    <w:p w:rsidR="00DB70E3" w:rsidRPr="006C5235" w:rsidRDefault="00131E8E" w:rsidP="00DB70E3">
      <w:pPr>
        <w:spacing w:after="0"/>
        <w:jc w:val="left"/>
        <w:rPr>
          <w:b/>
        </w:rPr>
      </w:pPr>
      <w:r w:rsidRPr="006C5235">
        <w:rPr>
          <w:b/>
        </w:rPr>
        <w:t xml:space="preserve">Consumer </w:t>
      </w:r>
      <w:r>
        <w:rPr>
          <w:b/>
        </w:rPr>
        <w:t>p</w:t>
      </w:r>
      <w:r w:rsidRPr="006C5235">
        <w:rPr>
          <w:b/>
        </w:rPr>
        <w:t xml:space="preserve">rice </w:t>
      </w:r>
      <w:r>
        <w:rPr>
          <w:b/>
        </w:rPr>
        <w:t>i</w:t>
      </w:r>
      <w:r w:rsidRPr="006C5235">
        <w:rPr>
          <w:b/>
        </w:rPr>
        <w:t>ndex (CPI)</w:t>
      </w:r>
    </w:p>
    <w:p w:rsidR="00DB70E3" w:rsidRDefault="00131E8E" w:rsidP="00DB70E3">
      <w:pPr>
        <w:spacing w:after="0"/>
        <w:jc w:val="left"/>
      </w:pPr>
      <w:r>
        <w:t xml:space="preserve">CPI is a measure of inflation based on the change in the price of a fixed basket of goods and services.  The difference between CPI and retail price index (RPI) is that CPI excludes some items </w:t>
      </w:r>
      <w:r>
        <w:lastRenderedPageBreak/>
        <w:t>used in RPI such as mortgage interest payments and council tax, and includes other items not used in RPI.  The basket of goods and services on which CPI is based is expected to provide lower, less volatile, inflation increases.</w:t>
      </w:r>
    </w:p>
    <w:p w:rsidR="00DB70E3" w:rsidRDefault="00DB70E3" w:rsidP="00DB70E3">
      <w:pPr>
        <w:spacing w:after="0"/>
        <w:jc w:val="left"/>
      </w:pPr>
    </w:p>
    <w:p w:rsidR="00DB70E3" w:rsidRDefault="00131E8E" w:rsidP="00DB70E3">
      <w:pPr>
        <w:spacing w:after="0"/>
        <w:jc w:val="left"/>
        <w:rPr>
          <w:b/>
        </w:rPr>
      </w:pPr>
      <w:r w:rsidRPr="000D01FF">
        <w:rPr>
          <w:b/>
        </w:rPr>
        <w:t xml:space="preserve">Corporate </w:t>
      </w:r>
      <w:r>
        <w:rPr>
          <w:b/>
        </w:rPr>
        <w:t>g</w:t>
      </w:r>
      <w:r w:rsidRPr="000D01FF">
        <w:rPr>
          <w:b/>
        </w:rPr>
        <w:t>overnance</w:t>
      </w:r>
    </w:p>
    <w:p w:rsidR="00DB70E3" w:rsidRDefault="00131E8E" w:rsidP="00DB70E3">
      <w:pPr>
        <w:spacing w:after="0"/>
        <w:jc w:val="left"/>
      </w:pPr>
      <w:r w:rsidRPr="00C11AAF">
        <w:t xml:space="preserve">The </w:t>
      </w:r>
      <w:r>
        <w:t>authoritative rules and controls in place within an organisation required to promote openness, inclusivity, integrity and accountability.</w:t>
      </w:r>
    </w:p>
    <w:p w:rsidR="00DB70E3" w:rsidRDefault="00DB70E3" w:rsidP="00DB70E3">
      <w:pPr>
        <w:spacing w:after="0"/>
        <w:jc w:val="left"/>
      </w:pPr>
    </w:p>
    <w:p w:rsidR="00DB70E3" w:rsidRPr="00721196" w:rsidRDefault="00131E8E" w:rsidP="00DB70E3">
      <w:pPr>
        <w:spacing w:after="0"/>
        <w:jc w:val="left"/>
        <w:rPr>
          <w:b/>
        </w:rPr>
      </w:pPr>
      <w:r w:rsidRPr="00721196">
        <w:rPr>
          <w:b/>
        </w:rPr>
        <w:t>Creditors</w:t>
      </w:r>
    </w:p>
    <w:p w:rsidR="00DB70E3" w:rsidRDefault="00131E8E" w:rsidP="00DB70E3">
      <w:pPr>
        <w:spacing w:after="0"/>
        <w:jc w:val="left"/>
      </w:pPr>
      <w:r>
        <w:t>Amounts owed by the Pension Fund for work carried out, goods received or services provided, which has not been paid by the date of the net assets statement.</w:t>
      </w:r>
    </w:p>
    <w:p w:rsidR="00DB70E3" w:rsidRDefault="00DB70E3" w:rsidP="00DB70E3">
      <w:pPr>
        <w:spacing w:after="0"/>
        <w:jc w:val="left"/>
      </w:pPr>
    </w:p>
    <w:p w:rsidR="00DB70E3" w:rsidRDefault="00DB70E3" w:rsidP="00DB70E3">
      <w:pPr>
        <w:spacing w:after="0"/>
        <w:jc w:val="left"/>
      </w:pPr>
    </w:p>
    <w:p w:rsidR="00DB70E3" w:rsidRPr="00C11AAF" w:rsidRDefault="00131E8E" w:rsidP="00DB70E3">
      <w:pPr>
        <w:spacing w:after="0"/>
        <w:jc w:val="left"/>
        <w:rPr>
          <w:b/>
        </w:rPr>
      </w:pPr>
      <w:r w:rsidRPr="00C11AAF">
        <w:rPr>
          <w:b/>
        </w:rPr>
        <w:t>Credit strategies</w:t>
      </w:r>
    </w:p>
    <w:p w:rsidR="00DB70E3" w:rsidRDefault="00131E8E" w:rsidP="00DB70E3">
      <w:pPr>
        <w:spacing w:after="0"/>
        <w:jc w:val="left"/>
      </w:pPr>
      <w:r w:rsidRPr="009F73A2">
        <w:t>Credit strategies involve investing in loans or the provision of other credit.  At the safest end this this may involve investing in Gilts – debt issued by government, where risk is perceived to be minimal but where returns are very low; at the other end of the spectrum are loans to heavily indebted companies or even companies who have credit difficulties, where there are higher levels of risk but where significantly enhanced returns are available.</w:t>
      </w:r>
      <w:r>
        <w:rPr>
          <w:color w:val="1F497D"/>
        </w:rPr>
        <w:t xml:space="preserve">  </w:t>
      </w:r>
    </w:p>
    <w:p w:rsidR="00DB70E3" w:rsidRDefault="00DB70E3" w:rsidP="00DB70E3">
      <w:pPr>
        <w:spacing w:after="0"/>
        <w:jc w:val="left"/>
      </w:pPr>
    </w:p>
    <w:p w:rsidR="00DB70E3" w:rsidRDefault="00131E8E" w:rsidP="00DB70E3">
      <w:pPr>
        <w:spacing w:after="0"/>
        <w:jc w:val="left"/>
        <w:rPr>
          <w:b/>
        </w:rPr>
      </w:pPr>
      <w:r w:rsidRPr="00C11AAF">
        <w:rPr>
          <w:b/>
        </w:rPr>
        <w:t>Currency forward</w:t>
      </w:r>
    </w:p>
    <w:p w:rsidR="00DB70E3" w:rsidRDefault="00131E8E" w:rsidP="00DB70E3">
      <w:pPr>
        <w:spacing w:after="0"/>
        <w:jc w:val="left"/>
      </w:pPr>
      <w:r>
        <w:t>An agreement between two counterparties to buy/sell a specified quantity of the underlying currency at a specified future date.  Contracts are settled in cash on the expiration date.</w:t>
      </w:r>
    </w:p>
    <w:p w:rsidR="00DB70E3" w:rsidRDefault="00DB70E3" w:rsidP="00DB70E3">
      <w:pPr>
        <w:spacing w:after="0"/>
        <w:jc w:val="left"/>
      </w:pPr>
    </w:p>
    <w:p w:rsidR="00DB70E3" w:rsidRPr="00721196" w:rsidRDefault="00131E8E" w:rsidP="00DB70E3">
      <w:pPr>
        <w:spacing w:after="0"/>
        <w:jc w:val="left"/>
        <w:rPr>
          <w:b/>
        </w:rPr>
      </w:pPr>
      <w:r w:rsidRPr="00721196">
        <w:rPr>
          <w:b/>
        </w:rPr>
        <w:t>Current assets and liabilities</w:t>
      </w:r>
    </w:p>
    <w:p w:rsidR="00DB70E3" w:rsidRDefault="00131E8E" w:rsidP="00DB70E3">
      <w:pPr>
        <w:spacing w:after="0"/>
        <w:jc w:val="left"/>
      </w:pPr>
      <w:r>
        <w:t>Current assets are cash, cash equivalents and items that can be readily converted into cash.  Current liabilities are items that are due for payment immediately or in the short term.</w:t>
      </w:r>
    </w:p>
    <w:p w:rsidR="00DB70E3" w:rsidRDefault="00DB70E3" w:rsidP="00DB70E3">
      <w:pPr>
        <w:spacing w:after="0"/>
        <w:jc w:val="left"/>
      </w:pPr>
    </w:p>
    <w:p w:rsidR="00DB70E3" w:rsidRPr="00C11AAF" w:rsidRDefault="00131E8E" w:rsidP="00DB70E3">
      <w:pPr>
        <w:spacing w:after="0"/>
        <w:jc w:val="left"/>
        <w:rPr>
          <w:b/>
        </w:rPr>
      </w:pPr>
      <w:r w:rsidRPr="00C11AAF">
        <w:rPr>
          <w:b/>
        </w:rPr>
        <w:t>Custody /</w:t>
      </w:r>
      <w:r>
        <w:rPr>
          <w:b/>
        </w:rPr>
        <w:t xml:space="preserve"> c</w:t>
      </w:r>
      <w:r w:rsidRPr="00C11AAF">
        <w:rPr>
          <w:b/>
        </w:rPr>
        <w:t>ustodian</w:t>
      </w:r>
    </w:p>
    <w:p w:rsidR="00DB70E3" w:rsidRDefault="00131E8E" w:rsidP="00DB70E3">
      <w:pPr>
        <w:spacing w:after="0"/>
        <w:jc w:val="left"/>
      </w:pPr>
      <w:r>
        <w:t>Safekeeping of securities by a financial institution.  The custodian keeps a register of holdings and will collect income and distribute monies according to client instructions.</w:t>
      </w:r>
    </w:p>
    <w:p w:rsidR="00DB70E3" w:rsidRDefault="00DB70E3" w:rsidP="00DB70E3">
      <w:pPr>
        <w:spacing w:after="0"/>
        <w:jc w:val="left"/>
      </w:pPr>
    </w:p>
    <w:p w:rsidR="00DB70E3" w:rsidRPr="00721196" w:rsidRDefault="00131E8E" w:rsidP="00DB70E3">
      <w:pPr>
        <w:spacing w:after="0"/>
        <w:jc w:val="left"/>
        <w:rPr>
          <w:b/>
        </w:rPr>
      </w:pPr>
      <w:r w:rsidRPr="00721196">
        <w:rPr>
          <w:b/>
        </w:rPr>
        <w:t>Debtors</w:t>
      </w:r>
    </w:p>
    <w:p w:rsidR="00DB70E3" w:rsidRDefault="00131E8E" w:rsidP="00DB70E3">
      <w:pPr>
        <w:spacing w:after="0"/>
        <w:jc w:val="left"/>
      </w:pPr>
      <w:r>
        <w:t>Amounts owed to the Pension Fund which had not been paid by the date of the net assets statement.</w:t>
      </w:r>
    </w:p>
    <w:p w:rsidR="00DB70E3" w:rsidRDefault="00DB70E3" w:rsidP="00DB70E3">
      <w:pPr>
        <w:spacing w:after="0"/>
        <w:jc w:val="left"/>
      </w:pPr>
    </w:p>
    <w:p w:rsidR="00DB70E3" w:rsidRDefault="00131E8E" w:rsidP="00DB70E3">
      <w:pPr>
        <w:spacing w:after="0"/>
        <w:jc w:val="left"/>
        <w:rPr>
          <w:b/>
        </w:rPr>
      </w:pPr>
      <w:r>
        <w:rPr>
          <w:b/>
        </w:rPr>
        <w:t>Deficit</w:t>
      </w:r>
    </w:p>
    <w:p w:rsidR="00DB70E3" w:rsidRPr="00DB6C47" w:rsidRDefault="00131E8E" w:rsidP="00DB70E3">
      <w:pPr>
        <w:spacing w:after="0"/>
        <w:jc w:val="left"/>
      </w:pPr>
      <w:r>
        <w:t>The extent to which the Fund's past service liabilities exceed the value of the Fund's assets.</w:t>
      </w:r>
    </w:p>
    <w:p w:rsidR="00DB70E3" w:rsidRDefault="00DB70E3" w:rsidP="00DB70E3">
      <w:pPr>
        <w:spacing w:after="0"/>
        <w:jc w:val="left"/>
      </w:pPr>
    </w:p>
    <w:p w:rsidR="00DB70E3" w:rsidRPr="009527C1" w:rsidRDefault="00131E8E" w:rsidP="00DB70E3">
      <w:pPr>
        <w:spacing w:after="0"/>
        <w:jc w:val="left"/>
        <w:rPr>
          <w:b/>
        </w:rPr>
      </w:pPr>
      <w:r w:rsidRPr="009527C1">
        <w:rPr>
          <w:b/>
        </w:rPr>
        <w:t xml:space="preserve">Defined </w:t>
      </w:r>
      <w:r>
        <w:rPr>
          <w:b/>
        </w:rPr>
        <w:t>benefit</w:t>
      </w:r>
    </w:p>
    <w:p w:rsidR="00DB70E3" w:rsidRDefault="00131E8E" w:rsidP="00DB70E3">
      <w:pPr>
        <w:spacing w:after="0"/>
        <w:jc w:val="left"/>
      </w:pPr>
      <w:r>
        <w:t>An employer sponsored retirement plan where employee benefits are sorted out based on a formula using factors such as salary history and duration of employment.  Public sector pension schemes, including the LGPS are defined benefit.</w:t>
      </w:r>
    </w:p>
    <w:p w:rsidR="00DB70E3" w:rsidRDefault="00DB70E3" w:rsidP="00DB70E3">
      <w:pPr>
        <w:spacing w:after="0"/>
        <w:jc w:val="left"/>
      </w:pPr>
    </w:p>
    <w:p w:rsidR="00DB70E3" w:rsidRDefault="00131E8E" w:rsidP="00DB70E3">
      <w:pPr>
        <w:spacing w:after="0"/>
        <w:jc w:val="left"/>
        <w:rPr>
          <w:b/>
        </w:rPr>
      </w:pPr>
      <w:r>
        <w:rPr>
          <w:b/>
        </w:rPr>
        <w:t>Discount rate</w:t>
      </w:r>
    </w:p>
    <w:p w:rsidR="00DB70E3" w:rsidRDefault="00131E8E" w:rsidP="00DB70E3">
      <w:pPr>
        <w:spacing w:after="0"/>
        <w:jc w:val="left"/>
      </w:pPr>
      <w:r>
        <w:t>The rate of interest used to convert a future cash amount to a present day value.  It is a measure of the 'time value' of money.</w:t>
      </w:r>
    </w:p>
    <w:p w:rsidR="00DB70E3" w:rsidRDefault="00DB70E3" w:rsidP="00DB70E3">
      <w:pPr>
        <w:spacing w:after="0"/>
        <w:jc w:val="left"/>
      </w:pPr>
    </w:p>
    <w:p w:rsidR="00DB70E3" w:rsidRDefault="00131E8E" w:rsidP="00DB70E3">
      <w:pPr>
        <w:spacing w:after="0"/>
        <w:jc w:val="left"/>
        <w:rPr>
          <w:b/>
        </w:rPr>
      </w:pPr>
      <w:r w:rsidRPr="00B643B6">
        <w:rPr>
          <w:b/>
        </w:rPr>
        <w:t>Diversifying Strategies</w:t>
      </w:r>
    </w:p>
    <w:p w:rsidR="00DB70E3" w:rsidRPr="00970B9D" w:rsidRDefault="00131E8E" w:rsidP="00DB70E3">
      <w:pPr>
        <w:spacing w:after="0"/>
        <w:jc w:val="left"/>
      </w:pPr>
      <w:r w:rsidRPr="00970B9D">
        <w:t xml:space="preserve">Diversifying Strategies seeks to generate a diversifying, liquid source of return to compliment traditional asset allocation in client portfolios.  The pool seeks to achieve this through exposure to </w:t>
      </w:r>
      <w:r w:rsidRPr="00970B9D">
        <w:lastRenderedPageBreak/>
        <w:t xml:space="preserve">a variety of approaches in traditional markets, alongside alternative investment </w:t>
      </w:r>
      <w:r w:rsidRPr="00C2757B">
        <w:t>opportunities</w:t>
      </w:r>
      <w:r>
        <w:t>.</w:t>
      </w:r>
      <w:r w:rsidRPr="00C2757B">
        <w:t xml:space="preserve"> The</w:t>
      </w:r>
      <w:r w:rsidRPr="00970B9D">
        <w:t xml:space="preserve"> pool aims to provide returns that have a low correlation to equities – particularly in times of market stress.</w:t>
      </w:r>
    </w:p>
    <w:p w:rsidR="00DB70E3" w:rsidRDefault="00DB70E3" w:rsidP="00DB70E3">
      <w:pPr>
        <w:spacing w:after="0"/>
        <w:jc w:val="left"/>
        <w:rPr>
          <w:b/>
        </w:rPr>
      </w:pPr>
    </w:p>
    <w:p w:rsidR="00DB70E3" w:rsidRDefault="00131E8E" w:rsidP="00DB70E3">
      <w:pPr>
        <w:spacing w:after="0"/>
        <w:jc w:val="left"/>
        <w:rPr>
          <w:b/>
        </w:rPr>
      </w:pPr>
      <w:r w:rsidRPr="00BF2C83">
        <w:rPr>
          <w:b/>
        </w:rPr>
        <w:t>Emerging markets</w:t>
      </w:r>
    </w:p>
    <w:p w:rsidR="00DB70E3" w:rsidRDefault="00131E8E" w:rsidP="00DB70E3">
      <w:pPr>
        <w:spacing w:after="0"/>
        <w:jc w:val="left"/>
      </w:pPr>
      <w:r w:rsidRPr="00BF2C83">
        <w:t xml:space="preserve">Developing economies </w:t>
      </w:r>
      <w:r>
        <w:t>in Latin America, Africa, Asia and the Middle East as well as areas of Europe and the Far East.  Investment returns within these markets tend to be more volatile than those in more established markets.</w:t>
      </w:r>
    </w:p>
    <w:p w:rsidR="00DB70E3" w:rsidRDefault="00DB70E3" w:rsidP="00DB70E3">
      <w:pPr>
        <w:spacing w:after="0"/>
        <w:jc w:val="left"/>
      </w:pPr>
    </w:p>
    <w:p w:rsidR="00DB70E3" w:rsidRPr="00BF2C83" w:rsidRDefault="00131E8E" w:rsidP="00DB70E3">
      <w:pPr>
        <w:spacing w:after="0"/>
        <w:jc w:val="left"/>
        <w:rPr>
          <w:b/>
        </w:rPr>
      </w:pPr>
      <w:r w:rsidRPr="00BF2C83">
        <w:rPr>
          <w:b/>
        </w:rPr>
        <w:t>Equities</w:t>
      </w:r>
    </w:p>
    <w:p w:rsidR="00DB70E3" w:rsidRDefault="00131E8E" w:rsidP="00DB70E3">
      <w:pPr>
        <w:spacing w:after="0"/>
        <w:jc w:val="left"/>
      </w:pPr>
      <w:r>
        <w:t xml:space="preserve">Ordinary shares in UK and overseas companies traded on a stock exchange.  Shareholders have an interest in the profits of the company and are entitled to vote at shareholders' meetings. </w:t>
      </w:r>
    </w:p>
    <w:p w:rsidR="00DB70E3" w:rsidRDefault="00DB70E3" w:rsidP="00DB70E3">
      <w:pPr>
        <w:spacing w:after="0"/>
        <w:jc w:val="left"/>
      </w:pPr>
    </w:p>
    <w:p w:rsidR="00DB70E3" w:rsidRPr="00D80B7F" w:rsidRDefault="00131E8E" w:rsidP="00DB70E3">
      <w:pPr>
        <w:spacing w:after="0"/>
        <w:jc w:val="left"/>
        <w:rPr>
          <w:b/>
        </w:rPr>
      </w:pPr>
      <w:r w:rsidRPr="00D80B7F">
        <w:rPr>
          <w:b/>
        </w:rPr>
        <w:t>ESG (environmental, social and corporate governance)</w:t>
      </w:r>
    </w:p>
    <w:p w:rsidR="00DB70E3" w:rsidRPr="00CE0433" w:rsidRDefault="00131E8E" w:rsidP="00DB70E3">
      <w:pPr>
        <w:spacing w:after="0"/>
        <w:jc w:val="left"/>
        <w:rPr>
          <w:rFonts w:cs="Arial"/>
        </w:rPr>
      </w:pPr>
      <w:r w:rsidRPr="00CE0433">
        <w:rPr>
          <w:rFonts w:cs="Arial"/>
        </w:rPr>
        <w:t>Responsible Investors understand that ESG characteristics are financially material to investment decision-making if they are likely to have an impact on a company and its performance within the period of their ownership.  Long term investors such as pension funds which aim to hold assets for an extended period of time need to assess the impact of a variety of potential influences, some of which are systemic risks which are not possible to predict with certainty (such as climate change).</w:t>
      </w:r>
    </w:p>
    <w:p w:rsidR="00DB70E3" w:rsidRPr="00CE0433" w:rsidRDefault="00DB70E3" w:rsidP="00DB70E3">
      <w:pPr>
        <w:spacing w:after="0"/>
        <w:jc w:val="left"/>
        <w:rPr>
          <w:rFonts w:cs="Arial"/>
        </w:rPr>
      </w:pPr>
    </w:p>
    <w:p w:rsidR="00DB70E3" w:rsidRDefault="00131E8E" w:rsidP="00DB70E3">
      <w:pPr>
        <w:spacing w:after="0"/>
        <w:jc w:val="left"/>
        <w:rPr>
          <w:rFonts w:cs="Arial"/>
        </w:rPr>
      </w:pPr>
      <w:r w:rsidRPr="00CE0433">
        <w:rPr>
          <w:rFonts w:cs="Arial"/>
        </w:rPr>
        <w:t xml:space="preserve">Investors who integrate the consideration of </w:t>
      </w:r>
      <w:r>
        <w:rPr>
          <w:rFonts w:cs="Arial"/>
        </w:rPr>
        <w:t>ESG</w:t>
      </w:r>
      <w:r w:rsidRPr="00CE0433">
        <w:rPr>
          <w:rFonts w:cs="Arial"/>
        </w:rPr>
        <w:t xml:space="preserve"> characteristics are seeking insight into future risks and opportunities which may be financially material to the investments they are already holding or those that are under consideration.</w:t>
      </w:r>
    </w:p>
    <w:p w:rsidR="00DB70E3" w:rsidRDefault="00131E8E" w:rsidP="00DB70E3">
      <w:pPr>
        <w:spacing w:after="0"/>
        <w:jc w:val="left"/>
        <w:rPr>
          <w:rFonts w:cs="Arial"/>
        </w:rPr>
      </w:pPr>
      <w:r w:rsidRPr="00CE0433">
        <w:rPr>
          <w:rFonts w:cs="Arial"/>
        </w:rPr>
        <w:t xml:space="preserve"> Environmental criteria look at how a company performs as a steward of the natural environment both as a consumer of resources and a producer of goods, services and waste.  </w:t>
      </w:r>
    </w:p>
    <w:p w:rsidR="00DB70E3" w:rsidRDefault="00131E8E" w:rsidP="00DB70E3">
      <w:pPr>
        <w:spacing w:after="0"/>
        <w:jc w:val="left"/>
        <w:rPr>
          <w:rFonts w:cs="Arial"/>
        </w:rPr>
      </w:pPr>
      <w:r w:rsidRPr="00CE0433">
        <w:rPr>
          <w:rFonts w:cs="Arial"/>
        </w:rPr>
        <w:t xml:space="preserve">Social criteria examine how a company manages relationships with its employees, suppliers, customers and the communities where it operates.  </w:t>
      </w:r>
    </w:p>
    <w:p w:rsidR="00DB70E3" w:rsidRPr="00CE0433" w:rsidRDefault="00131E8E" w:rsidP="00DB70E3">
      <w:pPr>
        <w:spacing w:after="0"/>
        <w:jc w:val="left"/>
        <w:rPr>
          <w:rFonts w:cs="Arial"/>
        </w:rPr>
      </w:pPr>
      <w:r w:rsidRPr="00CE0433">
        <w:rPr>
          <w:rFonts w:cs="Arial"/>
        </w:rPr>
        <w:t>Governance criteria examine a company's management and decision-making framework, the corporate culture this creates and the quality of corporate leadership offered.</w:t>
      </w:r>
    </w:p>
    <w:p w:rsidR="00DB70E3" w:rsidRPr="00CE0433" w:rsidRDefault="00131E8E" w:rsidP="00DB70E3">
      <w:pPr>
        <w:spacing w:after="0"/>
        <w:jc w:val="left"/>
        <w:rPr>
          <w:rFonts w:cs="Arial"/>
        </w:rPr>
      </w:pPr>
      <w:r w:rsidRPr="00CE0433">
        <w:rPr>
          <w:rFonts w:cs="Arial"/>
        </w:rPr>
        <w:t>ESG is often used as a catch-all term for the approach to assessing these various criteria as part of being an informed and responsible investor.</w:t>
      </w:r>
    </w:p>
    <w:p w:rsidR="00DB70E3" w:rsidRDefault="00DB70E3" w:rsidP="00DB70E3">
      <w:pPr>
        <w:spacing w:after="0"/>
        <w:jc w:val="left"/>
      </w:pPr>
    </w:p>
    <w:p w:rsidR="00DB70E3" w:rsidRPr="00643B35" w:rsidRDefault="00131E8E" w:rsidP="00DB70E3">
      <w:pPr>
        <w:spacing w:after="0"/>
        <w:jc w:val="left"/>
        <w:rPr>
          <w:b/>
        </w:rPr>
      </w:pPr>
      <w:r w:rsidRPr="00643B35">
        <w:rPr>
          <w:b/>
        </w:rPr>
        <w:t>Financial instrument</w:t>
      </w:r>
    </w:p>
    <w:p w:rsidR="00DB70E3" w:rsidRDefault="00131E8E" w:rsidP="00DB70E3">
      <w:pPr>
        <w:spacing w:after="0"/>
        <w:jc w:val="left"/>
      </w:pPr>
      <w:r>
        <w:t>A contract between two parties that involves a monetary exchange for some type of debt or asset.</w:t>
      </w:r>
    </w:p>
    <w:p w:rsidR="00DB70E3" w:rsidRDefault="00DB70E3" w:rsidP="00DB70E3">
      <w:pPr>
        <w:spacing w:after="0"/>
        <w:jc w:val="left"/>
      </w:pPr>
    </w:p>
    <w:p w:rsidR="00DB70E3" w:rsidRPr="00643B35" w:rsidRDefault="00131E8E" w:rsidP="00DB70E3">
      <w:pPr>
        <w:spacing w:after="0"/>
        <w:jc w:val="left"/>
        <w:rPr>
          <w:b/>
        </w:rPr>
      </w:pPr>
      <w:r w:rsidRPr="00643B35">
        <w:rPr>
          <w:b/>
        </w:rPr>
        <w:t xml:space="preserve">Fixed interest </w:t>
      </w:r>
      <w:r>
        <w:rPr>
          <w:b/>
        </w:rPr>
        <w:t>securities</w:t>
      </w:r>
    </w:p>
    <w:p w:rsidR="00DB70E3" w:rsidRDefault="00131E8E" w:rsidP="00DB70E3">
      <w:pPr>
        <w:spacing w:after="0"/>
        <w:jc w:val="left"/>
      </w:pPr>
      <w:r>
        <w:t>Investments in stocks mainly issued by governments, which guarantee a fixed rate of interest.</w:t>
      </w:r>
    </w:p>
    <w:p w:rsidR="00DB70E3" w:rsidRDefault="00DB70E3" w:rsidP="00DB70E3">
      <w:pPr>
        <w:spacing w:after="0"/>
        <w:jc w:val="left"/>
      </w:pPr>
    </w:p>
    <w:p w:rsidR="00DB70E3" w:rsidRDefault="00131E8E" w:rsidP="00DB70E3">
      <w:pPr>
        <w:spacing w:after="0"/>
        <w:jc w:val="left"/>
        <w:rPr>
          <w:b/>
        </w:rPr>
      </w:pPr>
      <w:r>
        <w:rPr>
          <w:b/>
        </w:rPr>
        <w:t>Future service contribution rate</w:t>
      </w:r>
    </w:p>
    <w:p w:rsidR="00DB70E3" w:rsidRPr="00DB6C47" w:rsidRDefault="00131E8E" w:rsidP="00DB70E3">
      <w:pPr>
        <w:spacing w:after="0"/>
        <w:jc w:val="left"/>
      </w:pPr>
      <w:r>
        <w:t>The contribution rate payable by an employer, expressed as a % of pensionable pay.  This rate is the rate which will be sufficient to meet the costs of new benefits being accrued by active members in the future.</w:t>
      </w:r>
    </w:p>
    <w:p w:rsidR="00DB70E3" w:rsidRDefault="00DB70E3" w:rsidP="00DB70E3">
      <w:pPr>
        <w:spacing w:after="0"/>
        <w:jc w:val="left"/>
      </w:pPr>
    </w:p>
    <w:p w:rsidR="00DB70E3" w:rsidRPr="00643B35" w:rsidRDefault="00131E8E" w:rsidP="00DB70E3">
      <w:pPr>
        <w:spacing w:after="0"/>
        <w:jc w:val="left"/>
        <w:rPr>
          <w:b/>
        </w:rPr>
      </w:pPr>
      <w:r w:rsidRPr="00643B35">
        <w:rPr>
          <w:b/>
        </w:rPr>
        <w:t>Funding level</w:t>
      </w:r>
    </w:p>
    <w:p w:rsidR="00DB70E3" w:rsidRDefault="00131E8E" w:rsidP="00DB70E3">
      <w:pPr>
        <w:spacing w:after="0"/>
        <w:jc w:val="left"/>
      </w:pPr>
      <w:r>
        <w:t>The ratio of a Pension scheme's assets to its liabilities.  Used as a measure of the scheme's ability to meet its future liabilities.</w:t>
      </w:r>
    </w:p>
    <w:p w:rsidR="00DB70E3" w:rsidRDefault="00DB70E3" w:rsidP="00DB70E3">
      <w:pPr>
        <w:spacing w:after="0"/>
        <w:jc w:val="left"/>
      </w:pPr>
    </w:p>
    <w:p w:rsidR="00DB70E3" w:rsidRPr="00FA4A25" w:rsidRDefault="00131E8E" w:rsidP="00DB70E3">
      <w:pPr>
        <w:spacing w:after="0"/>
        <w:jc w:val="left"/>
        <w:rPr>
          <w:b/>
        </w:rPr>
      </w:pPr>
      <w:r w:rsidRPr="00FA4A25">
        <w:rPr>
          <w:b/>
        </w:rPr>
        <w:t>Index-linked securities</w:t>
      </w:r>
    </w:p>
    <w:p w:rsidR="00DB70E3" w:rsidRDefault="00131E8E" w:rsidP="00DB70E3">
      <w:pPr>
        <w:spacing w:after="0"/>
        <w:jc w:val="left"/>
      </w:pPr>
      <w:r>
        <w:t>Investments in stock where the interest payments and the final redemption proceeds are linked to the retail price index.  Such stocks provide protection against inflation.</w:t>
      </w:r>
    </w:p>
    <w:p w:rsidR="00DB70E3" w:rsidRDefault="00DB70E3" w:rsidP="00DB70E3">
      <w:pPr>
        <w:spacing w:after="0"/>
        <w:jc w:val="left"/>
      </w:pPr>
    </w:p>
    <w:p w:rsidR="00DB70E3" w:rsidRPr="00B90E8E" w:rsidRDefault="00131E8E" w:rsidP="00DB70E3">
      <w:pPr>
        <w:spacing w:after="0"/>
        <w:jc w:val="left"/>
        <w:rPr>
          <w:b/>
        </w:rPr>
      </w:pPr>
      <w:r w:rsidRPr="00B90E8E">
        <w:rPr>
          <w:b/>
        </w:rPr>
        <w:lastRenderedPageBreak/>
        <w:t>Infrastructure</w:t>
      </w:r>
    </w:p>
    <w:p w:rsidR="00DB70E3" w:rsidRDefault="00131E8E" w:rsidP="00DB70E3">
      <w:pPr>
        <w:spacing w:after="0"/>
        <w:jc w:val="left"/>
      </w:pPr>
      <w:r>
        <w:t>The public facilities and services needed to support residential development, including highways, bridges, schools and sewer and water systems.  A term usually associated with investment in transport, power and utilities projects.</w:t>
      </w:r>
    </w:p>
    <w:p w:rsidR="00DB70E3" w:rsidRDefault="00DB70E3" w:rsidP="00DB70E3">
      <w:pPr>
        <w:spacing w:after="0"/>
        <w:jc w:val="left"/>
      </w:pPr>
    </w:p>
    <w:p w:rsidR="00DB70E3" w:rsidRPr="00B90E8E" w:rsidRDefault="00131E8E" w:rsidP="00DB70E3">
      <w:pPr>
        <w:spacing w:after="0"/>
        <w:jc w:val="left"/>
        <w:rPr>
          <w:b/>
        </w:rPr>
      </w:pPr>
      <w:r w:rsidRPr="00B90E8E">
        <w:rPr>
          <w:b/>
        </w:rPr>
        <w:t>Investment management expenses</w:t>
      </w:r>
    </w:p>
    <w:p w:rsidR="00DB70E3" w:rsidRDefault="00131E8E" w:rsidP="00DB70E3">
      <w:pPr>
        <w:spacing w:after="0"/>
        <w:jc w:val="left"/>
      </w:pPr>
      <w:r>
        <w:t>All expenses relating to managing the Fund's investments.</w:t>
      </w:r>
    </w:p>
    <w:p w:rsidR="00DB70E3" w:rsidRDefault="00DB70E3" w:rsidP="00DB70E3">
      <w:pPr>
        <w:spacing w:after="0"/>
        <w:jc w:val="left"/>
      </w:pPr>
    </w:p>
    <w:p w:rsidR="00DB70E3" w:rsidRPr="00B90E8E" w:rsidRDefault="00131E8E" w:rsidP="00DB70E3">
      <w:pPr>
        <w:spacing w:after="0"/>
        <w:jc w:val="left"/>
        <w:rPr>
          <w:b/>
        </w:rPr>
      </w:pPr>
      <w:r w:rsidRPr="00B90E8E">
        <w:rPr>
          <w:b/>
        </w:rPr>
        <w:t>Investment strategy</w:t>
      </w:r>
    </w:p>
    <w:p w:rsidR="00DB70E3" w:rsidRDefault="00131E8E" w:rsidP="00DB70E3">
      <w:pPr>
        <w:spacing w:after="0"/>
        <w:jc w:val="left"/>
      </w:pPr>
      <w:r>
        <w:t>Investor's long-term distribution of assets among various asset classes taking into consideration, goals of the Fund, attitude to risk and timescale.</w:t>
      </w:r>
    </w:p>
    <w:p w:rsidR="00DB70E3" w:rsidRDefault="00DB70E3" w:rsidP="00DB70E3">
      <w:pPr>
        <w:spacing w:after="0"/>
        <w:jc w:val="left"/>
      </w:pPr>
    </w:p>
    <w:p w:rsidR="00DB70E3" w:rsidRPr="00F30512" w:rsidRDefault="00131E8E" w:rsidP="00DB70E3">
      <w:pPr>
        <w:spacing w:after="0"/>
        <w:jc w:val="left"/>
        <w:rPr>
          <w:b/>
        </w:rPr>
      </w:pPr>
      <w:r w:rsidRPr="00F30512">
        <w:rPr>
          <w:b/>
        </w:rPr>
        <w:t>Liabilities</w:t>
      </w:r>
    </w:p>
    <w:p w:rsidR="00DB70E3" w:rsidRDefault="00131E8E" w:rsidP="00DB70E3">
      <w:pPr>
        <w:spacing w:after="0"/>
        <w:jc w:val="left"/>
      </w:pPr>
      <w:r>
        <w:t>Financial liabilities are debts owed to creditors for outstanding payments due to be paid.  Pension liabilities are the pension benefits and payments that are due to be paid when someone retires.</w:t>
      </w:r>
    </w:p>
    <w:p w:rsidR="00DB70E3" w:rsidRDefault="00DB70E3" w:rsidP="00DB70E3">
      <w:pPr>
        <w:spacing w:after="0"/>
        <w:jc w:val="left"/>
      </w:pPr>
    </w:p>
    <w:p w:rsidR="00DB70E3" w:rsidRPr="00487E47" w:rsidRDefault="00131E8E" w:rsidP="00DB70E3">
      <w:pPr>
        <w:spacing w:after="0"/>
        <w:jc w:val="left"/>
        <w:rPr>
          <w:b/>
        </w:rPr>
      </w:pPr>
      <w:r w:rsidRPr="00487E47">
        <w:rPr>
          <w:b/>
        </w:rPr>
        <w:t xml:space="preserve">LPP – Local </w:t>
      </w:r>
      <w:r>
        <w:rPr>
          <w:b/>
        </w:rPr>
        <w:t>P</w:t>
      </w:r>
      <w:r w:rsidRPr="00487E47">
        <w:rPr>
          <w:b/>
        </w:rPr>
        <w:t xml:space="preserve">ensions </w:t>
      </w:r>
      <w:r>
        <w:rPr>
          <w:b/>
        </w:rPr>
        <w:t>P</w:t>
      </w:r>
      <w:r w:rsidRPr="00487E47">
        <w:rPr>
          <w:b/>
        </w:rPr>
        <w:t>artnership</w:t>
      </w:r>
    </w:p>
    <w:p w:rsidR="00DB70E3" w:rsidRDefault="00131E8E" w:rsidP="00DB70E3">
      <w:pPr>
        <w:shd w:val="clear" w:color="auto" w:fill="FFFFFF"/>
        <w:autoSpaceDE/>
        <w:autoSpaceDN/>
        <w:adjustRightInd/>
        <w:spacing w:after="0"/>
        <w:jc w:val="left"/>
      </w:pPr>
      <w:r w:rsidRPr="00487E47">
        <w:t>The Local Pensions Partnership (LPP) is a collaboration between two successful LGPS funds – Lancashire County Pension Fund and</w:t>
      </w:r>
      <w:r>
        <w:t xml:space="preserve"> London Pensions Fund Authority,</w:t>
      </w:r>
      <w:r w:rsidRPr="00487E47">
        <w:t xml:space="preserve"> with the goals of creating:</w:t>
      </w:r>
    </w:p>
    <w:p w:rsidR="00DB70E3" w:rsidRDefault="00131E8E" w:rsidP="00DB70E3">
      <w:pPr>
        <w:pStyle w:val="ListParagraph"/>
        <w:numPr>
          <w:ilvl w:val="0"/>
          <w:numId w:val="16"/>
        </w:numPr>
        <w:shd w:val="clear" w:color="auto" w:fill="FFFFFF"/>
        <w:autoSpaceDE/>
        <w:autoSpaceDN/>
        <w:adjustRightInd/>
        <w:spacing w:after="0"/>
        <w:jc w:val="left"/>
      </w:pPr>
      <w:r w:rsidRPr="00487E47">
        <w:t>A best-in-class, end-to-end pensions services organisation for public sector funds; LPP currently provide pensions administration services to 13 funds, including LGPS, fire and police schemes.</w:t>
      </w:r>
    </w:p>
    <w:p w:rsidR="00DB70E3" w:rsidRPr="00487E47" w:rsidRDefault="00131E8E" w:rsidP="00DB70E3">
      <w:pPr>
        <w:pStyle w:val="ListParagraph"/>
        <w:numPr>
          <w:ilvl w:val="0"/>
          <w:numId w:val="15"/>
        </w:numPr>
        <w:shd w:val="clear" w:color="auto" w:fill="FFFFFF"/>
        <w:autoSpaceDE/>
        <w:autoSpaceDN/>
        <w:adjustRightInd/>
        <w:spacing w:before="100" w:beforeAutospacing="1" w:after="100" w:afterAutospacing="1"/>
        <w:jc w:val="left"/>
      </w:pPr>
      <w:r w:rsidRPr="00487E47">
        <w:t>An FCA-regulated structure for asset pooling.</w:t>
      </w:r>
    </w:p>
    <w:p w:rsidR="00DB70E3" w:rsidRPr="00487E47" w:rsidRDefault="00131E8E" w:rsidP="00DB70E3">
      <w:pPr>
        <w:numPr>
          <w:ilvl w:val="0"/>
          <w:numId w:val="15"/>
        </w:numPr>
        <w:shd w:val="clear" w:color="auto" w:fill="FFFFFF"/>
        <w:autoSpaceDE/>
        <w:autoSpaceDN/>
        <w:adjustRightInd/>
        <w:spacing w:before="100" w:beforeAutospacing="1" w:after="100" w:afterAutospacing="1"/>
        <w:jc w:val="left"/>
      </w:pPr>
      <w:r w:rsidRPr="00487E47">
        <w:t>An organisation focused on managing assets and liabilities (risk) together in order to improve long-term fund performance, stabilise contributions and reduce deficits.</w:t>
      </w:r>
    </w:p>
    <w:p w:rsidR="00DB70E3" w:rsidRDefault="00131E8E" w:rsidP="00DB70E3">
      <w:pPr>
        <w:numPr>
          <w:ilvl w:val="0"/>
          <w:numId w:val="15"/>
        </w:numPr>
        <w:shd w:val="clear" w:color="auto" w:fill="FFFFFF"/>
        <w:autoSpaceDE/>
        <w:autoSpaceDN/>
        <w:adjustRightInd/>
        <w:spacing w:before="100" w:beforeAutospacing="1" w:after="0" w:afterAutospacing="1"/>
        <w:jc w:val="left"/>
      </w:pPr>
      <w:r w:rsidRPr="00487E47">
        <w:t>A partnership which is open to other LGPS and public sector funds to join as owner shareholders or as investors only in LPP’s pool.</w:t>
      </w:r>
    </w:p>
    <w:p w:rsidR="00DB70E3" w:rsidRPr="00F30512" w:rsidRDefault="00131E8E" w:rsidP="00DB70E3">
      <w:pPr>
        <w:spacing w:after="0"/>
        <w:jc w:val="left"/>
        <w:rPr>
          <w:b/>
        </w:rPr>
      </w:pPr>
      <w:r w:rsidRPr="00F30512">
        <w:rPr>
          <w:b/>
        </w:rPr>
        <w:t>Market value</w:t>
      </w:r>
    </w:p>
    <w:p w:rsidR="00DB70E3" w:rsidRDefault="00131E8E" w:rsidP="00DB70E3">
      <w:pPr>
        <w:spacing w:after="0"/>
        <w:jc w:val="left"/>
      </w:pPr>
      <w:r>
        <w:t>The price at which an investment can be bought or sold at a given date.</w:t>
      </w:r>
    </w:p>
    <w:p w:rsidR="00DB70E3" w:rsidRDefault="00DB70E3" w:rsidP="00DB70E3">
      <w:pPr>
        <w:spacing w:after="0"/>
        <w:jc w:val="left"/>
      </w:pPr>
    </w:p>
    <w:p w:rsidR="00DB70E3" w:rsidRPr="00823D14" w:rsidRDefault="00131E8E" w:rsidP="00DB70E3">
      <w:pPr>
        <w:spacing w:after="0"/>
        <w:jc w:val="left"/>
        <w:rPr>
          <w:b/>
        </w:rPr>
      </w:pPr>
      <w:r w:rsidRPr="00823D14">
        <w:rPr>
          <w:b/>
        </w:rPr>
        <w:t>Myners review</w:t>
      </w:r>
    </w:p>
    <w:p w:rsidR="00DB70E3" w:rsidRDefault="00131E8E" w:rsidP="00DB70E3">
      <w:pPr>
        <w:spacing w:after="0"/>
        <w:jc w:val="left"/>
      </w:pPr>
      <w:r>
        <w:t>Review carried out by Paul Myners on behalf of the Chancellor of the UK government.  The review published in March 2001, investigated the challenges facing institutional investment decision making.</w:t>
      </w:r>
    </w:p>
    <w:p w:rsidR="00DB70E3" w:rsidRDefault="00DB70E3" w:rsidP="00DB70E3">
      <w:pPr>
        <w:spacing w:after="0"/>
        <w:jc w:val="left"/>
      </w:pPr>
    </w:p>
    <w:p w:rsidR="00DB70E3" w:rsidRPr="00C5138D" w:rsidRDefault="00131E8E" w:rsidP="00DB70E3">
      <w:pPr>
        <w:spacing w:after="0"/>
        <w:jc w:val="left"/>
        <w:rPr>
          <w:b/>
        </w:rPr>
      </w:pPr>
      <w:r>
        <w:rPr>
          <w:b/>
        </w:rPr>
        <w:t>Over the counter (</w:t>
      </w:r>
      <w:r w:rsidRPr="00C5138D">
        <w:rPr>
          <w:b/>
        </w:rPr>
        <w:t>OTC</w:t>
      </w:r>
      <w:r>
        <w:rPr>
          <w:b/>
        </w:rPr>
        <w:t>)</w:t>
      </w:r>
    </w:p>
    <w:p w:rsidR="00DB70E3" w:rsidRDefault="00131E8E" w:rsidP="00DB70E3">
      <w:pPr>
        <w:spacing w:after="0"/>
        <w:jc w:val="left"/>
      </w:pPr>
      <w:r>
        <w:t>A security traded in some context other than on a formal exchange.  The phrase "over the counter" can be used to refer to stocks that trade via a dealer network as opposed to on a centralised exchange.  It also refers to debt securities and other financial instruments such as derivatives, which are traded through a dealer network.</w:t>
      </w:r>
    </w:p>
    <w:p w:rsidR="00DB70E3" w:rsidRDefault="00DB70E3" w:rsidP="00DB70E3">
      <w:pPr>
        <w:spacing w:after="0"/>
        <w:jc w:val="left"/>
      </w:pPr>
    </w:p>
    <w:p w:rsidR="00DB70E3" w:rsidRDefault="00131E8E" w:rsidP="00DB70E3">
      <w:pPr>
        <w:spacing w:after="0"/>
        <w:jc w:val="left"/>
        <w:rPr>
          <w:b/>
        </w:rPr>
      </w:pPr>
      <w:r>
        <w:rPr>
          <w:b/>
        </w:rPr>
        <w:t>Past service liability</w:t>
      </w:r>
    </w:p>
    <w:p w:rsidR="00DB70E3" w:rsidRDefault="00131E8E" w:rsidP="00DB70E3">
      <w:pPr>
        <w:spacing w:after="0"/>
        <w:jc w:val="left"/>
      </w:pPr>
      <w:r>
        <w:t>The value, in present day terms, of the benefits accrued by members up to the valuation date.  Calculated on the basis of a set of assumptions agreed between the administering authority and the actuary.</w:t>
      </w:r>
    </w:p>
    <w:p w:rsidR="00DB70E3" w:rsidRDefault="00DB70E3" w:rsidP="00DB70E3">
      <w:pPr>
        <w:spacing w:after="0"/>
        <w:jc w:val="left"/>
      </w:pPr>
    </w:p>
    <w:p w:rsidR="00DB70E3" w:rsidRDefault="00131E8E" w:rsidP="00DB70E3">
      <w:pPr>
        <w:spacing w:after="0"/>
        <w:jc w:val="left"/>
        <w:rPr>
          <w:b/>
        </w:rPr>
      </w:pPr>
      <w:r w:rsidRPr="00487E47">
        <w:rPr>
          <w:b/>
        </w:rPr>
        <w:t xml:space="preserve">Pension </w:t>
      </w:r>
      <w:r>
        <w:rPr>
          <w:b/>
        </w:rPr>
        <w:t>b</w:t>
      </w:r>
      <w:r w:rsidRPr="00487E47">
        <w:rPr>
          <w:b/>
        </w:rPr>
        <w:t>oard</w:t>
      </w:r>
      <w:r>
        <w:rPr>
          <w:b/>
        </w:rPr>
        <w:t>s</w:t>
      </w:r>
    </w:p>
    <w:p w:rsidR="00DB70E3" w:rsidRPr="005E52EF" w:rsidRDefault="00131E8E" w:rsidP="00DB70E3">
      <w:pPr>
        <w:spacing w:after="252" w:line="300" w:lineRule="atLeast"/>
        <w:ind w:right="600"/>
        <w:jc w:val="left"/>
      </w:pPr>
      <w:r w:rsidRPr="005E52EF">
        <w:t xml:space="preserve">The role of each board is to help ensure each scheme complies with governance and administration requirements. They may have additional duties, if scheme or other regulations so specify. </w:t>
      </w:r>
    </w:p>
    <w:p w:rsidR="00DB70E3" w:rsidRDefault="00131E8E" w:rsidP="00DB70E3">
      <w:pPr>
        <w:spacing w:after="0"/>
        <w:jc w:val="left"/>
        <w:rPr>
          <w:b/>
        </w:rPr>
      </w:pPr>
      <w:r w:rsidRPr="005E52EF">
        <w:lastRenderedPageBreak/>
        <w:t>Pension boards need to have an equal number of employer representatives and member representatives. They may also have other types of members, such as independent experts. All pension board members have a duty to act in accordance with scheme regulations and other governing documents.</w:t>
      </w:r>
    </w:p>
    <w:p w:rsidR="00DB70E3" w:rsidRDefault="00DB70E3" w:rsidP="00DB70E3">
      <w:pPr>
        <w:spacing w:after="0"/>
        <w:jc w:val="left"/>
        <w:rPr>
          <w:b/>
        </w:rPr>
      </w:pPr>
    </w:p>
    <w:p w:rsidR="00DB70E3" w:rsidRDefault="00131E8E" w:rsidP="00DB70E3">
      <w:pPr>
        <w:spacing w:after="0"/>
        <w:jc w:val="left"/>
        <w:rPr>
          <w:b/>
        </w:rPr>
      </w:pPr>
      <w:r>
        <w:rPr>
          <w:b/>
        </w:rPr>
        <w:t>Pooled investment vehicles</w:t>
      </w:r>
    </w:p>
    <w:p w:rsidR="00DB70E3" w:rsidRPr="00943678" w:rsidRDefault="00131E8E" w:rsidP="00DB70E3">
      <w:pPr>
        <w:spacing w:after="0"/>
        <w:jc w:val="left"/>
      </w:pPr>
      <w:r>
        <w:t xml:space="preserve">Funds which manage the investments of more than one investor on a collective basis.  Each investor is allocated units which are revalued at regular intervals.  Income from these investments is normally returned to the pooled fund and increases the value of the units.    </w:t>
      </w:r>
    </w:p>
    <w:p w:rsidR="00DB70E3" w:rsidRPr="00BF2C83" w:rsidRDefault="00DB70E3" w:rsidP="00DB70E3">
      <w:pPr>
        <w:spacing w:after="0"/>
        <w:jc w:val="left"/>
      </w:pPr>
    </w:p>
    <w:p w:rsidR="00DB70E3" w:rsidRPr="00E46257" w:rsidRDefault="00131E8E" w:rsidP="00DB70E3">
      <w:pPr>
        <w:spacing w:after="0"/>
        <w:jc w:val="left"/>
        <w:rPr>
          <w:b/>
        </w:rPr>
      </w:pPr>
      <w:r w:rsidRPr="00E46257">
        <w:rPr>
          <w:b/>
        </w:rPr>
        <w:t>Private equity</w:t>
      </w:r>
    </w:p>
    <w:p w:rsidR="00DB70E3" w:rsidRDefault="00131E8E" w:rsidP="00DB70E3">
      <w:pPr>
        <w:spacing w:after="0"/>
        <w:jc w:val="left"/>
      </w:pPr>
      <w:r>
        <w:t>Shares in un-quoted companies.</w:t>
      </w:r>
    </w:p>
    <w:p w:rsidR="00DB70E3" w:rsidRDefault="00DB70E3" w:rsidP="00DB70E3">
      <w:pPr>
        <w:spacing w:after="0"/>
        <w:jc w:val="left"/>
      </w:pPr>
    </w:p>
    <w:p w:rsidR="00DB70E3" w:rsidRPr="005C1254" w:rsidRDefault="00131E8E" w:rsidP="00DB70E3">
      <w:pPr>
        <w:spacing w:after="0"/>
        <w:jc w:val="left"/>
        <w:rPr>
          <w:b/>
        </w:rPr>
      </w:pPr>
      <w:r w:rsidRPr="005C1254">
        <w:rPr>
          <w:b/>
        </w:rPr>
        <w:t>Property</w:t>
      </w:r>
    </w:p>
    <w:p w:rsidR="00DB70E3" w:rsidRDefault="00131E8E" w:rsidP="00DB70E3">
      <w:pPr>
        <w:spacing w:after="0"/>
        <w:jc w:val="left"/>
      </w:pPr>
      <w:r>
        <w:t>All buildings and land that the Fund owns, including pooled property funds.</w:t>
      </w:r>
    </w:p>
    <w:p w:rsidR="00DB70E3" w:rsidRDefault="00DB70E3" w:rsidP="00DB70E3">
      <w:pPr>
        <w:spacing w:after="0"/>
        <w:jc w:val="left"/>
      </w:pPr>
    </w:p>
    <w:p w:rsidR="00DB70E3" w:rsidRDefault="00131E8E" w:rsidP="00DB70E3">
      <w:pPr>
        <w:spacing w:after="0"/>
        <w:jc w:val="left"/>
        <w:rPr>
          <w:b/>
        </w:rPr>
      </w:pPr>
      <w:r>
        <w:rPr>
          <w:b/>
        </w:rPr>
        <w:t>Quantitative easing</w:t>
      </w:r>
    </w:p>
    <w:p w:rsidR="00DB70E3" w:rsidRPr="007E5A18" w:rsidRDefault="00131E8E" w:rsidP="00DB70E3">
      <w:pPr>
        <w:spacing w:after="0"/>
        <w:jc w:val="left"/>
      </w:pPr>
      <w:r>
        <w:t>The introduction of new money into the money supply by a central bank.  The central bank increases the money supply and buys government bonds.</w:t>
      </w:r>
    </w:p>
    <w:p w:rsidR="00DB70E3" w:rsidRDefault="00DB70E3" w:rsidP="00DB70E3">
      <w:pPr>
        <w:spacing w:after="0"/>
        <w:jc w:val="left"/>
      </w:pPr>
    </w:p>
    <w:p w:rsidR="00DB70E3" w:rsidRPr="005C1254" w:rsidRDefault="00131E8E" w:rsidP="00DB70E3">
      <w:pPr>
        <w:spacing w:after="0"/>
        <w:jc w:val="left"/>
        <w:rPr>
          <w:b/>
        </w:rPr>
      </w:pPr>
      <w:r w:rsidRPr="005C1254">
        <w:rPr>
          <w:b/>
        </w:rPr>
        <w:t>Related party</w:t>
      </w:r>
    </w:p>
    <w:p w:rsidR="00DB70E3" w:rsidRDefault="00131E8E" w:rsidP="00DB70E3">
      <w:pPr>
        <w:spacing w:after="0"/>
        <w:jc w:val="left"/>
      </w:pPr>
      <w:r>
        <w:t>A person or organisation which has influence over another person or organisation.</w:t>
      </w:r>
    </w:p>
    <w:p w:rsidR="00DB70E3" w:rsidRDefault="00DB70E3" w:rsidP="00DB70E3">
      <w:pPr>
        <w:spacing w:after="0"/>
        <w:jc w:val="left"/>
      </w:pPr>
    </w:p>
    <w:p w:rsidR="00DB70E3" w:rsidRDefault="00131E8E" w:rsidP="00DB70E3">
      <w:pPr>
        <w:spacing w:after="0"/>
        <w:jc w:val="left"/>
        <w:rPr>
          <w:b/>
        </w:rPr>
      </w:pPr>
      <w:r>
        <w:rPr>
          <w:b/>
        </w:rPr>
        <w:t>R</w:t>
      </w:r>
      <w:r w:rsidRPr="005C1254">
        <w:rPr>
          <w:b/>
        </w:rPr>
        <w:t>esponsible investment</w:t>
      </w:r>
    </w:p>
    <w:p w:rsidR="00DB70E3" w:rsidRPr="00CE0433" w:rsidRDefault="00131E8E" w:rsidP="00DB70E3">
      <w:pPr>
        <w:spacing w:after="0"/>
        <w:jc w:val="left"/>
        <w:rPr>
          <w:rFonts w:cs="Arial"/>
        </w:rPr>
      </w:pPr>
      <w:r w:rsidRPr="00CE0433">
        <w:rPr>
          <w:rFonts w:cs="Arial"/>
        </w:rPr>
        <w:t xml:space="preserve">An approach to investment which recognises that the consideration of environmental, social and governance factors forms an important part of the evaluation of the future risks and opportunities facing investee companies.  Responsible Investors seek to understand the influences that are likely to impact the performance of investments during their period of ownership in order to assess the balance of risks relative to returns. </w:t>
      </w:r>
    </w:p>
    <w:p w:rsidR="00DB70E3" w:rsidRPr="00CE0433" w:rsidRDefault="00DB70E3" w:rsidP="00DB70E3">
      <w:pPr>
        <w:spacing w:after="0"/>
        <w:jc w:val="left"/>
        <w:rPr>
          <w:rFonts w:cs="Arial"/>
        </w:rPr>
      </w:pPr>
    </w:p>
    <w:p w:rsidR="00DB70E3" w:rsidRDefault="00131E8E" w:rsidP="00DB70E3">
      <w:pPr>
        <w:spacing w:after="0"/>
        <w:jc w:val="left"/>
        <w:rPr>
          <w:rFonts w:cs="Arial"/>
        </w:rPr>
      </w:pPr>
      <w:r w:rsidRPr="00CE0433">
        <w:rPr>
          <w:rFonts w:cs="Arial"/>
        </w:rPr>
        <w:t xml:space="preserve">Pension funds invest the retirement savings of scheme members in order to fund the benefits they are entitled to receive in the future. There is an underlying fiduciary duty to protect the financial interests of scheme beneficiaries which is exercised through the approach to investment and the evaluation of risks and opportunities as part of investment stewardship.  </w:t>
      </w:r>
    </w:p>
    <w:p w:rsidR="00DB70E3" w:rsidRDefault="00DB70E3" w:rsidP="00DB70E3">
      <w:pPr>
        <w:spacing w:after="0"/>
        <w:jc w:val="left"/>
        <w:rPr>
          <w:rFonts w:cs="Arial"/>
        </w:rPr>
      </w:pPr>
    </w:p>
    <w:p w:rsidR="00DB70E3" w:rsidRDefault="00131E8E" w:rsidP="00DB70E3">
      <w:pPr>
        <w:spacing w:after="0"/>
        <w:jc w:val="left"/>
        <w:rPr>
          <w:rFonts w:cs="Arial"/>
          <w:b/>
        </w:rPr>
      </w:pPr>
      <w:r>
        <w:rPr>
          <w:rFonts w:cs="Arial"/>
          <w:b/>
        </w:rPr>
        <w:t>Scheduled bodies</w:t>
      </w:r>
    </w:p>
    <w:p w:rsidR="00DB70E3" w:rsidRDefault="00131E8E" w:rsidP="00DB70E3">
      <w:pPr>
        <w:spacing w:after="0"/>
        <w:jc w:val="left"/>
        <w:rPr>
          <w:rFonts w:cs="Arial"/>
        </w:rPr>
      </w:pPr>
      <w:r>
        <w:rPr>
          <w:rFonts w:cs="Arial"/>
        </w:rPr>
        <w:t xml:space="preserve">Organisations which are listed in parts 1 and 2 of schedule 2 to the LGPS Regulations 2013.  These bodies automatically have the right to offer LGPS membership to eligible employees.  </w:t>
      </w:r>
    </w:p>
    <w:p w:rsidR="00DB70E3" w:rsidRDefault="00DB70E3" w:rsidP="00DB70E3">
      <w:pPr>
        <w:spacing w:after="0"/>
        <w:jc w:val="left"/>
        <w:rPr>
          <w:rFonts w:cs="Arial"/>
        </w:rPr>
      </w:pPr>
    </w:p>
    <w:p w:rsidR="00DB70E3" w:rsidRDefault="00131E8E" w:rsidP="00DB70E3">
      <w:pPr>
        <w:spacing w:after="0"/>
        <w:jc w:val="left"/>
        <w:rPr>
          <w:rFonts w:cs="Arial"/>
        </w:rPr>
      </w:pPr>
      <w:r>
        <w:rPr>
          <w:rFonts w:cs="Arial"/>
        </w:rPr>
        <w:t xml:space="preserve">Organisations listed in part 1 are required to enrol eligible employees into the LGPS.  This list includes, but is not limited to: County and District Councils, Combined Authorities, Fire and Rescue Authorities, Police and Crime Commissioners, Chief Constables, Further and Higher Education Corporations, Sixth Form Colleges and Academies. </w:t>
      </w:r>
    </w:p>
    <w:p w:rsidR="00DB70E3" w:rsidRDefault="00DB70E3" w:rsidP="00DB70E3">
      <w:pPr>
        <w:spacing w:after="0"/>
        <w:jc w:val="left"/>
        <w:rPr>
          <w:rFonts w:cs="Arial"/>
        </w:rPr>
      </w:pPr>
    </w:p>
    <w:p w:rsidR="00DB70E3" w:rsidRPr="00B50999" w:rsidRDefault="00131E8E" w:rsidP="00DB70E3">
      <w:pPr>
        <w:spacing w:after="0"/>
        <w:jc w:val="left"/>
        <w:rPr>
          <w:rFonts w:cs="Arial"/>
        </w:rPr>
      </w:pPr>
      <w:r>
        <w:rPr>
          <w:rFonts w:cs="Arial"/>
        </w:rPr>
        <w:t>If an organisation is listed in part 2 it can choose to offer membership to all or some employees.  This list includes, but is not limited to:  Parish Councils, subsidiaries of County or District Councils, Other precepting authorities not listed in Part 1.</w:t>
      </w:r>
    </w:p>
    <w:p w:rsidR="00DB70E3" w:rsidRDefault="00DB70E3" w:rsidP="00DB70E3">
      <w:pPr>
        <w:spacing w:after="0"/>
        <w:jc w:val="left"/>
        <w:rPr>
          <w:rFonts w:cs="Arial"/>
        </w:rPr>
      </w:pPr>
    </w:p>
    <w:p w:rsidR="00DB70E3" w:rsidRDefault="00131E8E" w:rsidP="00DB70E3">
      <w:pPr>
        <w:spacing w:after="0"/>
        <w:jc w:val="left"/>
        <w:rPr>
          <w:rFonts w:cs="Arial"/>
          <w:b/>
        </w:rPr>
      </w:pPr>
      <w:r>
        <w:rPr>
          <w:rFonts w:cs="Arial"/>
          <w:b/>
        </w:rPr>
        <w:t>Service level agreement</w:t>
      </w:r>
    </w:p>
    <w:p w:rsidR="00DB70E3" w:rsidRPr="000C0803" w:rsidRDefault="00131E8E" w:rsidP="00DB70E3">
      <w:pPr>
        <w:spacing w:after="0"/>
        <w:jc w:val="left"/>
        <w:rPr>
          <w:rFonts w:cs="Arial"/>
        </w:rPr>
      </w:pPr>
      <w:r>
        <w:rPr>
          <w:rFonts w:cs="Arial"/>
        </w:rPr>
        <w:lastRenderedPageBreak/>
        <w:t>A commitment between a service provider (for example LPP) and a client (for example, the Fund) that defines exactly which services will be provided and the level or standard expected for those services.</w:t>
      </w:r>
    </w:p>
    <w:p w:rsidR="00DB70E3" w:rsidRDefault="00DB70E3" w:rsidP="00DB70E3">
      <w:pPr>
        <w:spacing w:after="0"/>
        <w:jc w:val="left"/>
      </w:pPr>
    </w:p>
    <w:p w:rsidR="00DB70E3" w:rsidRPr="000F1EB3" w:rsidRDefault="00131E8E" w:rsidP="00DB70E3">
      <w:pPr>
        <w:spacing w:after="0"/>
        <w:jc w:val="left"/>
        <w:rPr>
          <w:b/>
        </w:rPr>
      </w:pPr>
      <w:r w:rsidRPr="000F1EB3">
        <w:rPr>
          <w:b/>
        </w:rPr>
        <w:t>Stock lending</w:t>
      </w:r>
    </w:p>
    <w:p w:rsidR="00DB70E3" w:rsidRDefault="00131E8E" w:rsidP="00DB70E3">
      <w:pPr>
        <w:spacing w:after="0"/>
        <w:jc w:val="left"/>
      </w:pPr>
      <w:r>
        <w:t>The act of loaning securities to another investor in return for a fee.  When a security is loaned the ownership is also transferred to the borrower.</w:t>
      </w:r>
    </w:p>
    <w:p w:rsidR="00DB70E3" w:rsidRDefault="00DB70E3" w:rsidP="00DB70E3">
      <w:pPr>
        <w:spacing w:after="0"/>
        <w:jc w:val="left"/>
      </w:pPr>
    </w:p>
    <w:p w:rsidR="00DB70E3" w:rsidRPr="000F1EB3" w:rsidRDefault="00131E8E" w:rsidP="00DB70E3">
      <w:pPr>
        <w:spacing w:after="0"/>
        <w:jc w:val="left"/>
        <w:rPr>
          <w:b/>
        </w:rPr>
      </w:pPr>
      <w:r w:rsidRPr="000F1EB3">
        <w:rPr>
          <w:b/>
        </w:rPr>
        <w:t>Transfer values</w:t>
      </w:r>
    </w:p>
    <w:p w:rsidR="00DB70E3" w:rsidRDefault="00131E8E" w:rsidP="00DB70E3">
      <w:pPr>
        <w:spacing w:after="0"/>
        <w:jc w:val="left"/>
      </w:pPr>
      <w:r>
        <w:t>The value of a pension scheme members benefits available to buy benefits in another scheme.</w:t>
      </w:r>
    </w:p>
    <w:p w:rsidR="00DB70E3" w:rsidRDefault="00DB70E3" w:rsidP="00DB70E3">
      <w:pPr>
        <w:spacing w:after="0"/>
        <w:jc w:val="left"/>
      </w:pPr>
    </w:p>
    <w:p w:rsidR="00DB70E3" w:rsidRDefault="00131E8E" w:rsidP="00DB70E3">
      <w:pPr>
        <w:spacing w:after="0"/>
        <w:jc w:val="left"/>
        <w:rPr>
          <w:b/>
        </w:rPr>
      </w:pPr>
      <w:r w:rsidRPr="000F1EB3">
        <w:rPr>
          <w:b/>
        </w:rPr>
        <w:t xml:space="preserve">Triennial </w:t>
      </w:r>
      <w:r>
        <w:rPr>
          <w:b/>
        </w:rPr>
        <w:t xml:space="preserve">actuarial </w:t>
      </w:r>
      <w:r w:rsidRPr="000F1EB3">
        <w:rPr>
          <w:b/>
        </w:rPr>
        <w:t>valuation</w:t>
      </w:r>
    </w:p>
    <w:p w:rsidR="00DB70E3" w:rsidRDefault="00131E8E" w:rsidP="00DB70E3">
      <w:pPr>
        <w:spacing w:after="0"/>
        <w:jc w:val="left"/>
      </w:pPr>
      <w:r w:rsidRPr="000F1EB3">
        <w:t>Every three years the actuary formally reviews the assets and liabilities of the Lancashire LGPS scheme and produces a report on the scheme's financial position.</w:t>
      </w:r>
    </w:p>
    <w:p w:rsidR="00DB70E3" w:rsidRDefault="00DB70E3" w:rsidP="00DB70E3">
      <w:pPr>
        <w:spacing w:after="0"/>
        <w:jc w:val="left"/>
      </w:pPr>
    </w:p>
    <w:p w:rsidR="00DB70E3" w:rsidRDefault="00131E8E" w:rsidP="00DB70E3">
      <w:pPr>
        <w:spacing w:after="0"/>
        <w:jc w:val="left"/>
        <w:rPr>
          <w:b/>
        </w:rPr>
      </w:pPr>
      <w:r w:rsidRPr="000F1EB3">
        <w:rPr>
          <w:b/>
        </w:rPr>
        <w:t>Venture capital</w:t>
      </w:r>
    </w:p>
    <w:p w:rsidR="00DB70E3" w:rsidRDefault="00131E8E" w:rsidP="00DB70E3">
      <w:pPr>
        <w:spacing w:after="0"/>
        <w:jc w:val="left"/>
      </w:pPr>
      <w:r w:rsidRPr="000F1EB3">
        <w:t>Investment in a company that is at a relatively early stage of development and is not listed on a stock exchange.</w:t>
      </w:r>
    </w:p>
    <w:p w:rsidR="00DB70E3" w:rsidRDefault="00DB70E3" w:rsidP="00DB70E3">
      <w:pPr>
        <w:spacing w:after="0"/>
        <w:jc w:val="left"/>
      </w:pPr>
    </w:p>
    <w:p w:rsidR="00DB70E3" w:rsidRDefault="00131E8E" w:rsidP="00DB70E3">
      <w:pPr>
        <w:spacing w:after="0"/>
        <w:jc w:val="left"/>
        <w:rPr>
          <w:b/>
        </w:rPr>
      </w:pPr>
      <w:r>
        <w:rPr>
          <w:b/>
        </w:rPr>
        <w:t>50:50 scheme</w:t>
      </w:r>
    </w:p>
    <w:p w:rsidR="00DB70E3" w:rsidRDefault="00131E8E" w:rsidP="00DB70E3">
      <w:pPr>
        <w:spacing w:after="0"/>
        <w:jc w:val="left"/>
      </w:pPr>
      <w:r>
        <w:t>In the LGPS, active members are given an option to accrue a lower benefit in return for paying a lower level of contribution.</w:t>
      </w:r>
    </w:p>
    <w:p w:rsidR="00DB70E3" w:rsidRDefault="00DB70E3" w:rsidP="00DB70E3">
      <w:pPr>
        <w:spacing w:after="0"/>
        <w:jc w:val="left"/>
      </w:pPr>
    </w:p>
    <w:p w:rsidR="00DB70E3" w:rsidRDefault="00DB70E3" w:rsidP="00DB70E3">
      <w:pPr>
        <w:spacing w:after="0"/>
        <w:jc w:val="left"/>
      </w:pPr>
    </w:p>
    <w:p w:rsidR="00DB70E3" w:rsidRDefault="00DB70E3" w:rsidP="00DB70E3">
      <w:pPr>
        <w:spacing w:after="0"/>
        <w:jc w:val="left"/>
      </w:pPr>
    </w:p>
    <w:p w:rsidR="00DB70E3" w:rsidRDefault="00DB70E3" w:rsidP="00DB70E3">
      <w:pPr>
        <w:spacing w:after="0"/>
        <w:jc w:val="left"/>
      </w:pPr>
    </w:p>
    <w:p w:rsidR="00DB70E3" w:rsidRDefault="00DB70E3" w:rsidP="00DB70E3">
      <w:pPr>
        <w:spacing w:after="0"/>
        <w:jc w:val="left"/>
      </w:pPr>
    </w:p>
    <w:p w:rsidR="00DB70E3" w:rsidRDefault="00DB70E3" w:rsidP="00DB70E3">
      <w:pPr>
        <w:spacing w:after="0"/>
        <w:jc w:val="left"/>
      </w:pPr>
    </w:p>
    <w:p w:rsidR="00DB70E3" w:rsidRDefault="00DB70E3" w:rsidP="00DB70E3">
      <w:pPr>
        <w:spacing w:after="0"/>
        <w:jc w:val="left"/>
      </w:pPr>
    </w:p>
    <w:p w:rsidR="00DB70E3" w:rsidRDefault="00DB70E3" w:rsidP="00DB70E3">
      <w:pPr>
        <w:spacing w:after="0"/>
        <w:jc w:val="left"/>
      </w:pPr>
    </w:p>
    <w:p w:rsidR="00DB70E3" w:rsidRDefault="00DB70E3" w:rsidP="00DB70E3">
      <w:pPr>
        <w:spacing w:after="0"/>
        <w:jc w:val="left"/>
      </w:pPr>
    </w:p>
    <w:p w:rsidR="00DB70E3" w:rsidRDefault="00DB70E3" w:rsidP="00DB70E3">
      <w:pPr>
        <w:spacing w:after="0"/>
        <w:jc w:val="left"/>
      </w:pPr>
    </w:p>
    <w:p w:rsidR="00DB70E3" w:rsidRDefault="00DB70E3" w:rsidP="00DB70E3">
      <w:pPr>
        <w:spacing w:after="0"/>
        <w:jc w:val="left"/>
      </w:pPr>
    </w:p>
    <w:p w:rsidR="00DB70E3" w:rsidRDefault="00DB70E3" w:rsidP="00DB70E3">
      <w:pPr>
        <w:spacing w:after="0"/>
        <w:jc w:val="left"/>
      </w:pPr>
    </w:p>
    <w:p w:rsidR="00DB70E3" w:rsidRDefault="00DB70E3" w:rsidP="00DB70E3">
      <w:pPr>
        <w:spacing w:after="0"/>
        <w:jc w:val="left"/>
      </w:pPr>
    </w:p>
    <w:p w:rsidR="00DB70E3" w:rsidRDefault="00DB70E3" w:rsidP="00DB70E3">
      <w:pPr>
        <w:spacing w:after="0"/>
        <w:jc w:val="left"/>
      </w:pPr>
    </w:p>
    <w:p w:rsidR="00DB70E3" w:rsidRDefault="00DB70E3" w:rsidP="00DB70E3">
      <w:pPr>
        <w:spacing w:after="0"/>
        <w:jc w:val="left"/>
      </w:pPr>
    </w:p>
    <w:p w:rsidR="00DB70E3" w:rsidRDefault="00DB70E3" w:rsidP="00DB70E3">
      <w:pPr>
        <w:spacing w:after="0"/>
        <w:jc w:val="left"/>
      </w:pPr>
    </w:p>
    <w:p w:rsidR="00DB70E3" w:rsidRDefault="00DB70E3" w:rsidP="00DB70E3">
      <w:pPr>
        <w:spacing w:after="0"/>
        <w:jc w:val="left"/>
      </w:pPr>
    </w:p>
    <w:p w:rsidR="00DB70E3" w:rsidRDefault="00DB70E3" w:rsidP="00DB70E3">
      <w:pPr>
        <w:spacing w:after="0"/>
        <w:jc w:val="left"/>
      </w:pPr>
    </w:p>
    <w:p w:rsidR="00DB70E3" w:rsidRDefault="00DB70E3" w:rsidP="00DB70E3">
      <w:pPr>
        <w:spacing w:after="0"/>
        <w:jc w:val="left"/>
      </w:pPr>
    </w:p>
    <w:p w:rsidR="00DB70E3" w:rsidRDefault="00DB70E3" w:rsidP="00DB70E3">
      <w:pPr>
        <w:spacing w:after="0"/>
        <w:jc w:val="left"/>
      </w:pPr>
    </w:p>
    <w:p w:rsidR="00DB70E3" w:rsidRDefault="00DB70E3" w:rsidP="00DB70E3">
      <w:pPr>
        <w:spacing w:after="0"/>
        <w:jc w:val="left"/>
      </w:pPr>
    </w:p>
    <w:p w:rsidR="00DB70E3" w:rsidRDefault="00DB70E3" w:rsidP="00DB70E3">
      <w:pPr>
        <w:spacing w:after="0"/>
        <w:jc w:val="left"/>
      </w:pPr>
    </w:p>
    <w:p w:rsidR="00DB70E3" w:rsidRDefault="00DB70E3" w:rsidP="00DB70E3">
      <w:pPr>
        <w:spacing w:after="0"/>
        <w:jc w:val="left"/>
      </w:pPr>
    </w:p>
    <w:p w:rsidR="00DB70E3" w:rsidRDefault="00DB70E3" w:rsidP="00DB70E3">
      <w:pPr>
        <w:spacing w:after="0"/>
        <w:jc w:val="left"/>
      </w:pPr>
    </w:p>
    <w:p w:rsidR="00DB70E3" w:rsidRDefault="00DB70E3" w:rsidP="00DB70E3">
      <w:pPr>
        <w:spacing w:after="0"/>
        <w:jc w:val="left"/>
      </w:pPr>
    </w:p>
    <w:p w:rsidR="00DB70E3" w:rsidRDefault="00DB70E3" w:rsidP="00DB70E3">
      <w:pPr>
        <w:spacing w:after="0"/>
        <w:jc w:val="left"/>
      </w:pPr>
    </w:p>
    <w:p w:rsidR="00DB70E3" w:rsidRDefault="00DB70E3" w:rsidP="00DB70E3">
      <w:pPr>
        <w:spacing w:after="0"/>
        <w:jc w:val="left"/>
      </w:pPr>
    </w:p>
    <w:p w:rsidR="00DB70E3" w:rsidRDefault="00DB70E3" w:rsidP="00DB70E3">
      <w:pPr>
        <w:spacing w:after="0"/>
        <w:jc w:val="left"/>
      </w:pPr>
    </w:p>
    <w:p w:rsidR="00DB70E3" w:rsidRDefault="00DB70E3" w:rsidP="00DB70E3">
      <w:pPr>
        <w:spacing w:after="0"/>
        <w:jc w:val="left"/>
      </w:pPr>
    </w:p>
    <w:p w:rsidR="00DB70E3" w:rsidRDefault="00DB70E3" w:rsidP="00DB70E3">
      <w:pPr>
        <w:spacing w:after="0"/>
        <w:jc w:val="left"/>
      </w:pPr>
    </w:p>
    <w:p w:rsidR="00DB70E3" w:rsidRDefault="00DB70E3" w:rsidP="00DB70E3">
      <w:pPr>
        <w:spacing w:after="0"/>
        <w:jc w:val="left"/>
      </w:pPr>
    </w:p>
    <w:p w:rsidR="00DB70E3" w:rsidRDefault="00DB70E3" w:rsidP="00DB70E3">
      <w:pPr>
        <w:spacing w:after="0"/>
        <w:jc w:val="left"/>
      </w:pPr>
    </w:p>
    <w:p w:rsidR="00DB70E3" w:rsidRDefault="00131E8E" w:rsidP="00DB70E3">
      <w:pPr>
        <w:pStyle w:val="Heading1"/>
        <w:rPr>
          <w:sz w:val="32"/>
        </w:rPr>
      </w:pPr>
      <w:bookmarkStart w:id="18" w:name="_Appendix_1"/>
      <w:bookmarkEnd w:id="18"/>
      <w:r>
        <w:rPr>
          <w:sz w:val="32"/>
        </w:rPr>
        <w:t>Appendices</w:t>
      </w:r>
    </w:p>
    <w:p w:rsidR="00DB70E3" w:rsidRPr="00970B9D" w:rsidRDefault="00DB70E3" w:rsidP="00DB70E3">
      <w:pPr>
        <w:rPr>
          <w:lang w:eastAsia="en-GB"/>
        </w:rPr>
      </w:pPr>
    </w:p>
    <w:p w:rsidR="00DB70E3" w:rsidRPr="00970B9D" w:rsidRDefault="00131E8E" w:rsidP="00DB70E3">
      <w:pPr>
        <w:pStyle w:val="Heading1"/>
        <w:rPr>
          <w:b w:val="0"/>
          <w:sz w:val="32"/>
        </w:rPr>
      </w:pPr>
      <w:r w:rsidRPr="00970B9D">
        <w:rPr>
          <w:sz w:val="32"/>
        </w:rPr>
        <w:t>Appendix 1</w:t>
      </w:r>
    </w:p>
    <w:p w:rsidR="00DB70E3" w:rsidRPr="00970B9D" w:rsidRDefault="00131E8E" w:rsidP="00DB70E3">
      <w:pPr>
        <w:pStyle w:val="Heading1"/>
        <w:rPr>
          <w:b w:val="0"/>
          <w:sz w:val="32"/>
        </w:rPr>
      </w:pPr>
      <w:r w:rsidRPr="00970B9D">
        <w:rPr>
          <w:sz w:val="32"/>
        </w:rPr>
        <w:t>Scheme employers with active members at 31 March 2020</w:t>
      </w:r>
    </w:p>
    <w:p w:rsidR="00DB70E3" w:rsidRPr="00397FAC" w:rsidRDefault="00DB70E3" w:rsidP="00DB70E3">
      <w:pPr>
        <w:spacing w:after="0"/>
        <w:jc w:val="left"/>
        <w:rPr>
          <w:b/>
          <w:highlight w:val="yellow"/>
        </w:rPr>
      </w:pPr>
    </w:p>
    <w:tbl>
      <w:tblPr>
        <w:tblStyle w:val="RP1"/>
        <w:tblW w:w="0" w:type="auto"/>
        <w:tblLook w:val="04A0" w:firstRow="1" w:lastRow="0" w:firstColumn="1" w:lastColumn="0" w:noHBand="0" w:noVBand="1"/>
      </w:tblPr>
      <w:tblGrid>
        <w:gridCol w:w="4673"/>
        <w:gridCol w:w="1418"/>
        <w:gridCol w:w="1462"/>
        <w:gridCol w:w="1387"/>
      </w:tblGrid>
      <w:tr w:rsidR="001064AA" w:rsidTr="001064AA">
        <w:trPr>
          <w:cnfStyle w:val="100000000000" w:firstRow="1" w:lastRow="0" w:firstColumn="0" w:lastColumn="0" w:oddVBand="0" w:evenVBand="0" w:oddHBand="0" w:evenHBand="0" w:firstRowFirstColumn="0" w:firstRowLastColumn="0" w:lastRowFirstColumn="0" w:lastRowLastColumn="0"/>
          <w:trHeight w:val="300"/>
          <w:tblHeader/>
        </w:trPr>
        <w:tc>
          <w:tcPr>
            <w:tcW w:w="4673" w:type="dxa"/>
            <w:noWrap/>
            <w:hideMark/>
          </w:tcPr>
          <w:p w:rsidR="00DB70E3" w:rsidRPr="003F47C6" w:rsidRDefault="00DB70E3" w:rsidP="00DB70E3">
            <w:pPr>
              <w:rPr>
                <w:sz w:val="26"/>
                <w:szCs w:val="26"/>
              </w:rPr>
            </w:pPr>
          </w:p>
        </w:tc>
        <w:tc>
          <w:tcPr>
            <w:tcW w:w="4267" w:type="dxa"/>
            <w:gridSpan w:val="3"/>
            <w:noWrap/>
            <w:hideMark/>
          </w:tcPr>
          <w:p w:rsidR="00DB70E3" w:rsidRPr="003F47C6" w:rsidRDefault="00131E8E" w:rsidP="00DB70E3">
            <w:pPr>
              <w:jc w:val="center"/>
              <w:rPr>
                <w:bCs/>
                <w:sz w:val="26"/>
                <w:szCs w:val="26"/>
              </w:rPr>
            </w:pPr>
            <w:r w:rsidRPr="003F47C6">
              <w:rPr>
                <w:bCs/>
                <w:sz w:val="26"/>
                <w:szCs w:val="26"/>
              </w:rPr>
              <w:t>Contribution Received</w:t>
            </w:r>
          </w:p>
        </w:tc>
      </w:tr>
      <w:tr w:rsidR="001064AA" w:rsidTr="001064AA">
        <w:trPr>
          <w:cnfStyle w:val="100000000000" w:firstRow="1" w:lastRow="0" w:firstColumn="0" w:lastColumn="0" w:oddVBand="0" w:evenVBand="0" w:oddHBand="0" w:evenHBand="0" w:firstRowFirstColumn="0" w:firstRowLastColumn="0" w:lastRowFirstColumn="0" w:lastRowLastColumn="0"/>
          <w:trHeight w:val="870"/>
          <w:tblHeader/>
        </w:trPr>
        <w:tc>
          <w:tcPr>
            <w:tcW w:w="4673" w:type="dxa"/>
            <w:noWrap/>
            <w:hideMark/>
          </w:tcPr>
          <w:p w:rsidR="00DB70E3" w:rsidRPr="003F47C6" w:rsidRDefault="00131E8E" w:rsidP="00DB70E3">
            <w:pPr>
              <w:rPr>
                <w:bCs/>
                <w:sz w:val="26"/>
                <w:szCs w:val="26"/>
              </w:rPr>
            </w:pPr>
            <w:r w:rsidRPr="003F47C6">
              <w:rPr>
                <w:bCs/>
                <w:sz w:val="26"/>
                <w:szCs w:val="26"/>
              </w:rPr>
              <w:t>Employer Name</w:t>
            </w:r>
          </w:p>
        </w:tc>
        <w:tc>
          <w:tcPr>
            <w:tcW w:w="1418" w:type="dxa"/>
            <w:hideMark/>
          </w:tcPr>
          <w:p w:rsidR="00DB70E3" w:rsidRPr="003F47C6" w:rsidRDefault="00131E8E" w:rsidP="00DB70E3">
            <w:pPr>
              <w:jc w:val="right"/>
              <w:rPr>
                <w:bCs/>
                <w:sz w:val="26"/>
                <w:szCs w:val="26"/>
              </w:rPr>
            </w:pPr>
            <w:r w:rsidRPr="003F47C6">
              <w:rPr>
                <w:bCs/>
                <w:sz w:val="26"/>
                <w:szCs w:val="26"/>
              </w:rPr>
              <w:t>Employer (£'000)</w:t>
            </w:r>
          </w:p>
        </w:tc>
        <w:tc>
          <w:tcPr>
            <w:tcW w:w="1462" w:type="dxa"/>
            <w:hideMark/>
          </w:tcPr>
          <w:p w:rsidR="00DB70E3" w:rsidRPr="003F47C6" w:rsidRDefault="00131E8E" w:rsidP="00DB70E3">
            <w:pPr>
              <w:jc w:val="right"/>
              <w:rPr>
                <w:bCs/>
                <w:sz w:val="26"/>
                <w:szCs w:val="26"/>
              </w:rPr>
            </w:pPr>
            <w:r w:rsidRPr="003F47C6">
              <w:rPr>
                <w:bCs/>
                <w:sz w:val="26"/>
                <w:szCs w:val="26"/>
              </w:rPr>
              <w:t>Employee ('£000)</w:t>
            </w:r>
          </w:p>
        </w:tc>
        <w:tc>
          <w:tcPr>
            <w:tcW w:w="1387" w:type="dxa"/>
            <w:hideMark/>
          </w:tcPr>
          <w:p w:rsidR="00DB70E3" w:rsidRPr="003F47C6" w:rsidRDefault="00131E8E" w:rsidP="00DB70E3">
            <w:pPr>
              <w:jc w:val="right"/>
              <w:rPr>
                <w:bCs/>
                <w:sz w:val="26"/>
                <w:szCs w:val="26"/>
              </w:rPr>
            </w:pPr>
            <w:r w:rsidRPr="003F47C6">
              <w:rPr>
                <w:bCs/>
                <w:sz w:val="26"/>
                <w:szCs w:val="26"/>
              </w:rPr>
              <w:t>Deficit Recovery ('£000)</w:t>
            </w:r>
          </w:p>
        </w:tc>
      </w:tr>
      <w:tr w:rsidR="001064AA" w:rsidTr="001064AA">
        <w:trPr>
          <w:cnfStyle w:val="000000100000" w:firstRow="0" w:lastRow="0" w:firstColumn="0" w:lastColumn="0" w:oddVBand="0" w:evenVBand="0" w:oddHBand="1" w:evenHBand="0" w:firstRowFirstColumn="0" w:firstRowLastColumn="0" w:lastRowFirstColumn="0" w:lastRowLastColumn="0"/>
          <w:trHeight w:val="392"/>
        </w:trPr>
        <w:tc>
          <w:tcPr>
            <w:tcW w:w="4673" w:type="dxa"/>
            <w:noWrap/>
            <w:hideMark/>
          </w:tcPr>
          <w:p w:rsidR="00DB70E3" w:rsidRPr="00985E70" w:rsidRDefault="00131E8E" w:rsidP="00DB70E3">
            <w:pPr>
              <w:rPr>
                <w:b/>
                <w:bCs/>
              </w:rPr>
            </w:pPr>
            <w:r w:rsidRPr="00985E70">
              <w:rPr>
                <w:b/>
                <w:bCs/>
              </w:rPr>
              <w:t>Total Active Employers</w:t>
            </w:r>
          </w:p>
        </w:tc>
        <w:tc>
          <w:tcPr>
            <w:tcW w:w="1418" w:type="dxa"/>
            <w:hideMark/>
          </w:tcPr>
          <w:p w:rsidR="00DB70E3" w:rsidRPr="001531ED" w:rsidRDefault="00131E8E" w:rsidP="00DB70E3">
            <w:pPr>
              <w:jc w:val="right"/>
              <w:rPr>
                <w:b/>
              </w:rPr>
            </w:pPr>
            <w:r w:rsidRPr="001531ED">
              <w:rPr>
                <w:b/>
              </w:rPr>
              <w:t xml:space="preserve"> 101,548 </w:t>
            </w:r>
          </w:p>
        </w:tc>
        <w:tc>
          <w:tcPr>
            <w:tcW w:w="1462" w:type="dxa"/>
            <w:hideMark/>
          </w:tcPr>
          <w:p w:rsidR="00DB70E3" w:rsidRPr="001531ED" w:rsidRDefault="00131E8E" w:rsidP="00DB70E3">
            <w:pPr>
              <w:jc w:val="right"/>
              <w:rPr>
                <w:b/>
              </w:rPr>
            </w:pPr>
            <w:r w:rsidRPr="001531ED">
              <w:rPr>
                <w:b/>
              </w:rPr>
              <w:t xml:space="preserve"> 61,</w:t>
            </w:r>
            <w:r w:rsidRPr="00B643B6">
              <w:rPr>
                <w:b/>
              </w:rPr>
              <w:t>5</w:t>
            </w:r>
            <w:r w:rsidRPr="001531ED">
              <w:rPr>
                <w:b/>
              </w:rPr>
              <w:t xml:space="preserve">29 </w:t>
            </w:r>
          </w:p>
        </w:tc>
        <w:tc>
          <w:tcPr>
            <w:tcW w:w="1387" w:type="dxa"/>
            <w:hideMark/>
          </w:tcPr>
          <w:p w:rsidR="00DB70E3" w:rsidRPr="001531ED" w:rsidRDefault="00131E8E" w:rsidP="00DB70E3">
            <w:pPr>
              <w:jc w:val="right"/>
              <w:rPr>
                <w:b/>
              </w:rPr>
            </w:pPr>
            <w:r w:rsidRPr="001531ED">
              <w:rPr>
                <w:b/>
              </w:rPr>
              <w:t xml:space="preserve"> 11,228 </w:t>
            </w:r>
          </w:p>
        </w:tc>
      </w:tr>
      <w:tr w:rsidR="001064AA" w:rsidTr="001064AA">
        <w:trPr>
          <w:cnfStyle w:val="000000010000" w:firstRow="0" w:lastRow="0" w:firstColumn="0" w:lastColumn="0" w:oddVBand="0" w:evenVBand="0" w:oddHBand="0" w:evenHBand="1" w:firstRowFirstColumn="0" w:firstRowLastColumn="0" w:lastRowFirstColumn="0" w:lastRowLastColumn="0"/>
          <w:trHeight w:val="283"/>
        </w:trPr>
        <w:tc>
          <w:tcPr>
            <w:tcW w:w="4673" w:type="dxa"/>
            <w:noWrap/>
            <w:hideMark/>
          </w:tcPr>
          <w:p w:rsidR="00DB70E3" w:rsidRPr="00985E70" w:rsidRDefault="00131E8E" w:rsidP="00DB70E3">
            <w:pPr>
              <w:rPr>
                <w:b/>
                <w:bCs/>
              </w:rPr>
            </w:pPr>
            <w:r w:rsidRPr="00985E70">
              <w:rPr>
                <w:b/>
                <w:bCs/>
              </w:rPr>
              <w:t>County Council</w:t>
            </w:r>
          </w:p>
        </w:tc>
        <w:tc>
          <w:tcPr>
            <w:tcW w:w="1418" w:type="dxa"/>
            <w:noWrap/>
            <w:hideMark/>
          </w:tcPr>
          <w:p w:rsidR="00DB70E3" w:rsidRPr="001531ED" w:rsidRDefault="00131E8E" w:rsidP="00DB70E3">
            <w:pPr>
              <w:jc w:val="right"/>
              <w:rPr>
                <w:b/>
              </w:rPr>
            </w:pPr>
            <w:r w:rsidRPr="001531ED">
              <w:rPr>
                <w:b/>
              </w:rPr>
              <w:t xml:space="preserve"> 33,257 </w:t>
            </w:r>
          </w:p>
        </w:tc>
        <w:tc>
          <w:tcPr>
            <w:tcW w:w="1462" w:type="dxa"/>
            <w:noWrap/>
            <w:hideMark/>
          </w:tcPr>
          <w:p w:rsidR="00DB70E3" w:rsidRPr="001531ED" w:rsidRDefault="00131E8E" w:rsidP="00DB70E3">
            <w:pPr>
              <w:jc w:val="right"/>
              <w:rPr>
                <w:b/>
              </w:rPr>
            </w:pPr>
            <w:r w:rsidRPr="001531ED">
              <w:rPr>
                <w:b/>
              </w:rPr>
              <w:t xml:space="preserve"> 25,106 </w:t>
            </w:r>
          </w:p>
        </w:tc>
        <w:tc>
          <w:tcPr>
            <w:tcW w:w="1387" w:type="dxa"/>
            <w:noWrap/>
            <w:hideMark/>
          </w:tcPr>
          <w:p w:rsidR="00DB70E3" w:rsidRPr="001531ED" w:rsidRDefault="00131E8E" w:rsidP="00DB70E3">
            <w:pPr>
              <w:jc w:val="right"/>
              <w:rPr>
                <w:b/>
              </w:rPr>
            </w:pPr>
            <w:r w:rsidRPr="001531ED">
              <w:rPr>
                <w:b/>
              </w:rPr>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570"/>
        </w:trPr>
        <w:tc>
          <w:tcPr>
            <w:tcW w:w="4673" w:type="dxa"/>
            <w:noWrap/>
            <w:hideMark/>
          </w:tcPr>
          <w:p w:rsidR="00DB70E3" w:rsidRPr="00985E70" w:rsidRDefault="00131E8E" w:rsidP="00DB70E3">
            <w:r w:rsidRPr="00985E70">
              <w:t>Lancashire County Council excluding Schools</w:t>
            </w:r>
          </w:p>
        </w:tc>
        <w:tc>
          <w:tcPr>
            <w:tcW w:w="1418" w:type="dxa"/>
            <w:noWrap/>
            <w:hideMark/>
          </w:tcPr>
          <w:p w:rsidR="00DB70E3" w:rsidRPr="00B258FF" w:rsidRDefault="00131E8E" w:rsidP="00DB70E3">
            <w:pPr>
              <w:jc w:val="right"/>
            </w:pPr>
            <w:r w:rsidRPr="00B258FF">
              <w:t xml:space="preserve"> 49 </w:t>
            </w:r>
          </w:p>
        </w:tc>
        <w:tc>
          <w:tcPr>
            <w:tcW w:w="1462" w:type="dxa"/>
            <w:noWrap/>
            <w:hideMark/>
          </w:tcPr>
          <w:p w:rsidR="00DB70E3" w:rsidRPr="00B258FF" w:rsidRDefault="00131E8E" w:rsidP="00DB70E3">
            <w:pPr>
              <w:jc w:val="right"/>
            </w:pPr>
            <w:r w:rsidRPr="00B258FF">
              <w:t xml:space="preserve"> 15,551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Lancashire County Council Schools</w:t>
            </w:r>
          </w:p>
        </w:tc>
        <w:tc>
          <w:tcPr>
            <w:tcW w:w="1418" w:type="dxa"/>
            <w:noWrap/>
            <w:hideMark/>
          </w:tcPr>
          <w:p w:rsidR="00DB70E3" w:rsidRPr="00B258FF" w:rsidRDefault="00131E8E" w:rsidP="00DB70E3">
            <w:pPr>
              <w:jc w:val="right"/>
            </w:pPr>
            <w:r w:rsidRPr="00B258FF">
              <w:t xml:space="preserve"> 29,359 </w:t>
            </w:r>
          </w:p>
        </w:tc>
        <w:tc>
          <w:tcPr>
            <w:tcW w:w="1462" w:type="dxa"/>
            <w:noWrap/>
            <w:hideMark/>
          </w:tcPr>
          <w:p w:rsidR="00DB70E3" w:rsidRPr="00B258FF" w:rsidRDefault="00131E8E" w:rsidP="00DB70E3">
            <w:pPr>
              <w:jc w:val="right"/>
            </w:pPr>
            <w:r w:rsidRPr="00B258FF">
              <w:t xml:space="preserve"> 8,422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Archbishop Temple High</w:t>
            </w:r>
          </w:p>
        </w:tc>
        <w:tc>
          <w:tcPr>
            <w:tcW w:w="1418" w:type="dxa"/>
            <w:noWrap/>
            <w:hideMark/>
          </w:tcPr>
          <w:p w:rsidR="00DB70E3" w:rsidRPr="00B258FF" w:rsidRDefault="00131E8E" w:rsidP="00DB70E3">
            <w:pPr>
              <w:jc w:val="right"/>
            </w:pPr>
            <w:r w:rsidRPr="00B258FF">
              <w:t xml:space="preserve"> 110 </w:t>
            </w:r>
          </w:p>
        </w:tc>
        <w:tc>
          <w:tcPr>
            <w:tcW w:w="1462" w:type="dxa"/>
            <w:noWrap/>
            <w:hideMark/>
          </w:tcPr>
          <w:p w:rsidR="00DB70E3" w:rsidRPr="00B258FF" w:rsidRDefault="00131E8E" w:rsidP="00DB70E3">
            <w:pPr>
              <w:jc w:val="right"/>
            </w:pPr>
            <w:r w:rsidRPr="00B258FF">
              <w:t xml:space="preserve"> 33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Ashton Community Science College</w:t>
            </w:r>
          </w:p>
        </w:tc>
        <w:tc>
          <w:tcPr>
            <w:tcW w:w="1418" w:type="dxa"/>
            <w:noWrap/>
            <w:hideMark/>
          </w:tcPr>
          <w:p w:rsidR="00DB70E3" w:rsidRPr="00B258FF" w:rsidRDefault="00131E8E" w:rsidP="00DB70E3">
            <w:pPr>
              <w:jc w:val="right"/>
            </w:pPr>
            <w:r w:rsidRPr="00B258FF">
              <w:t xml:space="preserve"> 165 </w:t>
            </w:r>
          </w:p>
        </w:tc>
        <w:tc>
          <w:tcPr>
            <w:tcW w:w="1462" w:type="dxa"/>
            <w:noWrap/>
            <w:hideMark/>
          </w:tcPr>
          <w:p w:rsidR="00DB70E3" w:rsidRPr="00B258FF" w:rsidRDefault="00131E8E" w:rsidP="00DB70E3">
            <w:pPr>
              <w:jc w:val="right"/>
            </w:pPr>
            <w:r w:rsidRPr="00B258FF">
              <w:t xml:space="preserve"> 50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Baines High School</w:t>
            </w:r>
          </w:p>
        </w:tc>
        <w:tc>
          <w:tcPr>
            <w:tcW w:w="1418" w:type="dxa"/>
            <w:noWrap/>
            <w:hideMark/>
          </w:tcPr>
          <w:p w:rsidR="00DB70E3" w:rsidRPr="00B258FF" w:rsidRDefault="00131E8E" w:rsidP="00DB70E3">
            <w:pPr>
              <w:jc w:val="right"/>
            </w:pPr>
            <w:r w:rsidRPr="00B258FF">
              <w:t xml:space="preserve"> 117 </w:t>
            </w:r>
          </w:p>
        </w:tc>
        <w:tc>
          <w:tcPr>
            <w:tcW w:w="1462" w:type="dxa"/>
            <w:noWrap/>
            <w:hideMark/>
          </w:tcPr>
          <w:p w:rsidR="00DB70E3" w:rsidRPr="00B258FF" w:rsidRDefault="00131E8E" w:rsidP="00DB70E3">
            <w:pPr>
              <w:jc w:val="right"/>
            </w:pPr>
            <w:r w:rsidRPr="00B258FF">
              <w:t xml:space="preserve"> 33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Balshaws Church of England High School</w:t>
            </w:r>
          </w:p>
        </w:tc>
        <w:tc>
          <w:tcPr>
            <w:tcW w:w="1418" w:type="dxa"/>
            <w:noWrap/>
            <w:hideMark/>
          </w:tcPr>
          <w:p w:rsidR="00DB70E3" w:rsidRPr="00B258FF" w:rsidRDefault="00131E8E" w:rsidP="00DB70E3">
            <w:pPr>
              <w:jc w:val="right"/>
            </w:pPr>
            <w:r w:rsidRPr="00B258FF">
              <w:t xml:space="preserve"> 116 </w:t>
            </w:r>
          </w:p>
        </w:tc>
        <w:tc>
          <w:tcPr>
            <w:tcW w:w="1462" w:type="dxa"/>
            <w:noWrap/>
            <w:hideMark/>
          </w:tcPr>
          <w:p w:rsidR="00DB70E3" w:rsidRPr="00B258FF" w:rsidRDefault="00131E8E" w:rsidP="00DB70E3">
            <w:pPr>
              <w:jc w:val="right"/>
            </w:pPr>
            <w:r w:rsidRPr="00B258FF">
              <w:t xml:space="preserve"> 35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Barrowford Primary School</w:t>
            </w:r>
          </w:p>
        </w:tc>
        <w:tc>
          <w:tcPr>
            <w:tcW w:w="1418" w:type="dxa"/>
            <w:noWrap/>
            <w:hideMark/>
          </w:tcPr>
          <w:p w:rsidR="00DB70E3" w:rsidRPr="00B258FF" w:rsidRDefault="00131E8E" w:rsidP="00DB70E3">
            <w:pPr>
              <w:jc w:val="right"/>
            </w:pPr>
            <w:r w:rsidRPr="00B258FF">
              <w:t xml:space="preserve"> 84 </w:t>
            </w:r>
          </w:p>
        </w:tc>
        <w:tc>
          <w:tcPr>
            <w:tcW w:w="1462" w:type="dxa"/>
            <w:noWrap/>
            <w:hideMark/>
          </w:tcPr>
          <w:p w:rsidR="00DB70E3" w:rsidRPr="00B258FF" w:rsidRDefault="00131E8E" w:rsidP="00DB70E3">
            <w:pPr>
              <w:jc w:val="right"/>
            </w:pPr>
            <w:r w:rsidRPr="00B258FF">
              <w:t xml:space="preserve"> 23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70"/>
        </w:trPr>
        <w:tc>
          <w:tcPr>
            <w:tcW w:w="4673" w:type="dxa"/>
            <w:noWrap/>
            <w:hideMark/>
          </w:tcPr>
          <w:p w:rsidR="00DB70E3" w:rsidRPr="00985E70" w:rsidRDefault="00131E8E" w:rsidP="00DB70E3">
            <w:r w:rsidRPr="00985E70">
              <w:t>Blessed Trinity Roman Catholic College</w:t>
            </w:r>
          </w:p>
        </w:tc>
        <w:tc>
          <w:tcPr>
            <w:tcW w:w="1418" w:type="dxa"/>
            <w:noWrap/>
            <w:hideMark/>
          </w:tcPr>
          <w:p w:rsidR="00DB70E3" w:rsidRPr="00B258FF" w:rsidRDefault="00131E8E" w:rsidP="00DB70E3">
            <w:pPr>
              <w:jc w:val="right"/>
            </w:pPr>
            <w:r w:rsidRPr="00B258FF">
              <w:t xml:space="preserve"> 199 </w:t>
            </w:r>
          </w:p>
        </w:tc>
        <w:tc>
          <w:tcPr>
            <w:tcW w:w="1462" w:type="dxa"/>
            <w:noWrap/>
            <w:hideMark/>
          </w:tcPr>
          <w:p w:rsidR="00DB70E3" w:rsidRPr="00B258FF" w:rsidRDefault="00131E8E" w:rsidP="00DB70E3">
            <w:pPr>
              <w:jc w:val="right"/>
            </w:pPr>
            <w:r w:rsidRPr="00B258FF">
              <w:t xml:space="preserve"> 60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Brownedge St Marys</w:t>
            </w:r>
          </w:p>
        </w:tc>
        <w:tc>
          <w:tcPr>
            <w:tcW w:w="1418" w:type="dxa"/>
            <w:noWrap/>
            <w:hideMark/>
          </w:tcPr>
          <w:p w:rsidR="00DB70E3" w:rsidRPr="00B258FF" w:rsidRDefault="00131E8E" w:rsidP="00DB70E3">
            <w:pPr>
              <w:jc w:val="right"/>
            </w:pPr>
            <w:r w:rsidRPr="00B258FF">
              <w:t xml:space="preserve"> 125 </w:t>
            </w:r>
          </w:p>
        </w:tc>
        <w:tc>
          <w:tcPr>
            <w:tcW w:w="1462" w:type="dxa"/>
            <w:noWrap/>
            <w:hideMark/>
          </w:tcPr>
          <w:p w:rsidR="00DB70E3" w:rsidRPr="00B258FF" w:rsidRDefault="00131E8E" w:rsidP="00DB70E3">
            <w:pPr>
              <w:jc w:val="right"/>
            </w:pPr>
            <w:r w:rsidRPr="00B258FF">
              <w:t xml:space="preserve"> 37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Cardinal Allen</w:t>
            </w:r>
          </w:p>
        </w:tc>
        <w:tc>
          <w:tcPr>
            <w:tcW w:w="1418" w:type="dxa"/>
            <w:noWrap/>
            <w:hideMark/>
          </w:tcPr>
          <w:p w:rsidR="00DB70E3" w:rsidRPr="00B258FF" w:rsidRDefault="00131E8E" w:rsidP="00DB70E3">
            <w:pPr>
              <w:jc w:val="right"/>
            </w:pPr>
            <w:r w:rsidRPr="00B258FF">
              <w:t xml:space="preserve"> 155 </w:t>
            </w:r>
          </w:p>
        </w:tc>
        <w:tc>
          <w:tcPr>
            <w:tcW w:w="1462" w:type="dxa"/>
            <w:noWrap/>
            <w:hideMark/>
          </w:tcPr>
          <w:p w:rsidR="00DB70E3" w:rsidRPr="00B258FF" w:rsidRDefault="00131E8E" w:rsidP="00DB70E3">
            <w:pPr>
              <w:jc w:val="right"/>
            </w:pPr>
            <w:r w:rsidRPr="00B258FF">
              <w:t xml:space="preserve"> 47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Central Lancaster High School</w:t>
            </w:r>
          </w:p>
        </w:tc>
        <w:tc>
          <w:tcPr>
            <w:tcW w:w="1418" w:type="dxa"/>
            <w:noWrap/>
            <w:hideMark/>
          </w:tcPr>
          <w:p w:rsidR="00DB70E3" w:rsidRPr="00B258FF" w:rsidRDefault="00131E8E" w:rsidP="00DB70E3">
            <w:pPr>
              <w:jc w:val="right"/>
            </w:pPr>
            <w:r w:rsidRPr="00B258FF">
              <w:t xml:space="preserve"> 60 </w:t>
            </w:r>
          </w:p>
        </w:tc>
        <w:tc>
          <w:tcPr>
            <w:tcW w:w="1462" w:type="dxa"/>
            <w:noWrap/>
            <w:hideMark/>
          </w:tcPr>
          <w:p w:rsidR="00DB70E3" w:rsidRPr="00B258FF" w:rsidRDefault="00131E8E" w:rsidP="00DB70E3">
            <w:pPr>
              <w:jc w:val="right"/>
            </w:pPr>
            <w:r w:rsidRPr="00B258FF">
              <w:t xml:space="preserve"> 18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Delph Side</w:t>
            </w:r>
          </w:p>
        </w:tc>
        <w:tc>
          <w:tcPr>
            <w:tcW w:w="1418" w:type="dxa"/>
            <w:noWrap/>
            <w:hideMark/>
          </w:tcPr>
          <w:p w:rsidR="00DB70E3" w:rsidRPr="00B258FF" w:rsidRDefault="00131E8E" w:rsidP="00DB70E3">
            <w:pPr>
              <w:jc w:val="right"/>
            </w:pPr>
            <w:r w:rsidRPr="00B258FF">
              <w:t xml:space="preserve"> 61 </w:t>
            </w:r>
          </w:p>
        </w:tc>
        <w:tc>
          <w:tcPr>
            <w:tcW w:w="1462" w:type="dxa"/>
            <w:noWrap/>
            <w:hideMark/>
          </w:tcPr>
          <w:p w:rsidR="00DB70E3" w:rsidRPr="00B258FF" w:rsidRDefault="00131E8E" w:rsidP="00DB70E3">
            <w:pPr>
              <w:jc w:val="right"/>
            </w:pPr>
            <w:r w:rsidRPr="00B258FF">
              <w:t xml:space="preserve"> 17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Haslingden High School</w:t>
            </w:r>
          </w:p>
        </w:tc>
        <w:tc>
          <w:tcPr>
            <w:tcW w:w="1418" w:type="dxa"/>
            <w:noWrap/>
            <w:hideMark/>
          </w:tcPr>
          <w:p w:rsidR="00DB70E3" w:rsidRPr="00B258FF" w:rsidRDefault="00131E8E" w:rsidP="00DB70E3">
            <w:pPr>
              <w:jc w:val="right"/>
            </w:pPr>
            <w:r w:rsidRPr="00B258FF">
              <w:t xml:space="preserve"> 269 </w:t>
            </w:r>
          </w:p>
        </w:tc>
        <w:tc>
          <w:tcPr>
            <w:tcW w:w="1462" w:type="dxa"/>
            <w:noWrap/>
            <w:hideMark/>
          </w:tcPr>
          <w:p w:rsidR="00DB70E3" w:rsidRPr="00B258FF" w:rsidRDefault="00131E8E" w:rsidP="00DB70E3">
            <w:pPr>
              <w:jc w:val="right"/>
            </w:pPr>
            <w:r w:rsidRPr="00B258FF">
              <w:t xml:space="preserve"> 80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Hillside Specialist School</w:t>
            </w:r>
          </w:p>
        </w:tc>
        <w:tc>
          <w:tcPr>
            <w:tcW w:w="1418" w:type="dxa"/>
            <w:noWrap/>
            <w:hideMark/>
          </w:tcPr>
          <w:p w:rsidR="00DB70E3" w:rsidRPr="00B258FF" w:rsidRDefault="00131E8E" w:rsidP="00DB70E3">
            <w:pPr>
              <w:jc w:val="right"/>
            </w:pPr>
            <w:r w:rsidRPr="00B258FF">
              <w:t xml:space="preserve"> 156 </w:t>
            </w:r>
          </w:p>
        </w:tc>
        <w:tc>
          <w:tcPr>
            <w:tcW w:w="1462" w:type="dxa"/>
            <w:noWrap/>
            <w:hideMark/>
          </w:tcPr>
          <w:p w:rsidR="00DB70E3" w:rsidRPr="00B258FF" w:rsidRDefault="00131E8E" w:rsidP="00DB70E3">
            <w:pPr>
              <w:jc w:val="right"/>
            </w:pPr>
            <w:r w:rsidRPr="00B258FF">
              <w:t xml:space="preserve"> 46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Hollins Technology College</w:t>
            </w:r>
          </w:p>
        </w:tc>
        <w:tc>
          <w:tcPr>
            <w:tcW w:w="1418" w:type="dxa"/>
            <w:noWrap/>
            <w:hideMark/>
          </w:tcPr>
          <w:p w:rsidR="00DB70E3" w:rsidRPr="00B258FF" w:rsidRDefault="00131E8E" w:rsidP="00DB70E3">
            <w:pPr>
              <w:jc w:val="right"/>
            </w:pPr>
            <w:r w:rsidRPr="00B258FF">
              <w:t xml:space="preserve"> 185 </w:t>
            </w:r>
          </w:p>
        </w:tc>
        <w:tc>
          <w:tcPr>
            <w:tcW w:w="1462" w:type="dxa"/>
            <w:noWrap/>
            <w:hideMark/>
          </w:tcPr>
          <w:p w:rsidR="00DB70E3" w:rsidRPr="00B258FF" w:rsidRDefault="00131E8E" w:rsidP="00DB70E3">
            <w:pPr>
              <w:jc w:val="right"/>
            </w:pPr>
            <w:r w:rsidRPr="00B258FF">
              <w:t xml:space="preserve"> 56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Hutton Church of England Grammar School</w:t>
            </w:r>
          </w:p>
        </w:tc>
        <w:tc>
          <w:tcPr>
            <w:tcW w:w="1418" w:type="dxa"/>
            <w:noWrap/>
            <w:hideMark/>
          </w:tcPr>
          <w:p w:rsidR="00DB70E3" w:rsidRPr="00B258FF" w:rsidRDefault="00131E8E" w:rsidP="00DB70E3">
            <w:pPr>
              <w:jc w:val="right"/>
            </w:pPr>
            <w:r w:rsidRPr="00B258FF">
              <w:t xml:space="preserve"> 119 </w:t>
            </w:r>
          </w:p>
        </w:tc>
        <w:tc>
          <w:tcPr>
            <w:tcW w:w="1462" w:type="dxa"/>
            <w:noWrap/>
            <w:hideMark/>
          </w:tcPr>
          <w:p w:rsidR="00DB70E3" w:rsidRPr="00B258FF" w:rsidRDefault="00131E8E" w:rsidP="00DB70E3">
            <w:pPr>
              <w:jc w:val="right"/>
            </w:pPr>
            <w:r w:rsidRPr="00B258FF">
              <w:t xml:space="preserve"> 34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John Cross</w:t>
            </w:r>
          </w:p>
        </w:tc>
        <w:tc>
          <w:tcPr>
            <w:tcW w:w="1418" w:type="dxa"/>
            <w:noWrap/>
            <w:hideMark/>
          </w:tcPr>
          <w:p w:rsidR="00DB70E3" w:rsidRPr="00B258FF" w:rsidRDefault="00131E8E" w:rsidP="00DB70E3">
            <w:pPr>
              <w:jc w:val="right"/>
            </w:pPr>
            <w:r w:rsidRPr="00B258FF">
              <w:t xml:space="preserve"> 26 </w:t>
            </w:r>
          </w:p>
        </w:tc>
        <w:tc>
          <w:tcPr>
            <w:tcW w:w="1462" w:type="dxa"/>
            <w:noWrap/>
            <w:hideMark/>
          </w:tcPr>
          <w:p w:rsidR="00DB70E3" w:rsidRPr="00B258FF" w:rsidRDefault="00131E8E" w:rsidP="00DB70E3">
            <w:pPr>
              <w:jc w:val="right"/>
            </w:pPr>
            <w:r w:rsidRPr="00B258FF">
              <w:t xml:space="preserve"> 7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Lea Endowed Church of England Primary</w:t>
            </w:r>
          </w:p>
        </w:tc>
        <w:tc>
          <w:tcPr>
            <w:tcW w:w="1418" w:type="dxa"/>
            <w:noWrap/>
            <w:hideMark/>
          </w:tcPr>
          <w:p w:rsidR="00DB70E3" w:rsidRPr="00B258FF" w:rsidRDefault="00131E8E" w:rsidP="00DB70E3">
            <w:pPr>
              <w:jc w:val="right"/>
            </w:pPr>
            <w:r w:rsidRPr="00B258FF">
              <w:t xml:space="preserve"> 35 </w:t>
            </w:r>
          </w:p>
        </w:tc>
        <w:tc>
          <w:tcPr>
            <w:tcW w:w="1462" w:type="dxa"/>
            <w:noWrap/>
            <w:hideMark/>
          </w:tcPr>
          <w:p w:rsidR="00DB70E3" w:rsidRPr="00B258FF" w:rsidRDefault="00131E8E" w:rsidP="00DB70E3">
            <w:pPr>
              <w:jc w:val="right"/>
            </w:pPr>
            <w:r w:rsidRPr="00B258FF">
              <w:t xml:space="preserve"> 10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Leyland St James Church of England Primary</w:t>
            </w:r>
          </w:p>
        </w:tc>
        <w:tc>
          <w:tcPr>
            <w:tcW w:w="1418" w:type="dxa"/>
            <w:noWrap/>
            <w:hideMark/>
          </w:tcPr>
          <w:p w:rsidR="00DB70E3" w:rsidRPr="00B258FF" w:rsidRDefault="00131E8E" w:rsidP="00DB70E3">
            <w:pPr>
              <w:jc w:val="right"/>
            </w:pPr>
            <w:r w:rsidRPr="00B258FF">
              <w:t xml:space="preserve"> 49 </w:t>
            </w:r>
          </w:p>
        </w:tc>
        <w:tc>
          <w:tcPr>
            <w:tcW w:w="1462" w:type="dxa"/>
            <w:noWrap/>
            <w:hideMark/>
          </w:tcPr>
          <w:p w:rsidR="00DB70E3" w:rsidRPr="00B258FF" w:rsidRDefault="00131E8E" w:rsidP="00DB70E3">
            <w:pPr>
              <w:jc w:val="right"/>
            </w:pPr>
            <w:r w:rsidRPr="00B258FF">
              <w:t xml:space="preserve"> 14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Moor Park High</w:t>
            </w:r>
          </w:p>
        </w:tc>
        <w:tc>
          <w:tcPr>
            <w:tcW w:w="1418" w:type="dxa"/>
            <w:noWrap/>
            <w:hideMark/>
          </w:tcPr>
          <w:p w:rsidR="00DB70E3" w:rsidRPr="00B258FF" w:rsidRDefault="00131E8E" w:rsidP="00DB70E3">
            <w:pPr>
              <w:jc w:val="right"/>
            </w:pPr>
            <w:r w:rsidRPr="00B258FF">
              <w:t xml:space="preserve"> 130 </w:t>
            </w:r>
          </w:p>
        </w:tc>
        <w:tc>
          <w:tcPr>
            <w:tcW w:w="1462" w:type="dxa"/>
            <w:noWrap/>
            <w:hideMark/>
          </w:tcPr>
          <w:p w:rsidR="00DB70E3" w:rsidRPr="00B258FF" w:rsidRDefault="00131E8E" w:rsidP="00DB70E3">
            <w:pPr>
              <w:jc w:val="right"/>
            </w:pPr>
            <w:r w:rsidRPr="00B258FF">
              <w:t xml:space="preserve"> 40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lastRenderedPageBreak/>
              <w:t>Morecambe Bay Academy</w:t>
            </w:r>
          </w:p>
        </w:tc>
        <w:tc>
          <w:tcPr>
            <w:tcW w:w="1418" w:type="dxa"/>
            <w:noWrap/>
            <w:hideMark/>
          </w:tcPr>
          <w:p w:rsidR="00DB70E3" w:rsidRPr="00B258FF" w:rsidRDefault="00131E8E" w:rsidP="00DB70E3">
            <w:pPr>
              <w:jc w:val="right"/>
            </w:pPr>
            <w:r w:rsidRPr="00B258FF">
              <w:t xml:space="preserve"> 21 </w:t>
            </w:r>
          </w:p>
        </w:tc>
        <w:tc>
          <w:tcPr>
            <w:tcW w:w="1462" w:type="dxa"/>
            <w:noWrap/>
            <w:hideMark/>
          </w:tcPr>
          <w:p w:rsidR="00DB70E3" w:rsidRPr="00B258FF" w:rsidRDefault="00131E8E" w:rsidP="00DB70E3">
            <w:pPr>
              <w:jc w:val="right"/>
            </w:pPr>
            <w:r w:rsidRPr="00B258FF">
              <w:t xml:space="preserve"> 6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Morecambe Road School</w:t>
            </w:r>
          </w:p>
        </w:tc>
        <w:tc>
          <w:tcPr>
            <w:tcW w:w="1418" w:type="dxa"/>
            <w:noWrap/>
            <w:hideMark/>
          </w:tcPr>
          <w:p w:rsidR="00DB70E3" w:rsidRPr="00B258FF" w:rsidRDefault="00131E8E" w:rsidP="00DB70E3">
            <w:pPr>
              <w:jc w:val="right"/>
            </w:pPr>
            <w:r w:rsidRPr="00B258FF">
              <w:t xml:space="preserve"> 173 </w:t>
            </w:r>
          </w:p>
        </w:tc>
        <w:tc>
          <w:tcPr>
            <w:tcW w:w="1462" w:type="dxa"/>
            <w:noWrap/>
            <w:hideMark/>
          </w:tcPr>
          <w:p w:rsidR="00DB70E3" w:rsidRPr="00B258FF" w:rsidRDefault="00131E8E" w:rsidP="00DB70E3">
            <w:pPr>
              <w:jc w:val="right"/>
            </w:pPr>
            <w:r w:rsidRPr="00B258FF">
              <w:t xml:space="preserve"> 50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Mount Carmel</w:t>
            </w:r>
          </w:p>
        </w:tc>
        <w:tc>
          <w:tcPr>
            <w:tcW w:w="1418" w:type="dxa"/>
            <w:noWrap/>
            <w:hideMark/>
          </w:tcPr>
          <w:p w:rsidR="00DB70E3" w:rsidRPr="00B258FF" w:rsidRDefault="00131E8E" w:rsidP="00DB70E3">
            <w:pPr>
              <w:jc w:val="right"/>
            </w:pPr>
            <w:r w:rsidRPr="00B258FF">
              <w:t xml:space="preserve"> 167 </w:t>
            </w:r>
          </w:p>
        </w:tc>
        <w:tc>
          <w:tcPr>
            <w:tcW w:w="1462" w:type="dxa"/>
            <w:noWrap/>
            <w:hideMark/>
          </w:tcPr>
          <w:p w:rsidR="00DB70E3" w:rsidRPr="00B258FF" w:rsidRDefault="00131E8E" w:rsidP="00DB70E3">
            <w:pPr>
              <w:jc w:val="right"/>
            </w:pPr>
            <w:r w:rsidRPr="00B258FF">
              <w:t xml:space="preserve"> 51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New Longton All Saints Church of England Primary School</w:t>
            </w:r>
          </w:p>
        </w:tc>
        <w:tc>
          <w:tcPr>
            <w:tcW w:w="1418" w:type="dxa"/>
            <w:noWrap/>
            <w:hideMark/>
          </w:tcPr>
          <w:p w:rsidR="00DB70E3" w:rsidRPr="00B258FF" w:rsidRDefault="00131E8E" w:rsidP="00DB70E3">
            <w:pPr>
              <w:jc w:val="right"/>
            </w:pPr>
            <w:r w:rsidRPr="00B258FF">
              <w:t xml:space="preserve"> 38 </w:t>
            </w:r>
          </w:p>
        </w:tc>
        <w:tc>
          <w:tcPr>
            <w:tcW w:w="1462" w:type="dxa"/>
            <w:noWrap/>
            <w:hideMark/>
          </w:tcPr>
          <w:p w:rsidR="00DB70E3" w:rsidRPr="00B258FF" w:rsidRDefault="00131E8E" w:rsidP="00DB70E3">
            <w:pPr>
              <w:jc w:val="right"/>
            </w:pPr>
            <w:r w:rsidRPr="00B258FF">
              <w:t xml:space="preserve"> 11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Ormskirk School</w:t>
            </w:r>
          </w:p>
        </w:tc>
        <w:tc>
          <w:tcPr>
            <w:tcW w:w="1418" w:type="dxa"/>
            <w:noWrap/>
            <w:hideMark/>
          </w:tcPr>
          <w:p w:rsidR="00DB70E3" w:rsidRPr="00B258FF" w:rsidRDefault="00131E8E" w:rsidP="00DB70E3">
            <w:pPr>
              <w:jc w:val="right"/>
            </w:pPr>
            <w:r w:rsidRPr="00B258FF">
              <w:t xml:space="preserve"> 215 </w:t>
            </w:r>
          </w:p>
        </w:tc>
        <w:tc>
          <w:tcPr>
            <w:tcW w:w="1462" w:type="dxa"/>
            <w:noWrap/>
            <w:hideMark/>
          </w:tcPr>
          <w:p w:rsidR="00DB70E3" w:rsidRPr="00B258FF" w:rsidRDefault="00131E8E" w:rsidP="00DB70E3">
            <w:pPr>
              <w:jc w:val="right"/>
            </w:pPr>
            <w:r w:rsidRPr="00B258FF">
              <w:t xml:space="preserve"> 64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Our Lady Queen of Peace</w:t>
            </w:r>
          </w:p>
        </w:tc>
        <w:tc>
          <w:tcPr>
            <w:tcW w:w="1418" w:type="dxa"/>
            <w:noWrap/>
            <w:hideMark/>
          </w:tcPr>
          <w:p w:rsidR="00DB70E3" w:rsidRPr="00B258FF" w:rsidRDefault="00131E8E" w:rsidP="00DB70E3">
            <w:pPr>
              <w:jc w:val="right"/>
            </w:pPr>
            <w:r w:rsidRPr="00B258FF">
              <w:t xml:space="preserve"> 128 </w:t>
            </w:r>
          </w:p>
        </w:tc>
        <w:tc>
          <w:tcPr>
            <w:tcW w:w="1462" w:type="dxa"/>
            <w:noWrap/>
            <w:hideMark/>
          </w:tcPr>
          <w:p w:rsidR="00DB70E3" w:rsidRPr="00B258FF" w:rsidRDefault="00131E8E" w:rsidP="00DB70E3">
            <w:pPr>
              <w:jc w:val="right"/>
            </w:pPr>
            <w:r w:rsidRPr="00B258FF">
              <w:t xml:space="preserve"> 38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Peel Park</w:t>
            </w:r>
          </w:p>
        </w:tc>
        <w:tc>
          <w:tcPr>
            <w:tcW w:w="1418" w:type="dxa"/>
            <w:noWrap/>
            <w:hideMark/>
          </w:tcPr>
          <w:p w:rsidR="00DB70E3" w:rsidRPr="00B258FF" w:rsidRDefault="00131E8E" w:rsidP="00DB70E3">
            <w:pPr>
              <w:jc w:val="right"/>
            </w:pPr>
            <w:r w:rsidRPr="00B258FF">
              <w:t xml:space="preserve"> 165 </w:t>
            </w:r>
          </w:p>
        </w:tc>
        <w:tc>
          <w:tcPr>
            <w:tcW w:w="1462" w:type="dxa"/>
            <w:noWrap/>
            <w:hideMark/>
          </w:tcPr>
          <w:p w:rsidR="00DB70E3" w:rsidRPr="00B258FF" w:rsidRDefault="00131E8E" w:rsidP="00DB70E3">
            <w:pPr>
              <w:jc w:val="right"/>
            </w:pPr>
            <w:r w:rsidRPr="00B258FF">
              <w:t xml:space="preserve"> 46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Rhyddings School Accrington</w:t>
            </w:r>
          </w:p>
        </w:tc>
        <w:tc>
          <w:tcPr>
            <w:tcW w:w="1418" w:type="dxa"/>
            <w:noWrap/>
            <w:hideMark/>
          </w:tcPr>
          <w:p w:rsidR="00DB70E3" w:rsidRPr="00B258FF" w:rsidRDefault="00131E8E" w:rsidP="00DB70E3">
            <w:pPr>
              <w:jc w:val="right"/>
            </w:pPr>
            <w:r w:rsidRPr="00B258FF">
              <w:t xml:space="preserve"> 123 </w:t>
            </w:r>
          </w:p>
        </w:tc>
        <w:tc>
          <w:tcPr>
            <w:tcW w:w="1462" w:type="dxa"/>
            <w:noWrap/>
            <w:hideMark/>
          </w:tcPr>
          <w:p w:rsidR="00DB70E3" w:rsidRPr="00B258FF" w:rsidRDefault="00131E8E" w:rsidP="00DB70E3">
            <w:pPr>
              <w:jc w:val="right"/>
            </w:pPr>
            <w:r w:rsidRPr="00B258FF">
              <w:t xml:space="preserve"> 38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St Andrews Church of England Primary School</w:t>
            </w:r>
          </w:p>
        </w:tc>
        <w:tc>
          <w:tcPr>
            <w:tcW w:w="1418" w:type="dxa"/>
            <w:noWrap/>
            <w:hideMark/>
          </w:tcPr>
          <w:p w:rsidR="00DB70E3" w:rsidRPr="00B258FF" w:rsidRDefault="00131E8E" w:rsidP="00DB70E3">
            <w:pPr>
              <w:jc w:val="right"/>
            </w:pPr>
            <w:r w:rsidRPr="00B258FF">
              <w:t xml:space="preserve"> 88 </w:t>
            </w:r>
          </w:p>
        </w:tc>
        <w:tc>
          <w:tcPr>
            <w:tcW w:w="1462" w:type="dxa"/>
            <w:noWrap/>
            <w:hideMark/>
          </w:tcPr>
          <w:p w:rsidR="00DB70E3" w:rsidRPr="00B258FF" w:rsidRDefault="00131E8E" w:rsidP="00DB70E3">
            <w:pPr>
              <w:jc w:val="right"/>
            </w:pPr>
            <w:r w:rsidRPr="00B258FF">
              <w:t xml:space="preserve"> 25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St Richards Roman Catholic Primary School</w:t>
            </w:r>
          </w:p>
        </w:tc>
        <w:tc>
          <w:tcPr>
            <w:tcW w:w="1418" w:type="dxa"/>
            <w:noWrap/>
            <w:hideMark/>
          </w:tcPr>
          <w:p w:rsidR="00DB70E3" w:rsidRPr="00B258FF" w:rsidRDefault="00131E8E" w:rsidP="00DB70E3">
            <w:pPr>
              <w:jc w:val="right"/>
            </w:pPr>
            <w:r w:rsidRPr="00B258FF">
              <w:t xml:space="preserve"> 43 </w:t>
            </w:r>
          </w:p>
        </w:tc>
        <w:tc>
          <w:tcPr>
            <w:tcW w:w="1462" w:type="dxa"/>
            <w:noWrap/>
            <w:hideMark/>
          </w:tcPr>
          <w:p w:rsidR="00DB70E3" w:rsidRPr="00B258FF" w:rsidRDefault="00131E8E" w:rsidP="00DB70E3">
            <w:pPr>
              <w:jc w:val="right"/>
            </w:pPr>
            <w:r w:rsidRPr="00B258FF">
              <w:t xml:space="preserve"> 12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The Loyne Specialist School</w:t>
            </w:r>
          </w:p>
        </w:tc>
        <w:tc>
          <w:tcPr>
            <w:tcW w:w="1418" w:type="dxa"/>
            <w:noWrap/>
            <w:hideMark/>
          </w:tcPr>
          <w:p w:rsidR="00DB70E3" w:rsidRPr="00B258FF" w:rsidRDefault="00131E8E" w:rsidP="00DB70E3">
            <w:pPr>
              <w:jc w:val="right"/>
            </w:pPr>
            <w:r w:rsidRPr="00B258FF">
              <w:t xml:space="preserve"> 222 </w:t>
            </w:r>
          </w:p>
        </w:tc>
        <w:tc>
          <w:tcPr>
            <w:tcW w:w="1462" w:type="dxa"/>
            <w:noWrap/>
            <w:hideMark/>
          </w:tcPr>
          <w:p w:rsidR="00DB70E3" w:rsidRPr="00B258FF" w:rsidRDefault="00131E8E" w:rsidP="00DB70E3">
            <w:pPr>
              <w:jc w:val="right"/>
            </w:pPr>
            <w:r w:rsidRPr="00B258FF">
              <w:t xml:space="preserve"> 64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Walton Le Dale</w:t>
            </w:r>
          </w:p>
        </w:tc>
        <w:tc>
          <w:tcPr>
            <w:tcW w:w="1418" w:type="dxa"/>
            <w:noWrap/>
            <w:hideMark/>
          </w:tcPr>
          <w:p w:rsidR="00DB70E3" w:rsidRPr="00B258FF" w:rsidRDefault="00131E8E" w:rsidP="00DB70E3">
            <w:pPr>
              <w:jc w:val="right"/>
            </w:pPr>
            <w:r w:rsidRPr="00B258FF">
              <w:t xml:space="preserve"> 123 </w:t>
            </w:r>
          </w:p>
        </w:tc>
        <w:tc>
          <w:tcPr>
            <w:tcW w:w="1462" w:type="dxa"/>
            <w:noWrap/>
            <w:hideMark/>
          </w:tcPr>
          <w:p w:rsidR="00DB70E3" w:rsidRPr="00B258FF" w:rsidRDefault="00131E8E" w:rsidP="00DB70E3">
            <w:pPr>
              <w:jc w:val="right"/>
            </w:pPr>
            <w:r w:rsidRPr="00B258FF">
              <w:t xml:space="preserve"> 37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West End Primary School</w:t>
            </w:r>
          </w:p>
        </w:tc>
        <w:tc>
          <w:tcPr>
            <w:tcW w:w="1418" w:type="dxa"/>
            <w:noWrap/>
            <w:hideMark/>
          </w:tcPr>
          <w:p w:rsidR="00DB70E3" w:rsidRPr="00B258FF" w:rsidRDefault="00131E8E" w:rsidP="00DB70E3">
            <w:pPr>
              <w:jc w:val="right"/>
            </w:pPr>
            <w:r w:rsidRPr="00B258FF">
              <w:t xml:space="preserve"> 39 </w:t>
            </w:r>
          </w:p>
        </w:tc>
        <w:tc>
          <w:tcPr>
            <w:tcW w:w="1462" w:type="dxa"/>
            <w:noWrap/>
            <w:hideMark/>
          </w:tcPr>
          <w:p w:rsidR="00DB70E3" w:rsidRPr="00B258FF" w:rsidRDefault="00131E8E" w:rsidP="00DB70E3">
            <w:pPr>
              <w:jc w:val="right"/>
            </w:pPr>
            <w:r w:rsidRPr="00B258FF">
              <w:t xml:space="preserve"> 11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Westgate Primary School</w:t>
            </w:r>
          </w:p>
        </w:tc>
        <w:tc>
          <w:tcPr>
            <w:tcW w:w="1418" w:type="dxa"/>
            <w:noWrap/>
            <w:hideMark/>
          </w:tcPr>
          <w:p w:rsidR="00DB70E3" w:rsidRPr="00B258FF" w:rsidRDefault="00131E8E" w:rsidP="00DB70E3">
            <w:pPr>
              <w:jc w:val="right"/>
            </w:pPr>
            <w:r w:rsidRPr="00B258FF">
              <w:t xml:space="preserve"> 143 </w:t>
            </w:r>
          </w:p>
        </w:tc>
        <w:tc>
          <w:tcPr>
            <w:tcW w:w="1462" w:type="dxa"/>
            <w:noWrap/>
            <w:hideMark/>
          </w:tcPr>
          <w:p w:rsidR="00DB70E3" w:rsidRPr="00B258FF" w:rsidRDefault="00131E8E" w:rsidP="00DB70E3">
            <w:pPr>
              <w:jc w:val="right"/>
            </w:pPr>
            <w:r w:rsidRPr="00B258FF">
              <w:t xml:space="preserve"> 40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pPr>
              <w:rPr>
                <w:b/>
                <w:bCs/>
              </w:rPr>
            </w:pPr>
            <w:r w:rsidRPr="00985E70">
              <w:rPr>
                <w:b/>
                <w:bCs/>
              </w:rPr>
              <w:t>Scheduled Bodies (183)</w:t>
            </w:r>
          </w:p>
        </w:tc>
        <w:tc>
          <w:tcPr>
            <w:tcW w:w="1418" w:type="dxa"/>
            <w:noWrap/>
            <w:hideMark/>
          </w:tcPr>
          <w:p w:rsidR="00DB70E3" w:rsidRPr="001C6F70" w:rsidRDefault="00131E8E" w:rsidP="00DB70E3">
            <w:pPr>
              <w:jc w:val="right"/>
              <w:rPr>
                <w:b/>
              </w:rPr>
            </w:pPr>
            <w:r w:rsidRPr="001C6F70">
              <w:rPr>
                <w:b/>
              </w:rPr>
              <w:t xml:space="preserve"> 55,885 </w:t>
            </w:r>
          </w:p>
        </w:tc>
        <w:tc>
          <w:tcPr>
            <w:tcW w:w="1462" w:type="dxa"/>
            <w:noWrap/>
            <w:hideMark/>
          </w:tcPr>
          <w:p w:rsidR="00DB70E3" w:rsidRPr="001C6F70" w:rsidRDefault="00131E8E" w:rsidP="00DB70E3">
            <w:pPr>
              <w:jc w:val="right"/>
              <w:rPr>
                <w:b/>
              </w:rPr>
            </w:pPr>
            <w:r w:rsidRPr="001C6F70">
              <w:rPr>
                <w:b/>
              </w:rPr>
              <w:t xml:space="preserve"> 30,643 </w:t>
            </w:r>
          </w:p>
        </w:tc>
        <w:tc>
          <w:tcPr>
            <w:tcW w:w="1387" w:type="dxa"/>
            <w:noWrap/>
            <w:hideMark/>
          </w:tcPr>
          <w:p w:rsidR="00DB70E3" w:rsidRPr="001C6F70" w:rsidRDefault="00131E8E" w:rsidP="00DB70E3">
            <w:pPr>
              <w:jc w:val="right"/>
              <w:rPr>
                <w:b/>
              </w:rPr>
            </w:pPr>
            <w:r w:rsidRPr="001C6F70">
              <w:rPr>
                <w:b/>
              </w:rPr>
              <w:t xml:space="preserve"> 9,377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Blackburn With Darwen Borough Council</w:t>
            </w:r>
          </w:p>
        </w:tc>
        <w:tc>
          <w:tcPr>
            <w:tcW w:w="1418" w:type="dxa"/>
            <w:noWrap/>
            <w:hideMark/>
          </w:tcPr>
          <w:p w:rsidR="00DB70E3" w:rsidRPr="00B258FF" w:rsidRDefault="00131E8E" w:rsidP="00DB70E3">
            <w:pPr>
              <w:jc w:val="right"/>
            </w:pPr>
            <w:r w:rsidRPr="00B258FF">
              <w:t xml:space="preserve"> 9,383 </w:t>
            </w:r>
          </w:p>
        </w:tc>
        <w:tc>
          <w:tcPr>
            <w:tcW w:w="1462" w:type="dxa"/>
            <w:noWrap/>
            <w:hideMark/>
          </w:tcPr>
          <w:p w:rsidR="00DB70E3" w:rsidRPr="00B258FF" w:rsidRDefault="00131E8E" w:rsidP="00DB70E3">
            <w:pPr>
              <w:jc w:val="right"/>
            </w:pPr>
            <w:r w:rsidRPr="00B258FF">
              <w:t xml:space="preserve"> 4,026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Ashleigh Primary</w:t>
            </w:r>
          </w:p>
        </w:tc>
        <w:tc>
          <w:tcPr>
            <w:tcW w:w="1418" w:type="dxa"/>
            <w:noWrap/>
            <w:hideMark/>
          </w:tcPr>
          <w:p w:rsidR="00DB70E3" w:rsidRPr="00B258FF" w:rsidRDefault="00131E8E" w:rsidP="00DB70E3">
            <w:pPr>
              <w:jc w:val="right"/>
            </w:pPr>
            <w:r w:rsidRPr="00B258FF">
              <w:t xml:space="preserve"> 1 </w:t>
            </w:r>
          </w:p>
        </w:tc>
        <w:tc>
          <w:tcPr>
            <w:tcW w:w="1462" w:type="dxa"/>
            <w:noWrap/>
            <w:hideMark/>
          </w:tcPr>
          <w:p w:rsidR="00DB70E3" w:rsidRPr="00B258FF" w:rsidRDefault="00131E8E" w:rsidP="00DB70E3">
            <w:pPr>
              <w:jc w:val="right"/>
            </w:pPr>
            <w:r w:rsidRPr="00B258FF">
              <w:t xml:space="preserve"> 2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Audley County Infant</w:t>
            </w:r>
          </w:p>
        </w:tc>
        <w:tc>
          <w:tcPr>
            <w:tcW w:w="1418" w:type="dxa"/>
            <w:noWrap/>
            <w:hideMark/>
          </w:tcPr>
          <w:p w:rsidR="00DB70E3" w:rsidRPr="00B258FF" w:rsidRDefault="00131E8E" w:rsidP="00DB70E3">
            <w:pPr>
              <w:jc w:val="right"/>
            </w:pPr>
            <w:r w:rsidRPr="00B258FF">
              <w:t xml:space="preserve"> 72 </w:t>
            </w:r>
          </w:p>
        </w:tc>
        <w:tc>
          <w:tcPr>
            <w:tcW w:w="1462" w:type="dxa"/>
            <w:noWrap/>
            <w:hideMark/>
          </w:tcPr>
          <w:p w:rsidR="00DB70E3" w:rsidRPr="00B258FF" w:rsidRDefault="00131E8E" w:rsidP="00DB70E3">
            <w:pPr>
              <w:jc w:val="right"/>
            </w:pPr>
            <w:r w:rsidRPr="00B258FF">
              <w:t xml:space="preserve"> 28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Avondale County Primary</w:t>
            </w:r>
          </w:p>
        </w:tc>
        <w:tc>
          <w:tcPr>
            <w:tcW w:w="1418" w:type="dxa"/>
            <w:noWrap/>
            <w:hideMark/>
          </w:tcPr>
          <w:p w:rsidR="00DB70E3" w:rsidRPr="00B258FF" w:rsidRDefault="00131E8E" w:rsidP="00DB70E3">
            <w:pPr>
              <w:jc w:val="right"/>
            </w:pPr>
            <w:r w:rsidRPr="00B258FF">
              <w:t xml:space="preserve"> 76 </w:t>
            </w:r>
          </w:p>
        </w:tc>
        <w:tc>
          <w:tcPr>
            <w:tcW w:w="1462" w:type="dxa"/>
            <w:noWrap/>
            <w:hideMark/>
          </w:tcPr>
          <w:p w:rsidR="00DB70E3" w:rsidRPr="00B258FF" w:rsidRDefault="00131E8E" w:rsidP="00DB70E3">
            <w:pPr>
              <w:jc w:val="right"/>
            </w:pPr>
            <w:r w:rsidRPr="00B258FF">
              <w:t xml:space="preserve"> 30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Blackburn Central High School</w:t>
            </w:r>
          </w:p>
        </w:tc>
        <w:tc>
          <w:tcPr>
            <w:tcW w:w="1418" w:type="dxa"/>
            <w:noWrap/>
            <w:hideMark/>
          </w:tcPr>
          <w:p w:rsidR="00DB70E3" w:rsidRPr="00B258FF" w:rsidRDefault="00131E8E" w:rsidP="00DB70E3">
            <w:pPr>
              <w:jc w:val="right"/>
            </w:pPr>
            <w:r w:rsidRPr="00B258FF">
              <w:t xml:space="preserve"> 89 </w:t>
            </w:r>
          </w:p>
        </w:tc>
        <w:tc>
          <w:tcPr>
            <w:tcW w:w="1462" w:type="dxa"/>
            <w:noWrap/>
            <w:hideMark/>
          </w:tcPr>
          <w:p w:rsidR="00DB70E3" w:rsidRPr="00B258FF" w:rsidRDefault="00131E8E" w:rsidP="00DB70E3">
            <w:pPr>
              <w:jc w:val="right"/>
            </w:pPr>
            <w:r w:rsidRPr="00B258FF">
              <w:t xml:space="preserve"> 36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Blackburn the Redeemer Church of England Primary School</w:t>
            </w:r>
          </w:p>
        </w:tc>
        <w:tc>
          <w:tcPr>
            <w:tcW w:w="1418" w:type="dxa"/>
            <w:noWrap/>
            <w:hideMark/>
          </w:tcPr>
          <w:p w:rsidR="00DB70E3" w:rsidRPr="00B258FF" w:rsidRDefault="00131E8E" w:rsidP="00DB70E3">
            <w:pPr>
              <w:jc w:val="right"/>
            </w:pPr>
            <w:r w:rsidRPr="00B258FF">
              <w:t xml:space="preserve"> 75 </w:t>
            </w:r>
          </w:p>
        </w:tc>
        <w:tc>
          <w:tcPr>
            <w:tcW w:w="1462" w:type="dxa"/>
            <w:noWrap/>
            <w:hideMark/>
          </w:tcPr>
          <w:p w:rsidR="00DB70E3" w:rsidRPr="00B258FF" w:rsidRDefault="00131E8E" w:rsidP="00DB70E3">
            <w:pPr>
              <w:jc w:val="right"/>
            </w:pPr>
            <w:r w:rsidRPr="00B258FF">
              <w:t xml:space="preserve"> 28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Brookhouse Primary School</w:t>
            </w:r>
          </w:p>
        </w:tc>
        <w:tc>
          <w:tcPr>
            <w:tcW w:w="1418" w:type="dxa"/>
            <w:noWrap/>
            <w:hideMark/>
          </w:tcPr>
          <w:p w:rsidR="00DB70E3" w:rsidRPr="00B258FF" w:rsidRDefault="00131E8E" w:rsidP="00DB70E3">
            <w:pPr>
              <w:jc w:val="right"/>
            </w:pPr>
            <w:r w:rsidRPr="00B258FF">
              <w:t xml:space="preserve"> 30 </w:t>
            </w:r>
          </w:p>
        </w:tc>
        <w:tc>
          <w:tcPr>
            <w:tcW w:w="1462" w:type="dxa"/>
            <w:noWrap/>
            <w:hideMark/>
          </w:tcPr>
          <w:p w:rsidR="00DB70E3" w:rsidRPr="00B258FF" w:rsidRDefault="00131E8E" w:rsidP="00DB70E3">
            <w:pPr>
              <w:jc w:val="right"/>
            </w:pPr>
            <w:r w:rsidRPr="00B258FF">
              <w:t xml:space="preserve"> 11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Cedars Primary</w:t>
            </w:r>
          </w:p>
        </w:tc>
        <w:tc>
          <w:tcPr>
            <w:tcW w:w="1418" w:type="dxa"/>
            <w:noWrap/>
            <w:hideMark/>
          </w:tcPr>
          <w:p w:rsidR="00DB70E3" w:rsidRPr="00B258FF" w:rsidRDefault="00131E8E" w:rsidP="00DB70E3">
            <w:pPr>
              <w:jc w:val="right"/>
            </w:pPr>
            <w:r w:rsidRPr="00B258FF">
              <w:t xml:space="preserve"> 40 </w:t>
            </w:r>
          </w:p>
        </w:tc>
        <w:tc>
          <w:tcPr>
            <w:tcW w:w="1462" w:type="dxa"/>
            <w:noWrap/>
            <w:hideMark/>
          </w:tcPr>
          <w:p w:rsidR="00DB70E3" w:rsidRPr="00B258FF" w:rsidRDefault="00131E8E" w:rsidP="00DB70E3">
            <w:pPr>
              <w:jc w:val="right"/>
            </w:pPr>
            <w:r w:rsidRPr="00B258FF">
              <w:t xml:space="preserve"> 16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Crosshill School</w:t>
            </w:r>
          </w:p>
        </w:tc>
        <w:tc>
          <w:tcPr>
            <w:tcW w:w="1418" w:type="dxa"/>
            <w:noWrap/>
            <w:hideMark/>
          </w:tcPr>
          <w:p w:rsidR="00DB70E3" w:rsidRPr="00B258FF" w:rsidRDefault="00131E8E" w:rsidP="00DB70E3">
            <w:pPr>
              <w:jc w:val="right"/>
            </w:pPr>
            <w:r w:rsidRPr="00B258FF">
              <w:t xml:space="preserve"> 25 </w:t>
            </w:r>
          </w:p>
        </w:tc>
        <w:tc>
          <w:tcPr>
            <w:tcW w:w="1462" w:type="dxa"/>
            <w:noWrap/>
            <w:hideMark/>
          </w:tcPr>
          <w:p w:rsidR="00DB70E3" w:rsidRPr="00B258FF" w:rsidRDefault="00131E8E" w:rsidP="00DB70E3">
            <w:pPr>
              <w:jc w:val="right"/>
            </w:pPr>
            <w:r w:rsidRPr="00B258FF">
              <w:t xml:space="preserve"> 10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Holy Trinity Church of England Primary</w:t>
            </w:r>
          </w:p>
        </w:tc>
        <w:tc>
          <w:tcPr>
            <w:tcW w:w="1418" w:type="dxa"/>
            <w:noWrap/>
            <w:hideMark/>
          </w:tcPr>
          <w:p w:rsidR="00DB70E3" w:rsidRPr="00B258FF" w:rsidRDefault="00131E8E" w:rsidP="00DB70E3">
            <w:pPr>
              <w:jc w:val="right"/>
            </w:pPr>
            <w:r w:rsidRPr="00B258FF">
              <w:t xml:space="preserve"> 39 </w:t>
            </w:r>
          </w:p>
        </w:tc>
        <w:tc>
          <w:tcPr>
            <w:tcW w:w="1462" w:type="dxa"/>
            <w:noWrap/>
            <w:hideMark/>
          </w:tcPr>
          <w:p w:rsidR="00DB70E3" w:rsidRPr="00B258FF" w:rsidRDefault="00131E8E" w:rsidP="00DB70E3">
            <w:pPr>
              <w:jc w:val="right"/>
            </w:pPr>
            <w:r w:rsidRPr="00B258FF">
              <w:t xml:space="preserve"> 15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Longshaw County Infant</w:t>
            </w:r>
          </w:p>
        </w:tc>
        <w:tc>
          <w:tcPr>
            <w:tcW w:w="1418" w:type="dxa"/>
            <w:noWrap/>
            <w:hideMark/>
          </w:tcPr>
          <w:p w:rsidR="00DB70E3" w:rsidRPr="00B258FF" w:rsidRDefault="00131E8E" w:rsidP="00DB70E3">
            <w:pPr>
              <w:jc w:val="right"/>
            </w:pPr>
            <w:r w:rsidRPr="00B258FF">
              <w:t xml:space="preserve"> 55 </w:t>
            </w:r>
          </w:p>
        </w:tc>
        <w:tc>
          <w:tcPr>
            <w:tcW w:w="1462" w:type="dxa"/>
            <w:noWrap/>
            <w:hideMark/>
          </w:tcPr>
          <w:p w:rsidR="00DB70E3" w:rsidRPr="00B258FF" w:rsidRDefault="00131E8E" w:rsidP="00DB70E3">
            <w:pPr>
              <w:jc w:val="right"/>
            </w:pPr>
            <w:r w:rsidRPr="00B258FF">
              <w:t xml:space="preserve"> 21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Longshaw County Junior</w:t>
            </w:r>
          </w:p>
        </w:tc>
        <w:tc>
          <w:tcPr>
            <w:tcW w:w="1418" w:type="dxa"/>
            <w:noWrap/>
            <w:hideMark/>
          </w:tcPr>
          <w:p w:rsidR="00DB70E3" w:rsidRPr="00B258FF" w:rsidRDefault="00131E8E" w:rsidP="00DB70E3">
            <w:pPr>
              <w:jc w:val="right"/>
            </w:pPr>
            <w:r w:rsidRPr="00B258FF">
              <w:t xml:space="preserve"> 59 </w:t>
            </w:r>
          </w:p>
        </w:tc>
        <w:tc>
          <w:tcPr>
            <w:tcW w:w="1462" w:type="dxa"/>
            <w:noWrap/>
            <w:hideMark/>
          </w:tcPr>
          <w:p w:rsidR="00DB70E3" w:rsidRPr="00B258FF" w:rsidRDefault="00131E8E" w:rsidP="00DB70E3">
            <w:pPr>
              <w:jc w:val="right"/>
            </w:pPr>
            <w:r w:rsidRPr="00B258FF">
              <w:t xml:space="preserve"> 23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Sacred Heart Primary</w:t>
            </w:r>
          </w:p>
        </w:tc>
        <w:tc>
          <w:tcPr>
            <w:tcW w:w="1418" w:type="dxa"/>
            <w:noWrap/>
            <w:hideMark/>
          </w:tcPr>
          <w:p w:rsidR="00DB70E3" w:rsidRPr="00B258FF" w:rsidRDefault="00131E8E" w:rsidP="00DB70E3">
            <w:pPr>
              <w:jc w:val="right"/>
            </w:pPr>
            <w:r w:rsidRPr="00B258FF">
              <w:t xml:space="preserve"> 28 </w:t>
            </w:r>
          </w:p>
        </w:tc>
        <w:tc>
          <w:tcPr>
            <w:tcW w:w="1462" w:type="dxa"/>
            <w:noWrap/>
            <w:hideMark/>
          </w:tcPr>
          <w:p w:rsidR="00DB70E3" w:rsidRPr="00B258FF" w:rsidRDefault="00131E8E" w:rsidP="00DB70E3">
            <w:pPr>
              <w:jc w:val="right"/>
            </w:pPr>
            <w:r w:rsidRPr="00B258FF">
              <w:t xml:space="preserve"> 11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lastRenderedPageBreak/>
              <w:t>St Albans Roman Catholic Primary</w:t>
            </w:r>
          </w:p>
        </w:tc>
        <w:tc>
          <w:tcPr>
            <w:tcW w:w="1418" w:type="dxa"/>
            <w:noWrap/>
            <w:hideMark/>
          </w:tcPr>
          <w:p w:rsidR="00DB70E3" w:rsidRPr="00B258FF" w:rsidRDefault="00131E8E" w:rsidP="00DB70E3">
            <w:pPr>
              <w:jc w:val="right"/>
            </w:pPr>
            <w:r w:rsidRPr="00B258FF">
              <w:t xml:space="preserve"> 1 </w:t>
            </w:r>
          </w:p>
        </w:tc>
        <w:tc>
          <w:tcPr>
            <w:tcW w:w="1462" w:type="dxa"/>
            <w:noWrap/>
            <w:hideMark/>
          </w:tcPr>
          <w:p w:rsidR="00DB70E3" w:rsidRPr="00B258FF" w:rsidRDefault="00131E8E" w:rsidP="00DB70E3">
            <w:pPr>
              <w:jc w:val="right"/>
            </w:pPr>
            <w:r w:rsidRPr="00B258FF">
              <w:t xml:space="preserve"> 2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St Barnabas &amp; St Pauls Church of England Primary</w:t>
            </w:r>
          </w:p>
        </w:tc>
        <w:tc>
          <w:tcPr>
            <w:tcW w:w="1418" w:type="dxa"/>
            <w:noWrap/>
            <w:hideMark/>
          </w:tcPr>
          <w:p w:rsidR="00DB70E3" w:rsidRPr="00B258FF" w:rsidRDefault="00131E8E" w:rsidP="00DB70E3">
            <w:pPr>
              <w:jc w:val="right"/>
            </w:pPr>
            <w:r w:rsidRPr="00B258FF">
              <w:t xml:space="preserve"> 81 </w:t>
            </w:r>
          </w:p>
        </w:tc>
        <w:tc>
          <w:tcPr>
            <w:tcW w:w="1462" w:type="dxa"/>
            <w:noWrap/>
            <w:hideMark/>
          </w:tcPr>
          <w:p w:rsidR="00DB70E3" w:rsidRPr="00B258FF" w:rsidRDefault="00131E8E" w:rsidP="00DB70E3">
            <w:pPr>
              <w:jc w:val="right"/>
            </w:pPr>
            <w:r w:rsidRPr="00B258FF">
              <w:t xml:space="preserve"> 31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St James Church of England Primary School</w:t>
            </w:r>
          </w:p>
        </w:tc>
        <w:tc>
          <w:tcPr>
            <w:tcW w:w="1418" w:type="dxa"/>
            <w:noWrap/>
            <w:hideMark/>
          </w:tcPr>
          <w:p w:rsidR="00DB70E3" w:rsidRPr="00B258FF" w:rsidRDefault="00131E8E" w:rsidP="00DB70E3">
            <w:pPr>
              <w:jc w:val="right"/>
            </w:pPr>
            <w:r w:rsidRPr="00B258FF">
              <w:t xml:space="preserve"> 48 </w:t>
            </w:r>
          </w:p>
        </w:tc>
        <w:tc>
          <w:tcPr>
            <w:tcW w:w="1462" w:type="dxa"/>
            <w:noWrap/>
            <w:hideMark/>
          </w:tcPr>
          <w:p w:rsidR="00DB70E3" w:rsidRPr="00B258FF" w:rsidRDefault="00131E8E" w:rsidP="00DB70E3">
            <w:pPr>
              <w:jc w:val="right"/>
            </w:pPr>
            <w:r w:rsidRPr="00B258FF">
              <w:t xml:space="preserve"> 19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St Michael with St John Church of England Primary School</w:t>
            </w:r>
          </w:p>
        </w:tc>
        <w:tc>
          <w:tcPr>
            <w:tcW w:w="1418" w:type="dxa"/>
            <w:noWrap/>
            <w:hideMark/>
          </w:tcPr>
          <w:p w:rsidR="00DB70E3" w:rsidRPr="00B258FF" w:rsidRDefault="00131E8E" w:rsidP="00DB70E3">
            <w:pPr>
              <w:jc w:val="right"/>
            </w:pPr>
            <w:r w:rsidRPr="00B258FF">
              <w:t xml:space="preserve"> 39 </w:t>
            </w:r>
          </w:p>
        </w:tc>
        <w:tc>
          <w:tcPr>
            <w:tcW w:w="1462" w:type="dxa"/>
            <w:noWrap/>
            <w:hideMark/>
          </w:tcPr>
          <w:p w:rsidR="00DB70E3" w:rsidRPr="00B258FF" w:rsidRDefault="00131E8E" w:rsidP="00DB70E3">
            <w:pPr>
              <w:jc w:val="right"/>
            </w:pPr>
            <w:r w:rsidRPr="00B258FF">
              <w:t xml:space="preserve"> 16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t>Turncroft Nursery School</w:t>
            </w:r>
            <w:r w:rsidRPr="00985E70">
              <w:t xml:space="preserve">  </w:t>
            </w:r>
          </w:p>
        </w:tc>
        <w:tc>
          <w:tcPr>
            <w:tcW w:w="1418" w:type="dxa"/>
            <w:noWrap/>
            <w:hideMark/>
          </w:tcPr>
          <w:p w:rsidR="00DB70E3" w:rsidRPr="00B258FF" w:rsidRDefault="00131E8E" w:rsidP="00DB70E3">
            <w:pPr>
              <w:jc w:val="right"/>
            </w:pPr>
            <w:r w:rsidRPr="00B258FF">
              <w:t xml:space="preserve"> 21 </w:t>
            </w:r>
          </w:p>
        </w:tc>
        <w:tc>
          <w:tcPr>
            <w:tcW w:w="1462" w:type="dxa"/>
            <w:noWrap/>
            <w:hideMark/>
          </w:tcPr>
          <w:p w:rsidR="00DB70E3" w:rsidRPr="00B258FF" w:rsidRDefault="00131E8E" w:rsidP="00DB70E3">
            <w:pPr>
              <w:jc w:val="right"/>
            </w:pPr>
            <w:r w:rsidRPr="00B258FF">
              <w:t xml:space="preserve"> 9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Blackpool Borough Council excluding Schools</w:t>
            </w:r>
          </w:p>
        </w:tc>
        <w:tc>
          <w:tcPr>
            <w:tcW w:w="1418" w:type="dxa"/>
            <w:noWrap/>
            <w:hideMark/>
          </w:tcPr>
          <w:p w:rsidR="00DB70E3" w:rsidRPr="00B258FF" w:rsidRDefault="00131E8E" w:rsidP="00DB70E3">
            <w:pPr>
              <w:jc w:val="right"/>
            </w:pPr>
            <w:r w:rsidRPr="00B258FF">
              <w:t xml:space="preserve"> 15 </w:t>
            </w:r>
          </w:p>
        </w:tc>
        <w:tc>
          <w:tcPr>
            <w:tcW w:w="1462" w:type="dxa"/>
            <w:noWrap/>
            <w:hideMark/>
          </w:tcPr>
          <w:p w:rsidR="00DB70E3" w:rsidRPr="00B258FF" w:rsidRDefault="00131E8E" w:rsidP="00DB70E3">
            <w:pPr>
              <w:jc w:val="right"/>
            </w:pPr>
            <w:r w:rsidRPr="00B258FF">
              <w:t xml:space="preserve"> 3,910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Blackpool Borough Council Schools</w:t>
            </w:r>
          </w:p>
        </w:tc>
        <w:tc>
          <w:tcPr>
            <w:tcW w:w="1418" w:type="dxa"/>
            <w:noWrap/>
            <w:hideMark/>
          </w:tcPr>
          <w:p w:rsidR="00DB70E3" w:rsidRPr="00B258FF" w:rsidRDefault="00131E8E" w:rsidP="00DB70E3">
            <w:pPr>
              <w:jc w:val="right"/>
            </w:pPr>
            <w:r w:rsidRPr="00B258FF">
              <w:t xml:space="preserve"> -   </w:t>
            </w:r>
          </w:p>
        </w:tc>
        <w:tc>
          <w:tcPr>
            <w:tcW w:w="1462" w:type="dxa"/>
            <w:noWrap/>
            <w:hideMark/>
          </w:tcPr>
          <w:p w:rsidR="00DB70E3" w:rsidRPr="00B258FF" w:rsidRDefault="00131E8E" w:rsidP="00DB70E3">
            <w:pPr>
              <w:jc w:val="right"/>
            </w:pPr>
            <w:r w:rsidRPr="00B258FF">
              <w:t xml:space="preserve"> 430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t>Burnley B</w:t>
            </w:r>
            <w:r w:rsidR="00DB70E3">
              <w:t>orough Council</w:t>
            </w:r>
          </w:p>
        </w:tc>
        <w:tc>
          <w:tcPr>
            <w:tcW w:w="1418" w:type="dxa"/>
            <w:noWrap/>
            <w:hideMark/>
          </w:tcPr>
          <w:p w:rsidR="00DB70E3" w:rsidRPr="00B258FF" w:rsidRDefault="00131E8E" w:rsidP="00DB70E3">
            <w:pPr>
              <w:jc w:val="right"/>
            </w:pPr>
            <w:r w:rsidRPr="00B258FF">
              <w:t xml:space="preserve"> 957 </w:t>
            </w:r>
          </w:p>
        </w:tc>
        <w:tc>
          <w:tcPr>
            <w:tcW w:w="1462" w:type="dxa"/>
            <w:noWrap/>
            <w:hideMark/>
          </w:tcPr>
          <w:p w:rsidR="00DB70E3" w:rsidRPr="00B258FF" w:rsidRDefault="00131E8E" w:rsidP="00DB70E3">
            <w:pPr>
              <w:jc w:val="right"/>
            </w:pPr>
            <w:r w:rsidRPr="00B258FF">
              <w:t xml:space="preserve"> 390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Chorley Borough Council</w:t>
            </w:r>
          </w:p>
        </w:tc>
        <w:tc>
          <w:tcPr>
            <w:tcW w:w="1418" w:type="dxa"/>
            <w:noWrap/>
            <w:hideMark/>
          </w:tcPr>
          <w:p w:rsidR="00DB70E3" w:rsidRPr="00B258FF" w:rsidRDefault="00131E8E" w:rsidP="00DB70E3">
            <w:pPr>
              <w:jc w:val="right"/>
            </w:pPr>
            <w:r w:rsidRPr="00B258FF">
              <w:t xml:space="preserve"> 1,223 </w:t>
            </w:r>
          </w:p>
        </w:tc>
        <w:tc>
          <w:tcPr>
            <w:tcW w:w="1462" w:type="dxa"/>
            <w:noWrap/>
            <w:hideMark/>
          </w:tcPr>
          <w:p w:rsidR="00DB70E3" w:rsidRPr="00B258FF" w:rsidRDefault="00131E8E" w:rsidP="00DB70E3">
            <w:pPr>
              <w:jc w:val="right"/>
            </w:pPr>
            <w:r w:rsidRPr="00B258FF">
              <w:t xml:space="preserve"> 566 </w:t>
            </w:r>
          </w:p>
        </w:tc>
        <w:tc>
          <w:tcPr>
            <w:tcW w:w="1387" w:type="dxa"/>
            <w:noWrap/>
            <w:hideMark/>
          </w:tcPr>
          <w:p w:rsidR="00DB70E3" w:rsidRPr="00B258FF" w:rsidRDefault="00131E8E" w:rsidP="00DB70E3">
            <w:pPr>
              <w:jc w:val="right"/>
            </w:pPr>
            <w:r w:rsidRPr="00B258FF">
              <w:t xml:space="preserve"> 966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Fylde Borough Council</w:t>
            </w:r>
          </w:p>
        </w:tc>
        <w:tc>
          <w:tcPr>
            <w:tcW w:w="1418" w:type="dxa"/>
            <w:noWrap/>
            <w:hideMark/>
          </w:tcPr>
          <w:p w:rsidR="00DB70E3" w:rsidRPr="00B258FF" w:rsidRDefault="00131E8E" w:rsidP="00DB70E3">
            <w:pPr>
              <w:jc w:val="right"/>
            </w:pPr>
            <w:r w:rsidRPr="00B258FF">
              <w:t xml:space="preserve"> 2 </w:t>
            </w:r>
          </w:p>
        </w:tc>
        <w:tc>
          <w:tcPr>
            <w:tcW w:w="1462" w:type="dxa"/>
            <w:noWrap/>
            <w:hideMark/>
          </w:tcPr>
          <w:p w:rsidR="00DB70E3" w:rsidRPr="00B258FF" w:rsidRDefault="00131E8E" w:rsidP="00DB70E3">
            <w:pPr>
              <w:jc w:val="right"/>
            </w:pPr>
            <w:r w:rsidRPr="00B258FF">
              <w:t xml:space="preserve"> 382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Hyndburn B</w:t>
            </w:r>
            <w:r w:rsidR="00DB70E3">
              <w:t>orough Council</w:t>
            </w:r>
          </w:p>
        </w:tc>
        <w:tc>
          <w:tcPr>
            <w:tcW w:w="1418" w:type="dxa"/>
            <w:noWrap/>
            <w:hideMark/>
          </w:tcPr>
          <w:p w:rsidR="00DB70E3" w:rsidRPr="00B258FF" w:rsidRDefault="00131E8E" w:rsidP="00DB70E3">
            <w:pPr>
              <w:jc w:val="right"/>
            </w:pPr>
            <w:r w:rsidRPr="00B258FF">
              <w:t xml:space="preserve"> 1,922 </w:t>
            </w:r>
          </w:p>
        </w:tc>
        <w:tc>
          <w:tcPr>
            <w:tcW w:w="1462" w:type="dxa"/>
            <w:noWrap/>
            <w:hideMark/>
          </w:tcPr>
          <w:p w:rsidR="00DB70E3" w:rsidRPr="00B258FF" w:rsidRDefault="00131E8E" w:rsidP="00DB70E3">
            <w:pPr>
              <w:jc w:val="right"/>
            </w:pPr>
            <w:r w:rsidRPr="00B258FF">
              <w:t xml:space="preserve"> 427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Lancaster City Council</w:t>
            </w:r>
          </w:p>
        </w:tc>
        <w:tc>
          <w:tcPr>
            <w:tcW w:w="1418" w:type="dxa"/>
            <w:noWrap/>
            <w:hideMark/>
          </w:tcPr>
          <w:p w:rsidR="00DB70E3" w:rsidRPr="00B258FF" w:rsidRDefault="00131E8E" w:rsidP="00DB70E3">
            <w:pPr>
              <w:jc w:val="right"/>
            </w:pPr>
            <w:r w:rsidRPr="00B258FF">
              <w:t xml:space="preserve"> -   </w:t>
            </w:r>
          </w:p>
        </w:tc>
        <w:tc>
          <w:tcPr>
            <w:tcW w:w="1462" w:type="dxa"/>
            <w:noWrap/>
            <w:hideMark/>
          </w:tcPr>
          <w:p w:rsidR="00DB70E3" w:rsidRPr="00B258FF" w:rsidRDefault="00131E8E" w:rsidP="00DB70E3">
            <w:pPr>
              <w:jc w:val="right"/>
            </w:pPr>
            <w:r w:rsidRPr="00B258FF">
              <w:t xml:space="preserve"> 1,045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Pendle B</w:t>
            </w:r>
            <w:r w:rsidR="00DB70E3">
              <w:t>orough Council</w:t>
            </w:r>
          </w:p>
        </w:tc>
        <w:tc>
          <w:tcPr>
            <w:tcW w:w="1418" w:type="dxa"/>
            <w:noWrap/>
            <w:hideMark/>
          </w:tcPr>
          <w:p w:rsidR="00DB70E3" w:rsidRPr="00B258FF" w:rsidRDefault="00131E8E" w:rsidP="00DB70E3">
            <w:pPr>
              <w:jc w:val="right"/>
            </w:pPr>
            <w:r w:rsidRPr="00B258FF">
              <w:t xml:space="preserve"> 756 </w:t>
            </w:r>
          </w:p>
        </w:tc>
        <w:tc>
          <w:tcPr>
            <w:tcW w:w="1462" w:type="dxa"/>
            <w:noWrap/>
            <w:hideMark/>
          </w:tcPr>
          <w:p w:rsidR="00DB70E3" w:rsidRPr="00B258FF" w:rsidRDefault="00131E8E" w:rsidP="00DB70E3">
            <w:pPr>
              <w:jc w:val="right"/>
            </w:pPr>
            <w:r w:rsidRPr="00B258FF">
              <w:t xml:space="preserve"> 318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Preston City Council</w:t>
            </w:r>
          </w:p>
        </w:tc>
        <w:tc>
          <w:tcPr>
            <w:tcW w:w="1418" w:type="dxa"/>
            <w:noWrap/>
            <w:hideMark/>
          </w:tcPr>
          <w:p w:rsidR="00DB70E3" w:rsidRPr="00B258FF" w:rsidRDefault="00131E8E" w:rsidP="00DB70E3">
            <w:pPr>
              <w:jc w:val="right"/>
            </w:pPr>
            <w:r w:rsidRPr="00B258FF">
              <w:t xml:space="preserve"> 2,192 </w:t>
            </w:r>
          </w:p>
        </w:tc>
        <w:tc>
          <w:tcPr>
            <w:tcW w:w="1462" w:type="dxa"/>
            <w:noWrap/>
            <w:hideMark/>
          </w:tcPr>
          <w:p w:rsidR="00DB70E3" w:rsidRPr="00B258FF" w:rsidRDefault="00131E8E" w:rsidP="00DB70E3">
            <w:pPr>
              <w:jc w:val="right"/>
            </w:pPr>
            <w:r w:rsidRPr="00B258FF">
              <w:t xml:space="preserve"> 949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Ribble Valley B</w:t>
            </w:r>
            <w:r w:rsidR="00DB70E3">
              <w:t>orough Council</w:t>
            </w:r>
          </w:p>
        </w:tc>
        <w:tc>
          <w:tcPr>
            <w:tcW w:w="1418" w:type="dxa"/>
            <w:noWrap/>
            <w:hideMark/>
          </w:tcPr>
          <w:p w:rsidR="00DB70E3" w:rsidRPr="00B258FF" w:rsidRDefault="00131E8E" w:rsidP="00DB70E3">
            <w:pPr>
              <w:jc w:val="right"/>
            </w:pPr>
            <w:r w:rsidRPr="00B258FF">
              <w:t xml:space="preserve"> 775 </w:t>
            </w:r>
          </w:p>
        </w:tc>
        <w:tc>
          <w:tcPr>
            <w:tcW w:w="1462" w:type="dxa"/>
            <w:noWrap/>
            <w:hideMark/>
          </w:tcPr>
          <w:p w:rsidR="00DB70E3" w:rsidRPr="00B258FF" w:rsidRDefault="00131E8E" w:rsidP="00DB70E3">
            <w:pPr>
              <w:jc w:val="right"/>
            </w:pPr>
            <w:r w:rsidRPr="00B258FF">
              <w:t xml:space="preserve"> 314 </w:t>
            </w:r>
          </w:p>
        </w:tc>
        <w:tc>
          <w:tcPr>
            <w:tcW w:w="1387" w:type="dxa"/>
            <w:noWrap/>
            <w:hideMark/>
          </w:tcPr>
          <w:p w:rsidR="00DB70E3" w:rsidRPr="00B258FF" w:rsidRDefault="00131E8E" w:rsidP="00DB70E3">
            <w:pPr>
              <w:jc w:val="right"/>
            </w:pPr>
            <w:r w:rsidRPr="00B258FF">
              <w:t xml:space="preserve"> 187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Rossendale B</w:t>
            </w:r>
            <w:r w:rsidR="00DB70E3">
              <w:t>orough Council</w:t>
            </w:r>
          </w:p>
        </w:tc>
        <w:tc>
          <w:tcPr>
            <w:tcW w:w="1418" w:type="dxa"/>
            <w:noWrap/>
            <w:hideMark/>
          </w:tcPr>
          <w:p w:rsidR="00DB70E3" w:rsidRPr="00B258FF" w:rsidRDefault="00131E8E" w:rsidP="00DB70E3">
            <w:pPr>
              <w:jc w:val="right"/>
            </w:pPr>
            <w:r w:rsidRPr="00B258FF">
              <w:t xml:space="preserve"> 2 </w:t>
            </w:r>
          </w:p>
        </w:tc>
        <w:tc>
          <w:tcPr>
            <w:tcW w:w="1462" w:type="dxa"/>
            <w:noWrap/>
            <w:hideMark/>
          </w:tcPr>
          <w:p w:rsidR="00DB70E3" w:rsidRPr="00B258FF" w:rsidRDefault="00131E8E" w:rsidP="00DB70E3">
            <w:pPr>
              <w:jc w:val="right"/>
            </w:pPr>
            <w:r w:rsidRPr="00B258FF">
              <w:t xml:space="preserve"> 255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South Ribble B</w:t>
            </w:r>
            <w:r w:rsidR="00DB70E3">
              <w:t xml:space="preserve">orough Council </w:t>
            </w:r>
          </w:p>
        </w:tc>
        <w:tc>
          <w:tcPr>
            <w:tcW w:w="1418" w:type="dxa"/>
            <w:noWrap/>
            <w:hideMark/>
          </w:tcPr>
          <w:p w:rsidR="00DB70E3" w:rsidRPr="00B258FF" w:rsidRDefault="00131E8E" w:rsidP="00DB70E3">
            <w:pPr>
              <w:jc w:val="right"/>
            </w:pPr>
            <w:r w:rsidRPr="00B258FF">
              <w:t xml:space="preserve"> 939 </w:t>
            </w:r>
          </w:p>
        </w:tc>
        <w:tc>
          <w:tcPr>
            <w:tcW w:w="1462" w:type="dxa"/>
            <w:noWrap/>
            <w:hideMark/>
          </w:tcPr>
          <w:p w:rsidR="00DB70E3" w:rsidRPr="00B258FF" w:rsidRDefault="00131E8E" w:rsidP="00DB70E3">
            <w:pPr>
              <w:jc w:val="right"/>
            </w:pPr>
            <w:r w:rsidRPr="00B258FF">
              <w:t xml:space="preserve"> 445 </w:t>
            </w:r>
          </w:p>
        </w:tc>
        <w:tc>
          <w:tcPr>
            <w:tcW w:w="1387" w:type="dxa"/>
            <w:noWrap/>
            <w:hideMark/>
          </w:tcPr>
          <w:p w:rsidR="00DB70E3" w:rsidRPr="00B258FF" w:rsidRDefault="00131E8E" w:rsidP="00DB70E3">
            <w:pPr>
              <w:jc w:val="right"/>
            </w:pPr>
            <w:r w:rsidRPr="00B258FF">
              <w:t xml:space="preserve"> 588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West Lancashire B</w:t>
            </w:r>
            <w:r w:rsidR="00DB70E3">
              <w:t>orough Council</w:t>
            </w:r>
          </w:p>
        </w:tc>
        <w:tc>
          <w:tcPr>
            <w:tcW w:w="1418" w:type="dxa"/>
            <w:noWrap/>
            <w:hideMark/>
          </w:tcPr>
          <w:p w:rsidR="00DB70E3" w:rsidRPr="00B258FF" w:rsidRDefault="00131E8E" w:rsidP="00DB70E3">
            <w:pPr>
              <w:jc w:val="right"/>
            </w:pPr>
            <w:r w:rsidRPr="00B258FF">
              <w:t xml:space="preserve"> 2,147 </w:t>
            </w:r>
          </w:p>
        </w:tc>
        <w:tc>
          <w:tcPr>
            <w:tcW w:w="1462" w:type="dxa"/>
            <w:noWrap/>
            <w:hideMark/>
          </w:tcPr>
          <w:p w:rsidR="00DB70E3" w:rsidRPr="00B258FF" w:rsidRDefault="00131E8E" w:rsidP="00DB70E3">
            <w:pPr>
              <w:jc w:val="right"/>
            </w:pPr>
            <w:r w:rsidRPr="00B258FF">
              <w:t xml:space="preserve"> 844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884287">
            <w:r w:rsidRPr="00985E70">
              <w:t>Wyre B</w:t>
            </w:r>
            <w:r w:rsidR="00884287">
              <w:t>orough Council</w:t>
            </w:r>
          </w:p>
        </w:tc>
        <w:tc>
          <w:tcPr>
            <w:tcW w:w="1418" w:type="dxa"/>
            <w:noWrap/>
            <w:hideMark/>
          </w:tcPr>
          <w:p w:rsidR="00DB70E3" w:rsidRPr="00B258FF" w:rsidRDefault="00131E8E" w:rsidP="00DB70E3">
            <w:pPr>
              <w:jc w:val="right"/>
            </w:pPr>
            <w:r w:rsidRPr="00B258FF">
              <w:t xml:space="preserve"> -   </w:t>
            </w:r>
          </w:p>
        </w:tc>
        <w:tc>
          <w:tcPr>
            <w:tcW w:w="1462" w:type="dxa"/>
            <w:noWrap/>
            <w:hideMark/>
          </w:tcPr>
          <w:p w:rsidR="00DB70E3" w:rsidRPr="00B258FF" w:rsidRDefault="00131E8E" w:rsidP="00DB70E3">
            <w:pPr>
              <w:jc w:val="right"/>
            </w:pPr>
            <w:r w:rsidRPr="00B258FF">
              <w:t xml:space="preserve"> 440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Blackpool Transport Servs.Ltd</w:t>
            </w:r>
          </w:p>
        </w:tc>
        <w:tc>
          <w:tcPr>
            <w:tcW w:w="1418" w:type="dxa"/>
            <w:noWrap/>
            <w:hideMark/>
          </w:tcPr>
          <w:p w:rsidR="00DB70E3" w:rsidRPr="00B258FF" w:rsidRDefault="00131E8E" w:rsidP="00DB70E3">
            <w:pPr>
              <w:jc w:val="right"/>
            </w:pPr>
            <w:r w:rsidRPr="00B258FF">
              <w:t xml:space="preserve"> -   </w:t>
            </w:r>
          </w:p>
        </w:tc>
        <w:tc>
          <w:tcPr>
            <w:tcW w:w="1462" w:type="dxa"/>
            <w:noWrap/>
            <w:hideMark/>
          </w:tcPr>
          <w:p w:rsidR="00DB70E3" w:rsidRPr="00B258FF" w:rsidRDefault="00131E8E" w:rsidP="00DB70E3">
            <w:pPr>
              <w:jc w:val="right"/>
            </w:pPr>
            <w:r w:rsidRPr="00B258FF">
              <w:t xml:space="preserve"> 31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Edge Hill University</w:t>
            </w:r>
          </w:p>
        </w:tc>
        <w:tc>
          <w:tcPr>
            <w:tcW w:w="1418" w:type="dxa"/>
            <w:noWrap/>
            <w:hideMark/>
          </w:tcPr>
          <w:p w:rsidR="00DB70E3" w:rsidRPr="00B258FF" w:rsidRDefault="00131E8E" w:rsidP="00DB70E3">
            <w:pPr>
              <w:jc w:val="right"/>
            </w:pPr>
            <w:r w:rsidRPr="00B258FF">
              <w:t xml:space="preserve"> 3,703 </w:t>
            </w:r>
          </w:p>
        </w:tc>
        <w:tc>
          <w:tcPr>
            <w:tcW w:w="1462" w:type="dxa"/>
            <w:noWrap/>
            <w:hideMark/>
          </w:tcPr>
          <w:p w:rsidR="00DB70E3" w:rsidRPr="00B258FF" w:rsidRDefault="00131E8E" w:rsidP="00DB70E3">
            <w:pPr>
              <w:jc w:val="right"/>
            </w:pPr>
            <w:r w:rsidRPr="00B258FF">
              <w:t xml:space="preserve"> 1,711 </w:t>
            </w:r>
          </w:p>
        </w:tc>
        <w:tc>
          <w:tcPr>
            <w:tcW w:w="1387" w:type="dxa"/>
            <w:noWrap/>
            <w:hideMark/>
          </w:tcPr>
          <w:p w:rsidR="00DB70E3" w:rsidRPr="00B258FF" w:rsidRDefault="00131E8E" w:rsidP="00DB70E3">
            <w:pPr>
              <w:jc w:val="right"/>
            </w:pPr>
            <w:r w:rsidRPr="00B258FF">
              <w:t xml:space="preserve"> 839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Univ</w:t>
            </w:r>
            <w:r>
              <w:t>ersity</w:t>
            </w:r>
            <w:r w:rsidRPr="00985E70">
              <w:t xml:space="preserve"> Of Central Lancashire</w:t>
            </w:r>
          </w:p>
        </w:tc>
        <w:tc>
          <w:tcPr>
            <w:tcW w:w="1418" w:type="dxa"/>
            <w:noWrap/>
            <w:hideMark/>
          </w:tcPr>
          <w:p w:rsidR="00DB70E3" w:rsidRPr="00B258FF" w:rsidRDefault="00131E8E" w:rsidP="00DB70E3">
            <w:pPr>
              <w:jc w:val="right"/>
            </w:pPr>
            <w:r w:rsidRPr="00B258FF">
              <w:t xml:space="preserve"> 5,608 </w:t>
            </w:r>
          </w:p>
        </w:tc>
        <w:tc>
          <w:tcPr>
            <w:tcW w:w="1462" w:type="dxa"/>
            <w:noWrap/>
            <w:hideMark/>
          </w:tcPr>
          <w:p w:rsidR="00DB70E3" w:rsidRPr="00B258FF" w:rsidRDefault="00131E8E" w:rsidP="00DB70E3">
            <w:pPr>
              <w:jc w:val="right"/>
            </w:pPr>
            <w:r w:rsidRPr="00B258FF">
              <w:t xml:space="preserve"> 2,633 </w:t>
            </w:r>
          </w:p>
        </w:tc>
        <w:tc>
          <w:tcPr>
            <w:tcW w:w="1387" w:type="dxa"/>
            <w:noWrap/>
            <w:hideMark/>
          </w:tcPr>
          <w:p w:rsidR="00DB70E3" w:rsidRPr="00B258FF" w:rsidRDefault="00131E8E" w:rsidP="00DB70E3">
            <w:pPr>
              <w:jc w:val="right"/>
            </w:pPr>
            <w:r w:rsidRPr="00B258FF">
              <w:t xml:space="preserve"> 1,021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Lancaster &amp; Morecambe College</w:t>
            </w:r>
          </w:p>
        </w:tc>
        <w:tc>
          <w:tcPr>
            <w:tcW w:w="1418" w:type="dxa"/>
            <w:noWrap/>
            <w:hideMark/>
          </w:tcPr>
          <w:p w:rsidR="00DB70E3" w:rsidRPr="00B258FF" w:rsidRDefault="00131E8E" w:rsidP="00DB70E3">
            <w:pPr>
              <w:jc w:val="right"/>
            </w:pPr>
            <w:r w:rsidRPr="00B258FF">
              <w:t xml:space="preserve"> 457 </w:t>
            </w:r>
          </w:p>
        </w:tc>
        <w:tc>
          <w:tcPr>
            <w:tcW w:w="1462" w:type="dxa"/>
            <w:noWrap/>
            <w:hideMark/>
          </w:tcPr>
          <w:p w:rsidR="00DB70E3" w:rsidRPr="00B258FF" w:rsidRDefault="00131E8E" w:rsidP="00DB70E3">
            <w:pPr>
              <w:jc w:val="right"/>
            </w:pPr>
            <w:r w:rsidRPr="00B258FF">
              <w:t xml:space="preserve"> 184 </w:t>
            </w:r>
          </w:p>
        </w:tc>
        <w:tc>
          <w:tcPr>
            <w:tcW w:w="1387" w:type="dxa"/>
            <w:noWrap/>
            <w:hideMark/>
          </w:tcPr>
          <w:p w:rsidR="00DB70E3" w:rsidRPr="00B258FF" w:rsidRDefault="00131E8E" w:rsidP="00DB70E3">
            <w:pPr>
              <w:jc w:val="right"/>
            </w:pPr>
            <w:r w:rsidRPr="00B258FF">
              <w:t xml:space="preserve"> 130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Blackpool &amp; The Fylde College</w:t>
            </w:r>
          </w:p>
        </w:tc>
        <w:tc>
          <w:tcPr>
            <w:tcW w:w="1418" w:type="dxa"/>
            <w:noWrap/>
            <w:hideMark/>
          </w:tcPr>
          <w:p w:rsidR="00DB70E3" w:rsidRPr="00B258FF" w:rsidRDefault="00131E8E" w:rsidP="00DB70E3">
            <w:pPr>
              <w:jc w:val="right"/>
            </w:pPr>
            <w:r w:rsidRPr="00B258FF">
              <w:t xml:space="preserve"> 1,602 </w:t>
            </w:r>
          </w:p>
        </w:tc>
        <w:tc>
          <w:tcPr>
            <w:tcW w:w="1462" w:type="dxa"/>
            <w:noWrap/>
            <w:hideMark/>
          </w:tcPr>
          <w:p w:rsidR="00DB70E3" w:rsidRPr="00B258FF" w:rsidRDefault="00131E8E" w:rsidP="00DB70E3">
            <w:pPr>
              <w:jc w:val="right"/>
            </w:pPr>
            <w:r w:rsidRPr="00B258FF">
              <w:t xml:space="preserve"> 694 </w:t>
            </w:r>
          </w:p>
        </w:tc>
        <w:tc>
          <w:tcPr>
            <w:tcW w:w="1387" w:type="dxa"/>
            <w:noWrap/>
            <w:hideMark/>
          </w:tcPr>
          <w:p w:rsidR="00DB70E3" w:rsidRPr="00B258FF" w:rsidRDefault="00131E8E" w:rsidP="00DB70E3">
            <w:pPr>
              <w:jc w:val="right"/>
            </w:pPr>
            <w:r w:rsidRPr="00B258FF">
              <w:t xml:space="preserve"> 207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Preston College</w:t>
            </w:r>
          </w:p>
        </w:tc>
        <w:tc>
          <w:tcPr>
            <w:tcW w:w="1418" w:type="dxa"/>
            <w:noWrap/>
            <w:hideMark/>
          </w:tcPr>
          <w:p w:rsidR="00DB70E3" w:rsidRPr="00B258FF" w:rsidRDefault="00131E8E" w:rsidP="00DB70E3">
            <w:pPr>
              <w:jc w:val="right"/>
            </w:pPr>
            <w:r w:rsidRPr="00B258FF">
              <w:t xml:space="preserve"> 570 </w:t>
            </w:r>
          </w:p>
        </w:tc>
        <w:tc>
          <w:tcPr>
            <w:tcW w:w="1462" w:type="dxa"/>
            <w:noWrap/>
            <w:hideMark/>
          </w:tcPr>
          <w:p w:rsidR="00DB70E3" w:rsidRPr="00B258FF" w:rsidRDefault="00131E8E" w:rsidP="00DB70E3">
            <w:pPr>
              <w:jc w:val="right"/>
            </w:pPr>
            <w:r w:rsidRPr="00B258FF">
              <w:t xml:space="preserve"> 268 </w:t>
            </w:r>
          </w:p>
        </w:tc>
        <w:tc>
          <w:tcPr>
            <w:tcW w:w="1387" w:type="dxa"/>
            <w:noWrap/>
            <w:hideMark/>
          </w:tcPr>
          <w:p w:rsidR="00DB70E3" w:rsidRPr="00B258FF" w:rsidRDefault="00131E8E" w:rsidP="00DB70E3">
            <w:pPr>
              <w:jc w:val="right"/>
            </w:pPr>
            <w:r w:rsidRPr="00B258FF">
              <w:t xml:space="preserve"> 280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Runshaw College</w:t>
            </w:r>
          </w:p>
        </w:tc>
        <w:tc>
          <w:tcPr>
            <w:tcW w:w="1418" w:type="dxa"/>
            <w:noWrap/>
            <w:hideMark/>
          </w:tcPr>
          <w:p w:rsidR="00DB70E3" w:rsidRPr="00B258FF" w:rsidRDefault="00131E8E" w:rsidP="00DB70E3">
            <w:pPr>
              <w:jc w:val="right"/>
            </w:pPr>
            <w:r w:rsidRPr="00B258FF">
              <w:t xml:space="preserve"> 817 </w:t>
            </w:r>
          </w:p>
        </w:tc>
        <w:tc>
          <w:tcPr>
            <w:tcW w:w="1462" w:type="dxa"/>
            <w:noWrap/>
            <w:hideMark/>
          </w:tcPr>
          <w:p w:rsidR="00DB70E3" w:rsidRPr="00B258FF" w:rsidRDefault="00131E8E" w:rsidP="00DB70E3">
            <w:pPr>
              <w:jc w:val="right"/>
            </w:pPr>
            <w:r w:rsidRPr="00B258FF">
              <w:t xml:space="preserve"> 315 </w:t>
            </w:r>
          </w:p>
        </w:tc>
        <w:tc>
          <w:tcPr>
            <w:tcW w:w="1387" w:type="dxa"/>
            <w:noWrap/>
            <w:hideMark/>
          </w:tcPr>
          <w:p w:rsidR="00DB70E3" w:rsidRPr="00B258FF" w:rsidRDefault="00131E8E" w:rsidP="00DB70E3">
            <w:pPr>
              <w:jc w:val="right"/>
            </w:pPr>
            <w:r w:rsidRPr="00B258FF">
              <w:t xml:space="preserve"> 92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Blackburn College</w:t>
            </w:r>
          </w:p>
        </w:tc>
        <w:tc>
          <w:tcPr>
            <w:tcW w:w="1418" w:type="dxa"/>
            <w:noWrap/>
            <w:hideMark/>
          </w:tcPr>
          <w:p w:rsidR="00DB70E3" w:rsidRPr="00B258FF" w:rsidRDefault="00131E8E" w:rsidP="00DB70E3">
            <w:pPr>
              <w:jc w:val="right"/>
            </w:pPr>
            <w:r w:rsidRPr="00B258FF">
              <w:t xml:space="preserve"> 945 </w:t>
            </w:r>
          </w:p>
        </w:tc>
        <w:tc>
          <w:tcPr>
            <w:tcW w:w="1462" w:type="dxa"/>
            <w:noWrap/>
            <w:hideMark/>
          </w:tcPr>
          <w:p w:rsidR="00DB70E3" w:rsidRPr="00B258FF" w:rsidRDefault="00131E8E" w:rsidP="00DB70E3">
            <w:pPr>
              <w:jc w:val="right"/>
            </w:pPr>
            <w:r w:rsidRPr="00B258FF">
              <w:t xml:space="preserve"> 421 </w:t>
            </w:r>
          </w:p>
        </w:tc>
        <w:tc>
          <w:tcPr>
            <w:tcW w:w="1387" w:type="dxa"/>
            <w:noWrap/>
            <w:hideMark/>
          </w:tcPr>
          <w:p w:rsidR="00DB70E3" w:rsidRPr="00B258FF" w:rsidRDefault="00131E8E" w:rsidP="00DB70E3">
            <w:pPr>
              <w:jc w:val="right"/>
            </w:pPr>
            <w:r w:rsidRPr="00B258FF">
              <w:t xml:space="preserve"> 89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Burnley College</w:t>
            </w:r>
          </w:p>
        </w:tc>
        <w:tc>
          <w:tcPr>
            <w:tcW w:w="1418" w:type="dxa"/>
            <w:noWrap/>
            <w:hideMark/>
          </w:tcPr>
          <w:p w:rsidR="00DB70E3" w:rsidRPr="00B258FF" w:rsidRDefault="00131E8E" w:rsidP="00DB70E3">
            <w:pPr>
              <w:jc w:val="right"/>
            </w:pPr>
            <w:r w:rsidRPr="00B258FF">
              <w:t xml:space="preserve"> 625 </w:t>
            </w:r>
          </w:p>
        </w:tc>
        <w:tc>
          <w:tcPr>
            <w:tcW w:w="1462" w:type="dxa"/>
            <w:noWrap/>
            <w:hideMark/>
          </w:tcPr>
          <w:p w:rsidR="00DB70E3" w:rsidRPr="00B258FF" w:rsidRDefault="00131E8E" w:rsidP="00DB70E3">
            <w:pPr>
              <w:jc w:val="right"/>
            </w:pPr>
            <w:r w:rsidRPr="00B258FF">
              <w:t xml:space="preserve"> 294 </w:t>
            </w:r>
          </w:p>
        </w:tc>
        <w:tc>
          <w:tcPr>
            <w:tcW w:w="1387" w:type="dxa"/>
            <w:noWrap/>
            <w:hideMark/>
          </w:tcPr>
          <w:p w:rsidR="00DB70E3" w:rsidRPr="00B258FF" w:rsidRDefault="00131E8E" w:rsidP="00DB70E3">
            <w:pPr>
              <w:jc w:val="right"/>
            </w:pPr>
            <w:r w:rsidRPr="00B258FF">
              <w:t xml:space="preserve"> 134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lastRenderedPageBreak/>
              <w:t>Nelson and Colne College</w:t>
            </w:r>
          </w:p>
        </w:tc>
        <w:tc>
          <w:tcPr>
            <w:tcW w:w="1418" w:type="dxa"/>
            <w:noWrap/>
            <w:hideMark/>
          </w:tcPr>
          <w:p w:rsidR="00DB70E3" w:rsidRPr="00B258FF" w:rsidRDefault="00131E8E" w:rsidP="00DB70E3">
            <w:pPr>
              <w:jc w:val="right"/>
            </w:pPr>
            <w:r w:rsidRPr="00B258FF">
              <w:t xml:space="preserve"> 921 </w:t>
            </w:r>
          </w:p>
        </w:tc>
        <w:tc>
          <w:tcPr>
            <w:tcW w:w="1462" w:type="dxa"/>
            <w:noWrap/>
            <w:hideMark/>
          </w:tcPr>
          <w:p w:rsidR="00DB70E3" w:rsidRPr="00B258FF" w:rsidRDefault="00131E8E" w:rsidP="00DB70E3">
            <w:pPr>
              <w:jc w:val="right"/>
            </w:pPr>
            <w:r w:rsidRPr="00B258FF">
              <w:t xml:space="preserve"> 400 </w:t>
            </w:r>
          </w:p>
        </w:tc>
        <w:tc>
          <w:tcPr>
            <w:tcW w:w="1387" w:type="dxa"/>
            <w:noWrap/>
            <w:hideMark/>
          </w:tcPr>
          <w:p w:rsidR="00DB70E3" w:rsidRPr="00B258FF" w:rsidRDefault="00131E8E" w:rsidP="00DB70E3">
            <w:pPr>
              <w:jc w:val="right"/>
            </w:pPr>
            <w:r w:rsidRPr="00B258FF">
              <w:t xml:space="preserve"> 344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Myerscough College</w:t>
            </w:r>
          </w:p>
        </w:tc>
        <w:tc>
          <w:tcPr>
            <w:tcW w:w="1418" w:type="dxa"/>
            <w:noWrap/>
            <w:hideMark/>
          </w:tcPr>
          <w:p w:rsidR="00DB70E3" w:rsidRPr="00B258FF" w:rsidRDefault="00131E8E" w:rsidP="00DB70E3">
            <w:pPr>
              <w:jc w:val="right"/>
            </w:pPr>
            <w:r w:rsidRPr="00B258FF">
              <w:t xml:space="preserve"> 837 </w:t>
            </w:r>
          </w:p>
        </w:tc>
        <w:tc>
          <w:tcPr>
            <w:tcW w:w="1462" w:type="dxa"/>
            <w:noWrap/>
            <w:hideMark/>
          </w:tcPr>
          <w:p w:rsidR="00DB70E3" w:rsidRPr="00B258FF" w:rsidRDefault="00131E8E" w:rsidP="00DB70E3">
            <w:pPr>
              <w:jc w:val="right"/>
            </w:pPr>
            <w:r w:rsidRPr="00B258FF">
              <w:t xml:space="preserve"> 351 </w:t>
            </w:r>
          </w:p>
        </w:tc>
        <w:tc>
          <w:tcPr>
            <w:tcW w:w="1387" w:type="dxa"/>
            <w:noWrap/>
            <w:hideMark/>
          </w:tcPr>
          <w:p w:rsidR="00DB70E3" w:rsidRPr="00B258FF" w:rsidRDefault="00131E8E" w:rsidP="00DB70E3">
            <w:pPr>
              <w:jc w:val="right"/>
            </w:pPr>
            <w:r w:rsidRPr="00B258FF">
              <w:t xml:space="preserve"> 178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Blackpool Sixth Form College</w:t>
            </w:r>
          </w:p>
        </w:tc>
        <w:tc>
          <w:tcPr>
            <w:tcW w:w="1418" w:type="dxa"/>
            <w:noWrap/>
            <w:hideMark/>
          </w:tcPr>
          <w:p w:rsidR="00DB70E3" w:rsidRPr="00B258FF" w:rsidRDefault="00131E8E" w:rsidP="00DB70E3">
            <w:pPr>
              <w:jc w:val="right"/>
            </w:pPr>
            <w:r w:rsidRPr="00B258FF">
              <w:t xml:space="preserve"> 222 </w:t>
            </w:r>
          </w:p>
        </w:tc>
        <w:tc>
          <w:tcPr>
            <w:tcW w:w="1462" w:type="dxa"/>
            <w:noWrap/>
            <w:hideMark/>
          </w:tcPr>
          <w:p w:rsidR="00DB70E3" w:rsidRPr="00B258FF" w:rsidRDefault="00131E8E" w:rsidP="00DB70E3">
            <w:pPr>
              <w:jc w:val="right"/>
            </w:pPr>
            <w:r w:rsidRPr="00B258FF">
              <w:t xml:space="preserve"> 112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Cardinal Newman College</w:t>
            </w:r>
          </w:p>
        </w:tc>
        <w:tc>
          <w:tcPr>
            <w:tcW w:w="1418" w:type="dxa"/>
            <w:noWrap/>
            <w:hideMark/>
          </w:tcPr>
          <w:p w:rsidR="00DB70E3" w:rsidRPr="00B258FF" w:rsidRDefault="00131E8E" w:rsidP="00DB70E3">
            <w:pPr>
              <w:jc w:val="right"/>
            </w:pPr>
            <w:r w:rsidRPr="00B258FF">
              <w:t xml:space="preserve"> 328 </w:t>
            </w:r>
          </w:p>
        </w:tc>
        <w:tc>
          <w:tcPr>
            <w:tcW w:w="1462" w:type="dxa"/>
            <w:noWrap/>
            <w:hideMark/>
          </w:tcPr>
          <w:p w:rsidR="00DB70E3" w:rsidRPr="00B258FF" w:rsidRDefault="00131E8E" w:rsidP="00DB70E3">
            <w:pPr>
              <w:jc w:val="right"/>
            </w:pPr>
            <w:r w:rsidRPr="00B258FF">
              <w:t xml:space="preserve"> 147 </w:t>
            </w:r>
          </w:p>
        </w:tc>
        <w:tc>
          <w:tcPr>
            <w:tcW w:w="1387" w:type="dxa"/>
            <w:noWrap/>
            <w:hideMark/>
          </w:tcPr>
          <w:p w:rsidR="00DB70E3" w:rsidRPr="00B258FF" w:rsidRDefault="00131E8E" w:rsidP="00DB70E3">
            <w:pPr>
              <w:jc w:val="right"/>
            </w:pPr>
            <w:r w:rsidRPr="00B258FF">
              <w:t xml:space="preserve"> 53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Blackburn St Mary's</w:t>
            </w:r>
          </w:p>
        </w:tc>
        <w:tc>
          <w:tcPr>
            <w:tcW w:w="1418" w:type="dxa"/>
            <w:noWrap/>
            <w:hideMark/>
          </w:tcPr>
          <w:p w:rsidR="00DB70E3" w:rsidRPr="00B258FF" w:rsidRDefault="00131E8E" w:rsidP="00DB70E3">
            <w:pPr>
              <w:jc w:val="right"/>
            </w:pPr>
            <w:r w:rsidRPr="00B258FF">
              <w:t xml:space="preserve"> 174 </w:t>
            </w:r>
          </w:p>
        </w:tc>
        <w:tc>
          <w:tcPr>
            <w:tcW w:w="1462" w:type="dxa"/>
            <w:noWrap/>
            <w:hideMark/>
          </w:tcPr>
          <w:p w:rsidR="00DB70E3" w:rsidRPr="00B258FF" w:rsidRDefault="00131E8E" w:rsidP="00DB70E3">
            <w:pPr>
              <w:jc w:val="right"/>
            </w:pPr>
            <w:r w:rsidRPr="00B258FF">
              <w:t xml:space="preserve"> 72 </w:t>
            </w:r>
          </w:p>
        </w:tc>
        <w:tc>
          <w:tcPr>
            <w:tcW w:w="1387" w:type="dxa"/>
            <w:noWrap/>
            <w:hideMark/>
          </w:tcPr>
          <w:p w:rsidR="00DB70E3" w:rsidRPr="00B258FF" w:rsidRDefault="00131E8E" w:rsidP="00DB70E3">
            <w:pPr>
              <w:jc w:val="right"/>
            </w:pPr>
            <w:r w:rsidRPr="00B258FF">
              <w:t xml:space="preserve"> 10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QEGS B</w:t>
            </w:r>
            <w:r>
              <w:t>lack</w:t>
            </w:r>
            <w:r w:rsidRPr="00985E70">
              <w:t>burn Academy (FS)</w:t>
            </w:r>
          </w:p>
        </w:tc>
        <w:tc>
          <w:tcPr>
            <w:tcW w:w="1418" w:type="dxa"/>
            <w:noWrap/>
            <w:hideMark/>
          </w:tcPr>
          <w:p w:rsidR="00DB70E3" w:rsidRPr="00B258FF" w:rsidRDefault="00131E8E" w:rsidP="00DB70E3">
            <w:pPr>
              <w:jc w:val="right"/>
            </w:pPr>
            <w:r w:rsidRPr="00B258FF">
              <w:t xml:space="preserve"> 159 </w:t>
            </w:r>
          </w:p>
        </w:tc>
        <w:tc>
          <w:tcPr>
            <w:tcW w:w="1462" w:type="dxa"/>
            <w:noWrap/>
            <w:hideMark/>
          </w:tcPr>
          <w:p w:rsidR="00DB70E3" w:rsidRPr="00B258FF" w:rsidRDefault="00131E8E" w:rsidP="00DB70E3">
            <w:pPr>
              <w:jc w:val="right"/>
            </w:pPr>
            <w:r w:rsidRPr="00B258FF">
              <w:t xml:space="preserve"> 62 </w:t>
            </w:r>
          </w:p>
        </w:tc>
        <w:tc>
          <w:tcPr>
            <w:tcW w:w="1387" w:type="dxa"/>
            <w:noWrap/>
            <w:hideMark/>
          </w:tcPr>
          <w:p w:rsidR="00DB70E3" w:rsidRPr="00B258FF" w:rsidRDefault="00131E8E" w:rsidP="00DB70E3">
            <w:pPr>
              <w:jc w:val="right"/>
            </w:pPr>
            <w:r w:rsidRPr="00B258FF">
              <w:t xml:space="preserve"> 72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Lanc</w:t>
            </w:r>
            <w:r>
              <w:t>a</w:t>
            </w:r>
            <w:r w:rsidRPr="00985E70">
              <w:t>s</w:t>
            </w:r>
            <w:r>
              <w:t>hire</w:t>
            </w:r>
            <w:r w:rsidRPr="00985E70">
              <w:t xml:space="preserve"> Fire and Rescue Service</w:t>
            </w:r>
          </w:p>
        </w:tc>
        <w:tc>
          <w:tcPr>
            <w:tcW w:w="1418" w:type="dxa"/>
            <w:noWrap/>
            <w:hideMark/>
          </w:tcPr>
          <w:p w:rsidR="00DB70E3" w:rsidRPr="00B258FF" w:rsidRDefault="00131E8E" w:rsidP="00DB70E3">
            <w:pPr>
              <w:jc w:val="right"/>
            </w:pPr>
            <w:r w:rsidRPr="00B258FF">
              <w:t xml:space="preserve"> 795 </w:t>
            </w:r>
          </w:p>
        </w:tc>
        <w:tc>
          <w:tcPr>
            <w:tcW w:w="1462" w:type="dxa"/>
            <w:noWrap/>
            <w:hideMark/>
          </w:tcPr>
          <w:p w:rsidR="00DB70E3" w:rsidRPr="00B258FF" w:rsidRDefault="00131E8E" w:rsidP="00DB70E3">
            <w:pPr>
              <w:jc w:val="right"/>
            </w:pPr>
            <w:r w:rsidRPr="00B258FF">
              <w:t xml:space="preserve"> 354 </w:t>
            </w:r>
          </w:p>
        </w:tc>
        <w:tc>
          <w:tcPr>
            <w:tcW w:w="1387" w:type="dxa"/>
            <w:noWrap/>
            <w:hideMark/>
          </w:tcPr>
          <w:p w:rsidR="00DB70E3" w:rsidRPr="00B258FF" w:rsidRDefault="00131E8E" w:rsidP="00DB70E3">
            <w:pPr>
              <w:jc w:val="right"/>
            </w:pPr>
            <w:r w:rsidRPr="00B258FF">
              <w:t xml:space="preserve">-336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Penwortham Town Council</w:t>
            </w:r>
          </w:p>
        </w:tc>
        <w:tc>
          <w:tcPr>
            <w:tcW w:w="1418" w:type="dxa"/>
            <w:noWrap/>
            <w:hideMark/>
          </w:tcPr>
          <w:p w:rsidR="00DB70E3" w:rsidRPr="00B258FF" w:rsidRDefault="00131E8E" w:rsidP="00DB70E3">
            <w:pPr>
              <w:jc w:val="right"/>
            </w:pPr>
            <w:r w:rsidRPr="00B258FF">
              <w:t xml:space="preserve"> 13 </w:t>
            </w:r>
          </w:p>
        </w:tc>
        <w:tc>
          <w:tcPr>
            <w:tcW w:w="1462" w:type="dxa"/>
            <w:noWrap/>
            <w:hideMark/>
          </w:tcPr>
          <w:p w:rsidR="00DB70E3" w:rsidRPr="00B258FF" w:rsidRDefault="00131E8E" w:rsidP="00DB70E3">
            <w:pPr>
              <w:jc w:val="right"/>
            </w:pPr>
            <w:r w:rsidRPr="00B258FF">
              <w:t xml:space="preserve"> 8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Blackpool Coastal Housing</w:t>
            </w:r>
          </w:p>
        </w:tc>
        <w:tc>
          <w:tcPr>
            <w:tcW w:w="1418" w:type="dxa"/>
            <w:noWrap/>
            <w:hideMark/>
          </w:tcPr>
          <w:p w:rsidR="00DB70E3" w:rsidRPr="00B258FF" w:rsidRDefault="00131E8E" w:rsidP="00DB70E3">
            <w:pPr>
              <w:jc w:val="right"/>
            </w:pPr>
            <w:r w:rsidRPr="00B258FF">
              <w:t xml:space="preserve"> 514 </w:t>
            </w:r>
          </w:p>
        </w:tc>
        <w:tc>
          <w:tcPr>
            <w:tcW w:w="1462" w:type="dxa"/>
            <w:noWrap/>
            <w:hideMark/>
          </w:tcPr>
          <w:p w:rsidR="00DB70E3" w:rsidRPr="00B258FF" w:rsidRDefault="00131E8E" w:rsidP="00DB70E3">
            <w:pPr>
              <w:jc w:val="right"/>
            </w:pPr>
            <w:r w:rsidRPr="00B258FF">
              <w:t xml:space="preserve"> 285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Pilling Parish Council</w:t>
            </w:r>
          </w:p>
        </w:tc>
        <w:tc>
          <w:tcPr>
            <w:tcW w:w="1418" w:type="dxa"/>
            <w:noWrap/>
            <w:hideMark/>
          </w:tcPr>
          <w:p w:rsidR="00DB70E3" w:rsidRPr="00B258FF" w:rsidRDefault="00131E8E" w:rsidP="00DB70E3">
            <w:pPr>
              <w:jc w:val="right"/>
            </w:pPr>
            <w:r w:rsidRPr="00B258FF">
              <w:t xml:space="preserve"> 9 </w:t>
            </w:r>
          </w:p>
        </w:tc>
        <w:tc>
          <w:tcPr>
            <w:tcW w:w="1462" w:type="dxa"/>
            <w:noWrap/>
            <w:hideMark/>
          </w:tcPr>
          <w:p w:rsidR="00DB70E3" w:rsidRPr="00B258FF" w:rsidRDefault="00131E8E" w:rsidP="00DB70E3">
            <w:pPr>
              <w:jc w:val="right"/>
            </w:pPr>
            <w:r w:rsidRPr="00B258FF">
              <w:t xml:space="preserve"> 2 </w:t>
            </w:r>
          </w:p>
        </w:tc>
        <w:tc>
          <w:tcPr>
            <w:tcW w:w="1387" w:type="dxa"/>
            <w:noWrap/>
            <w:hideMark/>
          </w:tcPr>
          <w:p w:rsidR="00DB70E3" w:rsidRPr="00B258FF" w:rsidRDefault="00131E8E" w:rsidP="00DB70E3">
            <w:pPr>
              <w:jc w:val="right"/>
            </w:pPr>
            <w:r w:rsidRPr="00B258FF">
              <w:t xml:space="preserve"> 0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Kirkland Parish Council</w:t>
            </w:r>
          </w:p>
        </w:tc>
        <w:tc>
          <w:tcPr>
            <w:tcW w:w="1418" w:type="dxa"/>
            <w:noWrap/>
            <w:hideMark/>
          </w:tcPr>
          <w:p w:rsidR="00DB70E3" w:rsidRPr="00B258FF" w:rsidRDefault="00131E8E" w:rsidP="00DB70E3">
            <w:pPr>
              <w:jc w:val="right"/>
            </w:pPr>
            <w:r w:rsidRPr="00B258FF">
              <w:t xml:space="preserve"> 1 </w:t>
            </w:r>
          </w:p>
        </w:tc>
        <w:tc>
          <w:tcPr>
            <w:tcW w:w="1462" w:type="dxa"/>
            <w:noWrap/>
            <w:hideMark/>
          </w:tcPr>
          <w:p w:rsidR="00DB70E3" w:rsidRPr="00B258FF" w:rsidRDefault="00131E8E" w:rsidP="00DB70E3">
            <w:pPr>
              <w:jc w:val="right"/>
            </w:pPr>
            <w:r w:rsidRPr="00B258FF">
              <w:t xml:space="preserve"> 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Catterall Parish Council</w:t>
            </w:r>
          </w:p>
        </w:tc>
        <w:tc>
          <w:tcPr>
            <w:tcW w:w="1418" w:type="dxa"/>
            <w:noWrap/>
            <w:hideMark/>
          </w:tcPr>
          <w:p w:rsidR="00DB70E3" w:rsidRPr="00B258FF" w:rsidRDefault="00131E8E" w:rsidP="00DB70E3">
            <w:pPr>
              <w:jc w:val="right"/>
            </w:pPr>
            <w:r w:rsidRPr="00B258FF">
              <w:t xml:space="preserve"> 7 </w:t>
            </w:r>
          </w:p>
        </w:tc>
        <w:tc>
          <w:tcPr>
            <w:tcW w:w="1462" w:type="dxa"/>
            <w:noWrap/>
            <w:hideMark/>
          </w:tcPr>
          <w:p w:rsidR="00DB70E3" w:rsidRPr="00B258FF" w:rsidRDefault="00131E8E" w:rsidP="00DB70E3">
            <w:pPr>
              <w:jc w:val="right"/>
            </w:pPr>
            <w:r w:rsidRPr="00B258FF">
              <w:t xml:space="preserve"> 2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Garstang Town Council</w:t>
            </w:r>
          </w:p>
        </w:tc>
        <w:tc>
          <w:tcPr>
            <w:tcW w:w="1418" w:type="dxa"/>
            <w:noWrap/>
            <w:hideMark/>
          </w:tcPr>
          <w:p w:rsidR="00DB70E3" w:rsidRPr="00B258FF" w:rsidRDefault="00131E8E" w:rsidP="00DB70E3">
            <w:pPr>
              <w:jc w:val="right"/>
            </w:pPr>
            <w:r w:rsidRPr="00B258FF">
              <w:t xml:space="preserve"> 7 </w:t>
            </w:r>
          </w:p>
        </w:tc>
        <w:tc>
          <w:tcPr>
            <w:tcW w:w="1462" w:type="dxa"/>
            <w:noWrap/>
            <w:hideMark/>
          </w:tcPr>
          <w:p w:rsidR="00DB70E3" w:rsidRPr="00B258FF" w:rsidRDefault="00131E8E" w:rsidP="00DB70E3">
            <w:pPr>
              <w:jc w:val="right"/>
            </w:pPr>
            <w:r w:rsidRPr="00B258FF">
              <w:t xml:space="preserve"> 2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United Learning (Accrington Academy)</w:t>
            </w:r>
          </w:p>
        </w:tc>
        <w:tc>
          <w:tcPr>
            <w:tcW w:w="1418" w:type="dxa"/>
            <w:noWrap/>
            <w:hideMark/>
          </w:tcPr>
          <w:p w:rsidR="00DB70E3" w:rsidRPr="00B258FF" w:rsidRDefault="00131E8E" w:rsidP="00DB70E3">
            <w:pPr>
              <w:jc w:val="right"/>
            </w:pPr>
            <w:r w:rsidRPr="00B258FF">
              <w:t xml:space="preserve"> 127 </w:t>
            </w:r>
          </w:p>
        </w:tc>
        <w:tc>
          <w:tcPr>
            <w:tcW w:w="1462" w:type="dxa"/>
            <w:noWrap/>
            <w:hideMark/>
          </w:tcPr>
          <w:p w:rsidR="00DB70E3" w:rsidRPr="00B258FF" w:rsidRDefault="00131E8E" w:rsidP="00DB70E3">
            <w:pPr>
              <w:jc w:val="right"/>
            </w:pPr>
            <w:r w:rsidRPr="00B258FF">
              <w:t xml:space="preserve"> 67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ANWET (Darwen Aldridge Comm</w:t>
            </w:r>
            <w:r w:rsidR="00884287">
              <w:t>unity</w:t>
            </w:r>
            <w:r w:rsidRPr="00985E70">
              <w:t>)</w:t>
            </w:r>
          </w:p>
        </w:tc>
        <w:tc>
          <w:tcPr>
            <w:tcW w:w="1418" w:type="dxa"/>
            <w:noWrap/>
            <w:hideMark/>
          </w:tcPr>
          <w:p w:rsidR="00DB70E3" w:rsidRPr="00B258FF" w:rsidRDefault="00131E8E" w:rsidP="00DB70E3">
            <w:pPr>
              <w:jc w:val="right"/>
            </w:pPr>
            <w:r w:rsidRPr="00B258FF">
              <w:t xml:space="preserve"> 241 </w:t>
            </w:r>
          </w:p>
        </w:tc>
        <w:tc>
          <w:tcPr>
            <w:tcW w:w="1462" w:type="dxa"/>
            <w:noWrap/>
            <w:hideMark/>
          </w:tcPr>
          <w:p w:rsidR="00DB70E3" w:rsidRPr="00B258FF" w:rsidRDefault="00131E8E" w:rsidP="00DB70E3">
            <w:pPr>
              <w:jc w:val="right"/>
            </w:pPr>
            <w:r w:rsidRPr="00B258FF">
              <w:t xml:space="preserve"> 129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Fulwood Academy</w:t>
            </w:r>
          </w:p>
        </w:tc>
        <w:tc>
          <w:tcPr>
            <w:tcW w:w="1418" w:type="dxa"/>
            <w:noWrap/>
            <w:hideMark/>
          </w:tcPr>
          <w:p w:rsidR="00DB70E3" w:rsidRPr="00B258FF" w:rsidRDefault="00131E8E" w:rsidP="00DB70E3">
            <w:pPr>
              <w:jc w:val="right"/>
            </w:pPr>
            <w:r w:rsidRPr="00B258FF">
              <w:t xml:space="preserve"> 76 </w:t>
            </w:r>
          </w:p>
        </w:tc>
        <w:tc>
          <w:tcPr>
            <w:tcW w:w="1462" w:type="dxa"/>
            <w:noWrap/>
            <w:hideMark/>
          </w:tcPr>
          <w:p w:rsidR="00DB70E3" w:rsidRPr="00B258FF" w:rsidRDefault="00131E8E" w:rsidP="00DB70E3">
            <w:pPr>
              <w:jc w:val="right"/>
            </w:pPr>
            <w:r w:rsidRPr="00B258FF">
              <w:t xml:space="preserve"> 40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St Annes on Sea Town Council</w:t>
            </w:r>
          </w:p>
        </w:tc>
        <w:tc>
          <w:tcPr>
            <w:tcW w:w="1418" w:type="dxa"/>
            <w:noWrap/>
            <w:hideMark/>
          </w:tcPr>
          <w:p w:rsidR="00DB70E3" w:rsidRPr="00B258FF" w:rsidRDefault="00131E8E" w:rsidP="00DB70E3">
            <w:pPr>
              <w:jc w:val="right"/>
            </w:pPr>
            <w:r w:rsidRPr="00B258FF">
              <w:t xml:space="preserve"> 20 </w:t>
            </w:r>
          </w:p>
        </w:tc>
        <w:tc>
          <w:tcPr>
            <w:tcW w:w="1462" w:type="dxa"/>
            <w:noWrap/>
            <w:hideMark/>
          </w:tcPr>
          <w:p w:rsidR="00DB70E3" w:rsidRPr="00B258FF" w:rsidRDefault="00131E8E" w:rsidP="00DB70E3">
            <w:pPr>
              <w:jc w:val="right"/>
            </w:pPr>
            <w:r w:rsidRPr="00B258FF">
              <w:t xml:space="preserve"> 8 </w:t>
            </w:r>
          </w:p>
        </w:tc>
        <w:tc>
          <w:tcPr>
            <w:tcW w:w="1387" w:type="dxa"/>
            <w:noWrap/>
            <w:hideMark/>
          </w:tcPr>
          <w:p w:rsidR="00DB70E3" w:rsidRPr="00B258FF" w:rsidRDefault="00131E8E" w:rsidP="00DB70E3">
            <w:pPr>
              <w:jc w:val="right"/>
            </w:pPr>
            <w:r w:rsidRPr="00B258FF">
              <w:t xml:space="preserve"> 1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Active Lancashire Limited</w:t>
            </w:r>
          </w:p>
        </w:tc>
        <w:tc>
          <w:tcPr>
            <w:tcW w:w="1418" w:type="dxa"/>
            <w:noWrap/>
            <w:hideMark/>
          </w:tcPr>
          <w:p w:rsidR="00DB70E3" w:rsidRPr="00B258FF" w:rsidRDefault="00131E8E" w:rsidP="00DB70E3">
            <w:pPr>
              <w:jc w:val="right"/>
            </w:pPr>
            <w:r w:rsidRPr="00B258FF">
              <w:t xml:space="preserve"> 80 </w:t>
            </w:r>
          </w:p>
        </w:tc>
        <w:tc>
          <w:tcPr>
            <w:tcW w:w="1462" w:type="dxa"/>
            <w:noWrap/>
            <w:hideMark/>
          </w:tcPr>
          <w:p w:rsidR="00DB70E3" w:rsidRPr="00B258FF" w:rsidRDefault="00131E8E" w:rsidP="00DB70E3">
            <w:pPr>
              <w:jc w:val="right"/>
            </w:pPr>
            <w:r w:rsidRPr="00B258FF">
              <w:t xml:space="preserve"> 53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Lancaster Girls GS (Academy)</w:t>
            </w:r>
          </w:p>
        </w:tc>
        <w:tc>
          <w:tcPr>
            <w:tcW w:w="1418" w:type="dxa"/>
            <w:noWrap/>
            <w:hideMark/>
          </w:tcPr>
          <w:p w:rsidR="00DB70E3" w:rsidRPr="00B258FF" w:rsidRDefault="00131E8E" w:rsidP="00DB70E3">
            <w:pPr>
              <w:jc w:val="right"/>
            </w:pPr>
            <w:r w:rsidRPr="00B258FF">
              <w:t xml:space="preserve"> 97 </w:t>
            </w:r>
          </w:p>
        </w:tc>
        <w:tc>
          <w:tcPr>
            <w:tcW w:w="1462" w:type="dxa"/>
            <w:noWrap/>
            <w:hideMark/>
          </w:tcPr>
          <w:p w:rsidR="00DB70E3" w:rsidRPr="00B258FF" w:rsidRDefault="00131E8E" w:rsidP="00DB70E3">
            <w:pPr>
              <w:jc w:val="right"/>
            </w:pPr>
            <w:r w:rsidRPr="00B258FF">
              <w:t xml:space="preserve"> 42 </w:t>
            </w:r>
          </w:p>
        </w:tc>
        <w:tc>
          <w:tcPr>
            <w:tcW w:w="1387" w:type="dxa"/>
            <w:noWrap/>
            <w:hideMark/>
          </w:tcPr>
          <w:p w:rsidR="00DB70E3" w:rsidRPr="00B258FF" w:rsidRDefault="00131E8E" w:rsidP="00DB70E3">
            <w:pPr>
              <w:jc w:val="right"/>
            </w:pPr>
            <w:r w:rsidRPr="00B258FF">
              <w:t xml:space="preserve"> 45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Lancaster RGS (Academy)</w:t>
            </w:r>
          </w:p>
        </w:tc>
        <w:tc>
          <w:tcPr>
            <w:tcW w:w="1418" w:type="dxa"/>
            <w:noWrap/>
            <w:hideMark/>
          </w:tcPr>
          <w:p w:rsidR="00DB70E3" w:rsidRPr="00B258FF" w:rsidRDefault="00131E8E" w:rsidP="00DB70E3">
            <w:pPr>
              <w:jc w:val="right"/>
            </w:pPr>
            <w:r w:rsidRPr="00B258FF">
              <w:t xml:space="preserve"> 194 </w:t>
            </w:r>
          </w:p>
        </w:tc>
        <w:tc>
          <w:tcPr>
            <w:tcW w:w="1462" w:type="dxa"/>
            <w:noWrap/>
            <w:hideMark/>
          </w:tcPr>
          <w:p w:rsidR="00DB70E3" w:rsidRPr="00B258FF" w:rsidRDefault="00131E8E" w:rsidP="00DB70E3">
            <w:pPr>
              <w:jc w:val="right"/>
            </w:pPr>
            <w:r w:rsidRPr="00B258FF">
              <w:t xml:space="preserve"> 69 </w:t>
            </w:r>
          </w:p>
        </w:tc>
        <w:tc>
          <w:tcPr>
            <w:tcW w:w="1387" w:type="dxa"/>
            <w:noWrap/>
            <w:hideMark/>
          </w:tcPr>
          <w:p w:rsidR="00DB70E3" w:rsidRPr="00B258FF" w:rsidRDefault="00131E8E" w:rsidP="00DB70E3">
            <w:pPr>
              <w:jc w:val="right"/>
            </w:pPr>
            <w:r w:rsidRPr="00B258FF">
              <w:t xml:space="preserve"> 71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Clitheroe Royal GS (Academy)</w:t>
            </w:r>
          </w:p>
        </w:tc>
        <w:tc>
          <w:tcPr>
            <w:tcW w:w="1418" w:type="dxa"/>
            <w:noWrap/>
            <w:hideMark/>
          </w:tcPr>
          <w:p w:rsidR="00DB70E3" w:rsidRPr="00B258FF" w:rsidRDefault="00131E8E" w:rsidP="00DB70E3">
            <w:pPr>
              <w:jc w:val="right"/>
            </w:pPr>
            <w:r w:rsidRPr="00B258FF">
              <w:t xml:space="preserve"> 129 </w:t>
            </w:r>
          </w:p>
        </w:tc>
        <w:tc>
          <w:tcPr>
            <w:tcW w:w="1462" w:type="dxa"/>
            <w:noWrap/>
            <w:hideMark/>
          </w:tcPr>
          <w:p w:rsidR="00DB70E3" w:rsidRPr="00B258FF" w:rsidRDefault="00131E8E" w:rsidP="00DB70E3">
            <w:pPr>
              <w:jc w:val="right"/>
            </w:pPr>
            <w:r w:rsidRPr="00B258FF">
              <w:t xml:space="preserve"> 46 </w:t>
            </w:r>
          </w:p>
        </w:tc>
        <w:tc>
          <w:tcPr>
            <w:tcW w:w="1387" w:type="dxa"/>
            <w:noWrap/>
            <w:hideMark/>
          </w:tcPr>
          <w:p w:rsidR="00DB70E3" w:rsidRPr="00B258FF" w:rsidRDefault="00131E8E" w:rsidP="00DB70E3">
            <w:pPr>
              <w:jc w:val="right"/>
            </w:pPr>
            <w:r w:rsidRPr="00B258FF">
              <w:t xml:space="preserve"> 62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Hodgson Academy</w:t>
            </w:r>
          </w:p>
        </w:tc>
        <w:tc>
          <w:tcPr>
            <w:tcW w:w="1418" w:type="dxa"/>
            <w:noWrap/>
            <w:hideMark/>
          </w:tcPr>
          <w:p w:rsidR="00DB70E3" w:rsidRPr="00B258FF" w:rsidRDefault="00131E8E" w:rsidP="00DB70E3">
            <w:pPr>
              <w:jc w:val="right"/>
            </w:pPr>
            <w:r w:rsidRPr="00B258FF">
              <w:t xml:space="preserve"> 149 </w:t>
            </w:r>
          </w:p>
        </w:tc>
        <w:tc>
          <w:tcPr>
            <w:tcW w:w="1462" w:type="dxa"/>
            <w:noWrap/>
            <w:hideMark/>
          </w:tcPr>
          <w:p w:rsidR="00DB70E3" w:rsidRPr="00B258FF" w:rsidRDefault="00131E8E" w:rsidP="00DB70E3">
            <w:pPr>
              <w:jc w:val="right"/>
            </w:pPr>
            <w:r w:rsidRPr="00B258FF">
              <w:t xml:space="preserve"> 58 </w:t>
            </w:r>
          </w:p>
        </w:tc>
        <w:tc>
          <w:tcPr>
            <w:tcW w:w="1387" w:type="dxa"/>
            <w:noWrap/>
            <w:hideMark/>
          </w:tcPr>
          <w:p w:rsidR="00DB70E3" w:rsidRPr="00B258FF" w:rsidRDefault="00131E8E" w:rsidP="00DB70E3">
            <w:pPr>
              <w:jc w:val="right"/>
            </w:pPr>
            <w:r w:rsidRPr="00B258FF">
              <w:t xml:space="preserve"> 47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FCAT (Hambleton Primary Acad</w:t>
            </w:r>
            <w:r w:rsidR="00884287">
              <w:t>emy</w:t>
            </w:r>
            <w:r w:rsidRPr="00985E70">
              <w:t>)</w:t>
            </w:r>
          </w:p>
        </w:tc>
        <w:tc>
          <w:tcPr>
            <w:tcW w:w="1418" w:type="dxa"/>
            <w:noWrap/>
            <w:hideMark/>
          </w:tcPr>
          <w:p w:rsidR="00DB70E3" w:rsidRPr="00B258FF" w:rsidRDefault="00131E8E" w:rsidP="00DB70E3">
            <w:pPr>
              <w:jc w:val="right"/>
            </w:pPr>
            <w:r w:rsidRPr="00B258FF">
              <w:t xml:space="preserve"> 23 </w:t>
            </w:r>
          </w:p>
        </w:tc>
        <w:tc>
          <w:tcPr>
            <w:tcW w:w="1462" w:type="dxa"/>
            <w:noWrap/>
            <w:hideMark/>
          </w:tcPr>
          <w:p w:rsidR="00DB70E3" w:rsidRPr="00B258FF" w:rsidRDefault="00131E8E" w:rsidP="00DB70E3">
            <w:pPr>
              <w:jc w:val="right"/>
            </w:pPr>
            <w:r w:rsidRPr="00B258FF">
              <w:t xml:space="preserve"> 11 </w:t>
            </w:r>
          </w:p>
        </w:tc>
        <w:tc>
          <w:tcPr>
            <w:tcW w:w="1387" w:type="dxa"/>
            <w:noWrap/>
            <w:hideMark/>
          </w:tcPr>
          <w:p w:rsidR="00DB70E3" w:rsidRPr="00B258FF" w:rsidRDefault="00131E8E" w:rsidP="00DB70E3">
            <w:pPr>
              <w:jc w:val="right"/>
            </w:pPr>
            <w:r w:rsidRPr="00B258FF">
              <w:t xml:space="preserve"> 7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Ripley St Thomas C E (Academy)</w:t>
            </w:r>
          </w:p>
        </w:tc>
        <w:tc>
          <w:tcPr>
            <w:tcW w:w="1418" w:type="dxa"/>
            <w:noWrap/>
            <w:hideMark/>
          </w:tcPr>
          <w:p w:rsidR="00DB70E3" w:rsidRPr="00B258FF" w:rsidRDefault="00131E8E" w:rsidP="00DB70E3">
            <w:pPr>
              <w:jc w:val="right"/>
            </w:pPr>
            <w:r w:rsidRPr="00B258FF">
              <w:t xml:space="preserve"> 252 </w:t>
            </w:r>
          </w:p>
        </w:tc>
        <w:tc>
          <w:tcPr>
            <w:tcW w:w="1462" w:type="dxa"/>
            <w:noWrap/>
            <w:hideMark/>
          </w:tcPr>
          <w:p w:rsidR="00DB70E3" w:rsidRPr="00B258FF" w:rsidRDefault="00131E8E" w:rsidP="00DB70E3">
            <w:pPr>
              <w:jc w:val="right"/>
            </w:pPr>
            <w:r w:rsidRPr="00B258FF">
              <w:t xml:space="preserve"> 88 </w:t>
            </w:r>
          </w:p>
        </w:tc>
        <w:tc>
          <w:tcPr>
            <w:tcW w:w="1387" w:type="dxa"/>
            <w:noWrap/>
            <w:hideMark/>
          </w:tcPr>
          <w:p w:rsidR="00DB70E3" w:rsidRPr="00B258FF" w:rsidRDefault="00131E8E" w:rsidP="00DB70E3">
            <w:pPr>
              <w:jc w:val="right"/>
            </w:pPr>
            <w:r w:rsidRPr="00B258FF">
              <w:t xml:space="preserve"> 46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St Michael's CE High (Academy)</w:t>
            </w:r>
          </w:p>
        </w:tc>
        <w:tc>
          <w:tcPr>
            <w:tcW w:w="1418" w:type="dxa"/>
            <w:noWrap/>
            <w:hideMark/>
          </w:tcPr>
          <w:p w:rsidR="00DB70E3" w:rsidRPr="00B258FF" w:rsidRDefault="00131E8E" w:rsidP="00DB70E3">
            <w:pPr>
              <w:jc w:val="right"/>
            </w:pPr>
            <w:r w:rsidRPr="00B258FF">
              <w:t xml:space="preserve"> 102 </w:t>
            </w:r>
          </w:p>
        </w:tc>
        <w:tc>
          <w:tcPr>
            <w:tcW w:w="1462" w:type="dxa"/>
            <w:noWrap/>
            <w:hideMark/>
          </w:tcPr>
          <w:p w:rsidR="00DB70E3" w:rsidRPr="00B258FF" w:rsidRDefault="00131E8E" w:rsidP="00DB70E3">
            <w:pPr>
              <w:jc w:val="right"/>
            </w:pPr>
            <w:r w:rsidRPr="00B258FF">
              <w:t xml:space="preserve"> 40 </w:t>
            </w:r>
          </w:p>
        </w:tc>
        <w:tc>
          <w:tcPr>
            <w:tcW w:w="1387" w:type="dxa"/>
            <w:noWrap/>
            <w:hideMark/>
          </w:tcPr>
          <w:p w:rsidR="00DB70E3" w:rsidRPr="00B258FF" w:rsidRDefault="00131E8E" w:rsidP="00DB70E3">
            <w:pPr>
              <w:jc w:val="right"/>
            </w:pPr>
            <w:r w:rsidRPr="00B258FF">
              <w:t xml:space="preserve"> 49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ATCT (Bowland High Academy Trust)</w:t>
            </w:r>
          </w:p>
        </w:tc>
        <w:tc>
          <w:tcPr>
            <w:tcW w:w="1418" w:type="dxa"/>
            <w:noWrap/>
            <w:hideMark/>
          </w:tcPr>
          <w:p w:rsidR="00DB70E3" w:rsidRPr="00B258FF" w:rsidRDefault="00131E8E" w:rsidP="00DB70E3">
            <w:pPr>
              <w:jc w:val="right"/>
            </w:pPr>
            <w:r w:rsidRPr="00B258FF">
              <w:t xml:space="preserve"> 108 </w:t>
            </w:r>
          </w:p>
        </w:tc>
        <w:tc>
          <w:tcPr>
            <w:tcW w:w="1462" w:type="dxa"/>
            <w:noWrap/>
            <w:hideMark/>
          </w:tcPr>
          <w:p w:rsidR="00DB70E3" w:rsidRPr="00B258FF" w:rsidRDefault="00131E8E" w:rsidP="00DB70E3">
            <w:pPr>
              <w:jc w:val="right"/>
            </w:pPr>
            <w:r w:rsidRPr="00B258FF">
              <w:t xml:space="preserve"> 37 </w:t>
            </w:r>
          </w:p>
        </w:tc>
        <w:tc>
          <w:tcPr>
            <w:tcW w:w="1387" w:type="dxa"/>
            <w:noWrap/>
            <w:hideMark/>
          </w:tcPr>
          <w:p w:rsidR="00DB70E3" w:rsidRPr="00B258FF" w:rsidRDefault="00131E8E" w:rsidP="00DB70E3">
            <w:pPr>
              <w:jc w:val="right"/>
            </w:pPr>
            <w:r w:rsidRPr="00B258FF">
              <w:t xml:space="preserve"> 31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St Wilfrid's C of E Academy</w:t>
            </w:r>
          </w:p>
        </w:tc>
        <w:tc>
          <w:tcPr>
            <w:tcW w:w="1418" w:type="dxa"/>
            <w:noWrap/>
            <w:hideMark/>
          </w:tcPr>
          <w:p w:rsidR="00DB70E3" w:rsidRPr="00B258FF" w:rsidRDefault="00131E8E" w:rsidP="00DB70E3">
            <w:pPr>
              <w:jc w:val="right"/>
            </w:pPr>
            <w:r w:rsidRPr="00B258FF">
              <w:t xml:space="preserve"> 122 </w:t>
            </w:r>
          </w:p>
        </w:tc>
        <w:tc>
          <w:tcPr>
            <w:tcW w:w="1462" w:type="dxa"/>
            <w:noWrap/>
            <w:hideMark/>
          </w:tcPr>
          <w:p w:rsidR="00DB70E3" w:rsidRPr="00B258FF" w:rsidRDefault="00131E8E" w:rsidP="00DB70E3">
            <w:pPr>
              <w:jc w:val="right"/>
            </w:pPr>
            <w:r w:rsidRPr="00B258FF">
              <w:t xml:space="preserve"> 52 </w:t>
            </w:r>
          </w:p>
        </w:tc>
        <w:tc>
          <w:tcPr>
            <w:tcW w:w="1387" w:type="dxa"/>
            <w:noWrap/>
            <w:hideMark/>
          </w:tcPr>
          <w:p w:rsidR="00DB70E3" w:rsidRPr="00B258FF" w:rsidRDefault="00131E8E" w:rsidP="00DB70E3">
            <w:pPr>
              <w:jc w:val="right"/>
            </w:pPr>
            <w:r w:rsidRPr="00B258FF">
              <w:t xml:space="preserve"> 99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Lostock Hall Academy Trust</w:t>
            </w:r>
          </w:p>
        </w:tc>
        <w:tc>
          <w:tcPr>
            <w:tcW w:w="1418" w:type="dxa"/>
            <w:noWrap/>
            <w:hideMark/>
          </w:tcPr>
          <w:p w:rsidR="00DB70E3" w:rsidRPr="00B258FF" w:rsidRDefault="00131E8E" w:rsidP="00DB70E3">
            <w:pPr>
              <w:jc w:val="right"/>
            </w:pPr>
            <w:r w:rsidRPr="00B258FF">
              <w:t xml:space="preserve"> 79 </w:t>
            </w:r>
          </w:p>
        </w:tc>
        <w:tc>
          <w:tcPr>
            <w:tcW w:w="1462" w:type="dxa"/>
            <w:noWrap/>
            <w:hideMark/>
          </w:tcPr>
          <w:p w:rsidR="00DB70E3" w:rsidRPr="00B258FF" w:rsidRDefault="00131E8E" w:rsidP="00DB70E3">
            <w:pPr>
              <w:jc w:val="right"/>
            </w:pPr>
            <w:r w:rsidRPr="00B258FF">
              <w:t xml:space="preserve"> 27 </w:t>
            </w:r>
          </w:p>
        </w:tc>
        <w:tc>
          <w:tcPr>
            <w:tcW w:w="1387" w:type="dxa"/>
            <w:noWrap/>
            <w:hideMark/>
          </w:tcPr>
          <w:p w:rsidR="00DB70E3" w:rsidRPr="00B258FF" w:rsidRDefault="00131E8E" w:rsidP="00DB70E3">
            <w:pPr>
              <w:jc w:val="right"/>
            </w:pPr>
            <w:r w:rsidRPr="00B258FF">
              <w:t xml:space="preserve"> 32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St Christopher's CE (Academy)</w:t>
            </w:r>
          </w:p>
        </w:tc>
        <w:tc>
          <w:tcPr>
            <w:tcW w:w="1418" w:type="dxa"/>
            <w:noWrap/>
            <w:hideMark/>
          </w:tcPr>
          <w:p w:rsidR="00DB70E3" w:rsidRPr="00B258FF" w:rsidRDefault="00131E8E" w:rsidP="00DB70E3">
            <w:pPr>
              <w:jc w:val="right"/>
            </w:pPr>
            <w:r w:rsidRPr="00B258FF">
              <w:t xml:space="preserve"> 186 </w:t>
            </w:r>
          </w:p>
        </w:tc>
        <w:tc>
          <w:tcPr>
            <w:tcW w:w="1462" w:type="dxa"/>
            <w:noWrap/>
            <w:hideMark/>
          </w:tcPr>
          <w:p w:rsidR="00DB70E3" w:rsidRPr="00B258FF" w:rsidRDefault="00131E8E" w:rsidP="00DB70E3">
            <w:pPr>
              <w:jc w:val="right"/>
            </w:pPr>
            <w:r w:rsidRPr="00B258FF">
              <w:t xml:space="preserve"> 78 </w:t>
            </w:r>
          </w:p>
        </w:tc>
        <w:tc>
          <w:tcPr>
            <w:tcW w:w="1387" w:type="dxa"/>
            <w:noWrap/>
            <w:hideMark/>
          </w:tcPr>
          <w:p w:rsidR="00DB70E3" w:rsidRPr="00B258FF" w:rsidRDefault="00131E8E" w:rsidP="00DB70E3">
            <w:pPr>
              <w:jc w:val="right"/>
            </w:pPr>
            <w:r w:rsidRPr="00B258FF">
              <w:t xml:space="preserve"> 95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Bishop Rawstorne High Academy</w:t>
            </w:r>
          </w:p>
        </w:tc>
        <w:tc>
          <w:tcPr>
            <w:tcW w:w="1418" w:type="dxa"/>
            <w:noWrap/>
            <w:hideMark/>
          </w:tcPr>
          <w:p w:rsidR="00DB70E3" w:rsidRPr="00B258FF" w:rsidRDefault="00131E8E" w:rsidP="00DB70E3">
            <w:pPr>
              <w:jc w:val="right"/>
            </w:pPr>
            <w:r w:rsidRPr="00B258FF">
              <w:t xml:space="preserve"> 77 </w:t>
            </w:r>
          </w:p>
        </w:tc>
        <w:tc>
          <w:tcPr>
            <w:tcW w:w="1462" w:type="dxa"/>
            <w:noWrap/>
            <w:hideMark/>
          </w:tcPr>
          <w:p w:rsidR="00DB70E3" w:rsidRPr="00B258FF" w:rsidRDefault="00131E8E" w:rsidP="00DB70E3">
            <w:pPr>
              <w:jc w:val="right"/>
            </w:pPr>
            <w:r w:rsidRPr="00B258FF">
              <w:t xml:space="preserve"> 27 </w:t>
            </w:r>
          </w:p>
        </w:tc>
        <w:tc>
          <w:tcPr>
            <w:tcW w:w="1387" w:type="dxa"/>
            <w:noWrap/>
            <w:hideMark/>
          </w:tcPr>
          <w:p w:rsidR="00DB70E3" w:rsidRPr="00B258FF" w:rsidRDefault="00131E8E" w:rsidP="00DB70E3">
            <w:pPr>
              <w:jc w:val="right"/>
            </w:pPr>
            <w:r w:rsidRPr="00B258FF">
              <w:t xml:space="preserve"> 31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Belthorn Primary Academy</w:t>
            </w:r>
          </w:p>
        </w:tc>
        <w:tc>
          <w:tcPr>
            <w:tcW w:w="1418" w:type="dxa"/>
            <w:noWrap/>
            <w:hideMark/>
          </w:tcPr>
          <w:p w:rsidR="00DB70E3" w:rsidRPr="00B258FF" w:rsidRDefault="00131E8E" w:rsidP="00DB70E3">
            <w:pPr>
              <w:jc w:val="right"/>
            </w:pPr>
            <w:r w:rsidRPr="00B258FF">
              <w:t xml:space="preserve"> 49 </w:t>
            </w:r>
          </w:p>
        </w:tc>
        <w:tc>
          <w:tcPr>
            <w:tcW w:w="1462" w:type="dxa"/>
            <w:noWrap/>
            <w:hideMark/>
          </w:tcPr>
          <w:p w:rsidR="00DB70E3" w:rsidRPr="00B258FF" w:rsidRDefault="00131E8E" w:rsidP="00DB70E3">
            <w:pPr>
              <w:jc w:val="right"/>
            </w:pPr>
            <w:r w:rsidRPr="00B258FF">
              <w:t xml:space="preserve"> 16 </w:t>
            </w:r>
          </w:p>
        </w:tc>
        <w:tc>
          <w:tcPr>
            <w:tcW w:w="1387" w:type="dxa"/>
            <w:noWrap/>
            <w:hideMark/>
          </w:tcPr>
          <w:p w:rsidR="00DB70E3" w:rsidRPr="00B258FF" w:rsidRDefault="00131E8E" w:rsidP="00DB70E3">
            <w:pPr>
              <w:jc w:val="right"/>
            </w:pPr>
            <w:r w:rsidRPr="00B258FF">
              <w:t xml:space="preserve"> 8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lastRenderedPageBreak/>
              <w:t>Garstang Community Academy</w:t>
            </w:r>
          </w:p>
        </w:tc>
        <w:tc>
          <w:tcPr>
            <w:tcW w:w="1418" w:type="dxa"/>
            <w:noWrap/>
            <w:hideMark/>
          </w:tcPr>
          <w:p w:rsidR="00DB70E3" w:rsidRPr="00B258FF" w:rsidRDefault="00131E8E" w:rsidP="00DB70E3">
            <w:pPr>
              <w:jc w:val="right"/>
            </w:pPr>
            <w:r w:rsidRPr="00B258FF">
              <w:t xml:space="preserve"> 100 </w:t>
            </w:r>
          </w:p>
        </w:tc>
        <w:tc>
          <w:tcPr>
            <w:tcW w:w="1462" w:type="dxa"/>
            <w:noWrap/>
            <w:hideMark/>
          </w:tcPr>
          <w:p w:rsidR="00DB70E3" w:rsidRPr="00B258FF" w:rsidRDefault="00131E8E" w:rsidP="00DB70E3">
            <w:pPr>
              <w:jc w:val="right"/>
            </w:pPr>
            <w:r w:rsidRPr="00B258FF">
              <w:t xml:space="preserve"> 33 </w:t>
            </w:r>
          </w:p>
        </w:tc>
        <w:tc>
          <w:tcPr>
            <w:tcW w:w="1387" w:type="dxa"/>
            <w:noWrap/>
            <w:hideMark/>
          </w:tcPr>
          <w:p w:rsidR="00DB70E3" w:rsidRPr="00B258FF" w:rsidRDefault="00131E8E" w:rsidP="00DB70E3">
            <w:pPr>
              <w:jc w:val="right"/>
            </w:pPr>
            <w:r w:rsidRPr="00B258FF">
              <w:t xml:space="preserve"> 30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Parbold Douglas CE Academy</w:t>
            </w:r>
          </w:p>
        </w:tc>
        <w:tc>
          <w:tcPr>
            <w:tcW w:w="1418" w:type="dxa"/>
            <w:noWrap/>
            <w:hideMark/>
          </w:tcPr>
          <w:p w:rsidR="00DB70E3" w:rsidRPr="00B258FF" w:rsidRDefault="00131E8E" w:rsidP="00DB70E3">
            <w:pPr>
              <w:jc w:val="right"/>
            </w:pPr>
            <w:r w:rsidRPr="00B258FF">
              <w:t xml:space="preserve"> 32 </w:t>
            </w:r>
          </w:p>
        </w:tc>
        <w:tc>
          <w:tcPr>
            <w:tcW w:w="1462" w:type="dxa"/>
            <w:noWrap/>
            <w:hideMark/>
          </w:tcPr>
          <w:p w:rsidR="00DB70E3" w:rsidRPr="00B258FF" w:rsidRDefault="00131E8E" w:rsidP="00DB70E3">
            <w:pPr>
              <w:jc w:val="right"/>
            </w:pPr>
            <w:r w:rsidRPr="00B258FF">
              <w:t xml:space="preserve"> 11 </w:t>
            </w:r>
          </w:p>
        </w:tc>
        <w:tc>
          <w:tcPr>
            <w:tcW w:w="1387" w:type="dxa"/>
            <w:noWrap/>
            <w:hideMark/>
          </w:tcPr>
          <w:p w:rsidR="00DB70E3" w:rsidRPr="00B258FF" w:rsidRDefault="00131E8E" w:rsidP="00DB70E3">
            <w:pPr>
              <w:jc w:val="right"/>
            </w:pPr>
            <w:r w:rsidRPr="00B258FF">
              <w:t xml:space="preserve"> 10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FCAT (Westcliff Prim Acad</w:t>
            </w:r>
            <w:r w:rsidR="00884287">
              <w:t>emy</w:t>
            </w:r>
            <w:r w:rsidRPr="00985E70">
              <w:t>)</w:t>
            </w:r>
          </w:p>
        </w:tc>
        <w:tc>
          <w:tcPr>
            <w:tcW w:w="1418" w:type="dxa"/>
            <w:noWrap/>
            <w:hideMark/>
          </w:tcPr>
          <w:p w:rsidR="00DB70E3" w:rsidRPr="00B258FF" w:rsidRDefault="00131E8E" w:rsidP="00DB70E3">
            <w:pPr>
              <w:jc w:val="right"/>
            </w:pPr>
            <w:r w:rsidRPr="00B258FF">
              <w:t xml:space="preserve"> 37 </w:t>
            </w:r>
          </w:p>
        </w:tc>
        <w:tc>
          <w:tcPr>
            <w:tcW w:w="1462" w:type="dxa"/>
            <w:noWrap/>
            <w:hideMark/>
          </w:tcPr>
          <w:p w:rsidR="00DB70E3" w:rsidRPr="00B258FF" w:rsidRDefault="00131E8E" w:rsidP="00DB70E3">
            <w:pPr>
              <w:jc w:val="right"/>
            </w:pPr>
            <w:r w:rsidRPr="00B258FF">
              <w:t xml:space="preserve"> 14 </w:t>
            </w:r>
          </w:p>
        </w:tc>
        <w:tc>
          <w:tcPr>
            <w:tcW w:w="1387" w:type="dxa"/>
            <w:noWrap/>
            <w:hideMark/>
          </w:tcPr>
          <w:p w:rsidR="00DB70E3" w:rsidRPr="00B258FF" w:rsidRDefault="00131E8E" w:rsidP="00DB70E3">
            <w:pPr>
              <w:jc w:val="right"/>
            </w:pPr>
            <w:r w:rsidRPr="00B258FF">
              <w:t xml:space="preserve"> 14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All Saints CE Prim Sch (Acad</w:t>
            </w:r>
            <w:r w:rsidR="00884287">
              <w:t>emy</w:t>
            </w:r>
            <w:r w:rsidRPr="00985E70">
              <w:t>)</w:t>
            </w:r>
          </w:p>
        </w:tc>
        <w:tc>
          <w:tcPr>
            <w:tcW w:w="1418" w:type="dxa"/>
            <w:noWrap/>
            <w:hideMark/>
          </w:tcPr>
          <w:p w:rsidR="00DB70E3" w:rsidRPr="00B258FF" w:rsidRDefault="00131E8E" w:rsidP="00DB70E3">
            <w:pPr>
              <w:jc w:val="right"/>
            </w:pPr>
            <w:r w:rsidRPr="00B258FF">
              <w:t xml:space="preserve"> 37 </w:t>
            </w:r>
          </w:p>
        </w:tc>
        <w:tc>
          <w:tcPr>
            <w:tcW w:w="1462" w:type="dxa"/>
            <w:noWrap/>
            <w:hideMark/>
          </w:tcPr>
          <w:p w:rsidR="00DB70E3" w:rsidRPr="00B258FF" w:rsidRDefault="00131E8E" w:rsidP="00DB70E3">
            <w:pPr>
              <w:jc w:val="right"/>
            </w:pPr>
            <w:r w:rsidRPr="00B258FF">
              <w:t xml:space="preserve"> 15 </w:t>
            </w:r>
          </w:p>
        </w:tc>
        <w:tc>
          <w:tcPr>
            <w:tcW w:w="1387" w:type="dxa"/>
            <w:noWrap/>
            <w:hideMark/>
          </w:tcPr>
          <w:p w:rsidR="00DB70E3" w:rsidRPr="00B258FF" w:rsidRDefault="00131E8E" w:rsidP="00DB70E3">
            <w:pPr>
              <w:jc w:val="right"/>
            </w:pPr>
            <w:r w:rsidRPr="00B258FF">
              <w:t xml:space="preserve"> 17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Tarleton Academy</w:t>
            </w:r>
          </w:p>
        </w:tc>
        <w:tc>
          <w:tcPr>
            <w:tcW w:w="1418" w:type="dxa"/>
            <w:noWrap/>
            <w:hideMark/>
          </w:tcPr>
          <w:p w:rsidR="00DB70E3" w:rsidRPr="00B258FF" w:rsidRDefault="00131E8E" w:rsidP="00DB70E3">
            <w:pPr>
              <w:jc w:val="right"/>
            </w:pPr>
            <w:r w:rsidRPr="00B258FF">
              <w:t xml:space="preserve"> 120 </w:t>
            </w:r>
          </w:p>
        </w:tc>
        <w:tc>
          <w:tcPr>
            <w:tcW w:w="1462" w:type="dxa"/>
            <w:noWrap/>
            <w:hideMark/>
          </w:tcPr>
          <w:p w:rsidR="00DB70E3" w:rsidRPr="00B258FF" w:rsidRDefault="00131E8E" w:rsidP="00DB70E3">
            <w:pPr>
              <w:jc w:val="right"/>
            </w:pPr>
            <w:r w:rsidRPr="00B258FF">
              <w:t xml:space="preserve"> 51 </w:t>
            </w:r>
          </w:p>
        </w:tc>
        <w:tc>
          <w:tcPr>
            <w:tcW w:w="1387" w:type="dxa"/>
            <w:noWrap/>
            <w:hideMark/>
          </w:tcPr>
          <w:p w:rsidR="00DB70E3" w:rsidRPr="00B258FF" w:rsidRDefault="00131E8E" w:rsidP="00DB70E3">
            <w:pPr>
              <w:jc w:val="right"/>
            </w:pPr>
            <w:r w:rsidRPr="00B258FF">
              <w:t xml:space="preserve"> 32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FCAT (Montgomery HS Academy)</w:t>
            </w:r>
          </w:p>
        </w:tc>
        <w:tc>
          <w:tcPr>
            <w:tcW w:w="1418" w:type="dxa"/>
            <w:noWrap/>
            <w:hideMark/>
          </w:tcPr>
          <w:p w:rsidR="00DB70E3" w:rsidRPr="00B258FF" w:rsidRDefault="00131E8E" w:rsidP="00DB70E3">
            <w:pPr>
              <w:jc w:val="right"/>
            </w:pPr>
            <w:r w:rsidRPr="00B258FF">
              <w:t xml:space="preserve"> 112 </w:t>
            </w:r>
          </w:p>
        </w:tc>
        <w:tc>
          <w:tcPr>
            <w:tcW w:w="1462" w:type="dxa"/>
            <w:noWrap/>
            <w:hideMark/>
          </w:tcPr>
          <w:p w:rsidR="00DB70E3" w:rsidRPr="00B258FF" w:rsidRDefault="00131E8E" w:rsidP="00DB70E3">
            <w:pPr>
              <w:jc w:val="right"/>
            </w:pPr>
            <w:r w:rsidRPr="00B258FF">
              <w:t xml:space="preserve"> 47 </w:t>
            </w:r>
          </w:p>
        </w:tc>
        <w:tc>
          <w:tcPr>
            <w:tcW w:w="1387" w:type="dxa"/>
            <w:noWrap/>
            <w:hideMark/>
          </w:tcPr>
          <w:p w:rsidR="00DB70E3" w:rsidRPr="00B258FF" w:rsidRDefault="00131E8E" w:rsidP="00DB70E3">
            <w:pPr>
              <w:jc w:val="right"/>
            </w:pPr>
            <w:r w:rsidRPr="00B258FF">
              <w:t xml:space="preserve"> 59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Morecambe Town Council</w:t>
            </w:r>
          </w:p>
        </w:tc>
        <w:tc>
          <w:tcPr>
            <w:tcW w:w="1418" w:type="dxa"/>
            <w:noWrap/>
            <w:hideMark/>
          </w:tcPr>
          <w:p w:rsidR="00DB70E3" w:rsidRPr="00B258FF" w:rsidRDefault="00131E8E" w:rsidP="00DB70E3">
            <w:pPr>
              <w:jc w:val="right"/>
            </w:pPr>
            <w:r w:rsidRPr="00B258FF">
              <w:t xml:space="preserve"> 4 </w:t>
            </w:r>
          </w:p>
        </w:tc>
        <w:tc>
          <w:tcPr>
            <w:tcW w:w="1462" w:type="dxa"/>
            <w:noWrap/>
            <w:hideMark/>
          </w:tcPr>
          <w:p w:rsidR="00DB70E3" w:rsidRPr="00B258FF" w:rsidRDefault="00131E8E" w:rsidP="00DB70E3">
            <w:pPr>
              <w:jc w:val="right"/>
            </w:pPr>
            <w:r w:rsidRPr="00B258FF">
              <w:t xml:space="preserve"> 2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Parklands High School Academy</w:t>
            </w:r>
          </w:p>
        </w:tc>
        <w:tc>
          <w:tcPr>
            <w:tcW w:w="1418" w:type="dxa"/>
            <w:noWrap/>
            <w:hideMark/>
          </w:tcPr>
          <w:p w:rsidR="00DB70E3" w:rsidRPr="00B258FF" w:rsidRDefault="00131E8E" w:rsidP="00DB70E3">
            <w:pPr>
              <w:jc w:val="right"/>
            </w:pPr>
            <w:r w:rsidRPr="00B258FF">
              <w:t xml:space="preserve"> 127 </w:t>
            </w:r>
          </w:p>
        </w:tc>
        <w:tc>
          <w:tcPr>
            <w:tcW w:w="1462" w:type="dxa"/>
            <w:noWrap/>
            <w:hideMark/>
          </w:tcPr>
          <w:p w:rsidR="00DB70E3" w:rsidRPr="00B258FF" w:rsidRDefault="00131E8E" w:rsidP="00DB70E3">
            <w:pPr>
              <w:jc w:val="right"/>
            </w:pPr>
            <w:r w:rsidRPr="00B258FF">
              <w:t xml:space="preserve"> 54 </w:t>
            </w:r>
          </w:p>
        </w:tc>
        <w:tc>
          <w:tcPr>
            <w:tcW w:w="1387" w:type="dxa"/>
            <w:noWrap/>
            <w:hideMark/>
          </w:tcPr>
          <w:p w:rsidR="00DB70E3" w:rsidRPr="00B258FF" w:rsidRDefault="00131E8E" w:rsidP="00DB70E3">
            <w:pPr>
              <w:jc w:val="right"/>
            </w:pPr>
            <w:r w:rsidRPr="00B258FF">
              <w:t xml:space="preserve"> 28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Penwortham Priory Academy</w:t>
            </w:r>
          </w:p>
        </w:tc>
        <w:tc>
          <w:tcPr>
            <w:tcW w:w="1418" w:type="dxa"/>
            <w:noWrap/>
            <w:hideMark/>
          </w:tcPr>
          <w:p w:rsidR="00DB70E3" w:rsidRPr="00B258FF" w:rsidRDefault="00131E8E" w:rsidP="00DB70E3">
            <w:pPr>
              <w:jc w:val="right"/>
            </w:pPr>
            <w:r w:rsidRPr="00B258FF">
              <w:t xml:space="preserve"> 106 </w:t>
            </w:r>
          </w:p>
        </w:tc>
        <w:tc>
          <w:tcPr>
            <w:tcW w:w="1462" w:type="dxa"/>
            <w:noWrap/>
            <w:hideMark/>
          </w:tcPr>
          <w:p w:rsidR="00DB70E3" w:rsidRPr="00B258FF" w:rsidRDefault="00131E8E" w:rsidP="00DB70E3">
            <w:pPr>
              <w:jc w:val="right"/>
            </w:pPr>
            <w:r w:rsidRPr="00B258FF">
              <w:t xml:space="preserve"> 41 </w:t>
            </w:r>
          </w:p>
        </w:tc>
        <w:tc>
          <w:tcPr>
            <w:tcW w:w="1387" w:type="dxa"/>
            <w:noWrap/>
            <w:hideMark/>
          </w:tcPr>
          <w:p w:rsidR="00DB70E3" w:rsidRPr="00B258FF" w:rsidRDefault="00131E8E" w:rsidP="00DB70E3">
            <w:pPr>
              <w:jc w:val="right"/>
            </w:pPr>
            <w:r w:rsidRPr="00B258FF">
              <w:t xml:space="preserve"> 18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Albany Academy</w:t>
            </w:r>
          </w:p>
        </w:tc>
        <w:tc>
          <w:tcPr>
            <w:tcW w:w="1418" w:type="dxa"/>
            <w:noWrap/>
            <w:hideMark/>
          </w:tcPr>
          <w:p w:rsidR="00DB70E3" w:rsidRPr="00B258FF" w:rsidRDefault="00131E8E" w:rsidP="00DB70E3">
            <w:pPr>
              <w:jc w:val="right"/>
            </w:pPr>
            <w:r w:rsidRPr="00B258FF">
              <w:t xml:space="preserve"> 106 </w:t>
            </w:r>
          </w:p>
        </w:tc>
        <w:tc>
          <w:tcPr>
            <w:tcW w:w="1462" w:type="dxa"/>
            <w:noWrap/>
            <w:hideMark/>
          </w:tcPr>
          <w:p w:rsidR="00DB70E3" w:rsidRPr="00B258FF" w:rsidRDefault="00131E8E" w:rsidP="00DB70E3">
            <w:pPr>
              <w:jc w:val="right"/>
            </w:pPr>
            <w:r w:rsidRPr="00B258FF">
              <w:t xml:space="preserve"> 40 </w:t>
            </w:r>
          </w:p>
        </w:tc>
        <w:tc>
          <w:tcPr>
            <w:tcW w:w="1387" w:type="dxa"/>
            <w:noWrap/>
            <w:hideMark/>
          </w:tcPr>
          <w:p w:rsidR="00DB70E3" w:rsidRPr="00B258FF" w:rsidRDefault="00131E8E" w:rsidP="00DB70E3">
            <w:pPr>
              <w:jc w:val="right"/>
            </w:pPr>
            <w:r w:rsidRPr="00B258FF">
              <w:t xml:space="preserve"> 26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Norbreck Primary Academy</w:t>
            </w:r>
          </w:p>
        </w:tc>
        <w:tc>
          <w:tcPr>
            <w:tcW w:w="1418" w:type="dxa"/>
            <w:noWrap/>
            <w:hideMark/>
          </w:tcPr>
          <w:p w:rsidR="00DB70E3" w:rsidRPr="00B258FF" w:rsidRDefault="00131E8E" w:rsidP="00DB70E3">
            <w:pPr>
              <w:jc w:val="right"/>
            </w:pPr>
            <w:r w:rsidRPr="00B258FF">
              <w:t xml:space="preserve"> 75 </w:t>
            </w:r>
          </w:p>
        </w:tc>
        <w:tc>
          <w:tcPr>
            <w:tcW w:w="1462" w:type="dxa"/>
            <w:noWrap/>
            <w:hideMark/>
          </w:tcPr>
          <w:p w:rsidR="00DB70E3" w:rsidRPr="00B258FF" w:rsidRDefault="00131E8E" w:rsidP="00DB70E3">
            <w:pPr>
              <w:jc w:val="right"/>
            </w:pPr>
            <w:r w:rsidRPr="00B258FF">
              <w:t xml:space="preserve"> 30 </w:t>
            </w:r>
          </w:p>
        </w:tc>
        <w:tc>
          <w:tcPr>
            <w:tcW w:w="1387" w:type="dxa"/>
            <w:noWrap/>
            <w:hideMark/>
          </w:tcPr>
          <w:p w:rsidR="00DB70E3" w:rsidRPr="00B258FF" w:rsidRDefault="00131E8E" w:rsidP="00DB70E3">
            <w:pPr>
              <w:jc w:val="right"/>
            </w:pPr>
            <w:r w:rsidRPr="00B258FF">
              <w:t xml:space="preserve"> 20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Waterloo Primary Academy</w:t>
            </w:r>
          </w:p>
        </w:tc>
        <w:tc>
          <w:tcPr>
            <w:tcW w:w="1418" w:type="dxa"/>
            <w:noWrap/>
            <w:hideMark/>
          </w:tcPr>
          <w:p w:rsidR="00DB70E3" w:rsidRPr="00B258FF" w:rsidRDefault="00131E8E" w:rsidP="00DB70E3">
            <w:pPr>
              <w:jc w:val="right"/>
            </w:pPr>
            <w:r w:rsidRPr="00B258FF">
              <w:t xml:space="preserve"> 136 </w:t>
            </w:r>
          </w:p>
        </w:tc>
        <w:tc>
          <w:tcPr>
            <w:tcW w:w="1462" w:type="dxa"/>
            <w:noWrap/>
            <w:hideMark/>
          </w:tcPr>
          <w:p w:rsidR="00DB70E3" w:rsidRPr="00B258FF" w:rsidRDefault="00131E8E" w:rsidP="00DB70E3">
            <w:pPr>
              <w:jc w:val="right"/>
            </w:pPr>
            <w:r w:rsidRPr="00B258FF">
              <w:t xml:space="preserve"> 57 </w:t>
            </w:r>
          </w:p>
        </w:tc>
        <w:tc>
          <w:tcPr>
            <w:tcW w:w="1387" w:type="dxa"/>
            <w:noWrap/>
            <w:hideMark/>
          </w:tcPr>
          <w:p w:rsidR="00DB70E3" w:rsidRPr="00B258FF" w:rsidRDefault="00131E8E" w:rsidP="00DB70E3">
            <w:pPr>
              <w:jc w:val="right"/>
            </w:pPr>
            <w:r w:rsidRPr="00B258FF">
              <w:t xml:space="preserve"> 33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Hawes Side Academy</w:t>
            </w:r>
          </w:p>
        </w:tc>
        <w:tc>
          <w:tcPr>
            <w:tcW w:w="1418" w:type="dxa"/>
            <w:noWrap/>
            <w:hideMark/>
          </w:tcPr>
          <w:p w:rsidR="00DB70E3" w:rsidRPr="00B258FF" w:rsidRDefault="00131E8E" w:rsidP="00DB70E3">
            <w:pPr>
              <w:jc w:val="right"/>
            </w:pPr>
            <w:r w:rsidRPr="00B258FF">
              <w:t xml:space="preserve"> 93 </w:t>
            </w:r>
          </w:p>
        </w:tc>
        <w:tc>
          <w:tcPr>
            <w:tcW w:w="1462" w:type="dxa"/>
            <w:noWrap/>
            <w:hideMark/>
          </w:tcPr>
          <w:p w:rsidR="00DB70E3" w:rsidRPr="00B258FF" w:rsidRDefault="00131E8E" w:rsidP="00DB70E3">
            <w:pPr>
              <w:jc w:val="right"/>
            </w:pPr>
            <w:r w:rsidRPr="00B258FF">
              <w:t xml:space="preserve"> 35 </w:t>
            </w:r>
          </w:p>
        </w:tc>
        <w:tc>
          <w:tcPr>
            <w:tcW w:w="1387" w:type="dxa"/>
            <w:noWrap/>
            <w:hideMark/>
          </w:tcPr>
          <w:p w:rsidR="00DB70E3" w:rsidRPr="00B258FF" w:rsidRDefault="00131E8E" w:rsidP="00DB70E3">
            <w:pPr>
              <w:jc w:val="right"/>
            </w:pPr>
            <w:r w:rsidRPr="00B258FF">
              <w:t xml:space="preserve"> 20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The Lancashire Colleges Ltd</w:t>
            </w:r>
          </w:p>
        </w:tc>
        <w:tc>
          <w:tcPr>
            <w:tcW w:w="1418" w:type="dxa"/>
            <w:noWrap/>
            <w:hideMark/>
          </w:tcPr>
          <w:p w:rsidR="00DB70E3" w:rsidRPr="00B258FF" w:rsidRDefault="00131E8E" w:rsidP="00DB70E3">
            <w:pPr>
              <w:jc w:val="right"/>
            </w:pPr>
            <w:r w:rsidRPr="00B258FF">
              <w:t xml:space="preserve"> 18 </w:t>
            </w:r>
          </w:p>
        </w:tc>
        <w:tc>
          <w:tcPr>
            <w:tcW w:w="1462" w:type="dxa"/>
            <w:noWrap/>
            <w:hideMark/>
          </w:tcPr>
          <w:p w:rsidR="00DB70E3" w:rsidRPr="00B258FF" w:rsidRDefault="00131E8E" w:rsidP="00DB70E3">
            <w:pPr>
              <w:jc w:val="right"/>
            </w:pPr>
            <w:r w:rsidRPr="00B258FF">
              <w:t xml:space="preserve"> 10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Academy at Worden</w:t>
            </w:r>
          </w:p>
        </w:tc>
        <w:tc>
          <w:tcPr>
            <w:tcW w:w="1418" w:type="dxa"/>
            <w:noWrap/>
            <w:hideMark/>
          </w:tcPr>
          <w:p w:rsidR="00DB70E3" w:rsidRPr="00B258FF" w:rsidRDefault="00131E8E" w:rsidP="00DB70E3">
            <w:pPr>
              <w:jc w:val="right"/>
            </w:pPr>
            <w:r w:rsidRPr="00B258FF">
              <w:t xml:space="preserve"> 61 </w:t>
            </w:r>
          </w:p>
        </w:tc>
        <w:tc>
          <w:tcPr>
            <w:tcW w:w="1462" w:type="dxa"/>
            <w:noWrap/>
            <w:hideMark/>
          </w:tcPr>
          <w:p w:rsidR="00DB70E3" w:rsidRPr="00B258FF" w:rsidRDefault="00131E8E" w:rsidP="00DB70E3">
            <w:pPr>
              <w:jc w:val="right"/>
            </w:pPr>
            <w:r w:rsidRPr="00B258FF">
              <w:t xml:space="preserve"> 26 </w:t>
            </w:r>
          </w:p>
        </w:tc>
        <w:tc>
          <w:tcPr>
            <w:tcW w:w="1387" w:type="dxa"/>
            <w:noWrap/>
            <w:hideMark/>
          </w:tcPr>
          <w:p w:rsidR="00DB70E3" w:rsidRPr="00B258FF" w:rsidRDefault="00131E8E" w:rsidP="00DB70E3">
            <w:pPr>
              <w:jc w:val="right"/>
            </w:pPr>
            <w:r w:rsidRPr="00B258FF">
              <w:t xml:space="preserve"> 14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Wensley Fold CE Primary Acad</w:t>
            </w:r>
            <w:r w:rsidR="00884287">
              <w:t>e</w:t>
            </w:r>
            <w:r w:rsidRPr="00985E70">
              <w:t>my</w:t>
            </w:r>
          </w:p>
        </w:tc>
        <w:tc>
          <w:tcPr>
            <w:tcW w:w="1418" w:type="dxa"/>
            <w:noWrap/>
            <w:hideMark/>
          </w:tcPr>
          <w:p w:rsidR="00DB70E3" w:rsidRPr="00B258FF" w:rsidRDefault="00131E8E" w:rsidP="00DB70E3">
            <w:pPr>
              <w:jc w:val="right"/>
            </w:pPr>
            <w:r w:rsidRPr="00B258FF">
              <w:t xml:space="preserve"> 76 </w:t>
            </w:r>
          </w:p>
        </w:tc>
        <w:tc>
          <w:tcPr>
            <w:tcW w:w="1462" w:type="dxa"/>
            <w:noWrap/>
            <w:hideMark/>
          </w:tcPr>
          <w:p w:rsidR="00DB70E3" w:rsidRPr="00B258FF" w:rsidRDefault="00131E8E" w:rsidP="00DB70E3">
            <w:pPr>
              <w:jc w:val="right"/>
            </w:pPr>
            <w:r w:rsidRPr="00B258FF">
              <w:t xml:space="preserve"> 31 </w:t>
            </w:r>
          </w:p>
        </w:tc>
        <w:tc>
          <w:tcPr>
            <w:tcW w:w="1387" w:type="dxa"/>
            <w:noWrap/>
            <w:hideMark/>
          </w:tcPr>
          <w:p w:rsidR="00DB70E3" w:rsidRPr="00B258FF" w:rsidRDefault="00131E8E" w:rsidP="00DB70E3">
            <w:pPr>
              <w:jc w:val="right"/>
            </w:pPr>
            <w:r w:rsidRPr="00B258FF">
              <w:t xml:space="preserve"> 32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Star Academies</w:t>
            </w:r>
          </w:p>
        </w:tc>
        <w:tc>
          <w:tcPr>
            <w:tcW w:w="1418" w:type="dxa"/>
            <w:noWrap/>
            <w:hideMark/>
          </w:tcPr>
          <w:p w:rsidR="00DB70E3" w:rsidRPr="00B258FF" w:rsidRDefault="00131E8E" w:rsidP="00DB70E3">
            <w:pPr>
              <w:jc w:val="right"/>
            </w:pPr>
            <w:r w:rsidRPr="00B258FF">
              <w:t xml:space="preserve"> 288 </w:t>
            </w:r>
          </w:p>
        </w:tc>
        <w:tc>
          <w:tcPr>
            <w:tcW w:w="1462" w:type="dxa"/>
            <w:noWrap/>
            <w:hideMark/>
          </w:tcPr>
          <w:p w:rsidR="00DB70E3" w:rsidRPr="00B258FF" w:rsidRDefault="00131E8E" w:rsidP="00DB70E3">
            <w:pPr>
              <w:jc w:val="right"/>
            </w:pPr>
            <w:r w:rsidRPr="00B258FF">
              <w:t xml:space="preserve"> 222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Bacup Rawtenstall GS (Acad</w:t>
            </w:r>
            <w:r w:rsidR="00884287">
              <w:t>emy</w:t>
            </w:r>
            <w:r w:rsidRPr="00985E70">
              <w:t>)</w:t>
            </w:r>
          </w:p>
        </w:tc>
        <w:tc>
          <w:tcPr>
            <w:tcW w:w="1418" w:type="dxa"/>
            <w:noWrap/>
            <w:hideMark/>
          </w:tcPr>
          <w:p w:rsidR="00DB70E3" w:rsidRPr="00B258FF" w:rsidRDefault="00131E8E" w:rsidP="00DB70E3">
            <w:pPr>
              <w:jc w:val="right"/>
            </w:pPr>
            <w:r w:rsidRPr="00B258FF">
              <w:t xml:space="preserve"> 117 </w:t>
            </w:r>
          </w:p>
        </w:tc>
        <w:tc>
          <w:tcPr>
            <w:tcW w:w="1462" w:type="dxa"/>
            <w:noWrap/>
            <w:hideMark/>
          </w:tcPr>
          <w:p w:rsidR="00DB70E3" w:rsidRPr="00B258FF" w:rsidRDefault="00131E8E" w:rsidP="00DB70E3">
            <w:pPr>
              <w:jc w:val="right"/>
            </w:pPr>
            <w:r w:rsidRPr="00B258FF">
              <w:t xml:space="preserve"> 49 </w:t>
            </w:r>
          </w:p>
        </w:tc>
        <w:tc>
          <w:tcPr>
            <w:tcW w:w="1387" w:type="dxa"/>
            <w:noWrap/>
            <w:hideMark/>
          </w:tcPr>
          <w:p w:rsidR="00DB70E3" w:rsidRPr="00B258FF" w:rsidRDefault="00131E8E" w:rsidP="00DB70E3">
            <w:pPr>
              <w:jc w:val="right"/>
            </w:pPr>
            <w:r w:rsidRPr="00B258FF">
              <w:t xml:space="preserve"> 24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Roseacre Primary Academy</w:t>
            </w:r>
          </w:p>
        </w:tc>
        <w:tc>
          <w:tcPr>
            <w:tcW w:w="1418" w:type="dxa"/>
            <w:noWrap/>
            <w:hideMark/>
          </w:tcPr>
          <w:p w:rsidR="00DB70E3" w:rsidRPr="00B258FF" w:rsidRDefault="00131E8E" w:rsidP="00DB70E3">
            <w:pPr>
              <w:jc w:val="right"/>
            </w:pPr>
            <w:r w:rsidRPr="00B258FF">
              <w:t xml:space="preserve"> 49 </w:t>
            </w:r>
          </w:p>
        </w:tc>
        <w:tc>
          <w:tcPr>
            <w:tcW w:w="1462" w:type="dxa"/>
            <w:noWrap/>
            <w:hideMark/>
          </w:tcPr>
          <w:p w:rsidR="00DB70E3" w:rsidRPr="00B258FF" w:rsidRDefault="00131E8E" w:rsidP="00DB70E3">
            <w:pPr>
              <w:jc w:val="right"/>
            </w:pPr>
            <w:r w:rsidRPr="00B258FF">
              <w:t xml:space="preserve"> 18 </w:t>
            </w:r>
          </w:p>
        </w:tc>
        <w:tc>
          <w:tcPr>
            <w:tcW w:w="1387" w:type="dxa"/>
            <w:noWrap/>
            <w:hideMark/>
          </w:tcPr>
          <w:p w:rsidR="00DB70E3" w:rsidRPr="00B258FF" w:rsidRDefault="00131E8E" w:rsidP="00DB70E3">
            <w:pPr>
              <w:jc w:val="right"/>
            </w:pPr>
            <w:r w:rsidRPr="00B258FF">
              <w:t xml:space="preserve"> 17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t>ATCT (</w:t>
            </w:r>
            <w:r w:rsidRPr="00985E70">
              <w:t>Roseacre Primary Academy</w:t>
            </w:r>
            <w:r>
              <w:t>)</w:t>
            </w:r>
          </w:p>
        </w:tc>
        <w:tc>
          <w:tcPr>
            <w:tcW w:w="1418" w:type="dxa"/>
            <w:noWrap/>
            <w:hideMark/>
          </w:tcPr>
          <w:p w:rsidR="00DB70E3" w:rsidRPr="00B258FF" w:rsidRDefault="00131E8E" w:rsidP="00DB70E3">
            <w:pPr>
              <w:jc w:val="right"/>
            </w:pPr>
            <w:r w:rsidRPr="00B258FF">
              <w:t xml:space="preserve"> 21 </w:t>
            </w:r>
          </w:p>
        </w:tc>
        <w:tc>
          <w:tcPr>
            <w:tcW w:w="1462" w:type="dxa"/>
            <w:noWrap/>
            <w:hideMark/>
          </w:tcPr>
          <w:p w:rsidR="00DB70E3" w:rsidRPr="00B258FF" w:rsidRDefault="00131E8E" w:rsidP="00DB70E3">
            <w:pPr>
              <w:jc w:val="right"/>
            </w:pPr>
            <w:r w:rsidRPr="00B258FF">
              <w:t xml:space="preserve"> 8 </w:t>
            </w:r>
          </w:p>
        </w:tc>
        <w:tc>
          <w:tcPr>
            <w:tcW w:w="1387" w:type="dxa"/>
            <w:noWrap/>
            <w:hideMark/>
          </w:tcPr>
          <w:p w:rsidR="00DB70E3" w:rsidRPr="00B258FF" w:rsidRDefault="00131E8E" w:rsidP="00DB70E3">
            <w:pPr>
              <w:jc w:val="right"/>
            </w:pPr>
            <w:r w:rsidRPr="00B258FF">
              <w:t xml:space="preserve"> 8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884287">
            <w:r w:rsidRPr="00985E70">
              <w:t>Star Academies (Islam</w:t>
            </w:r>
            <w:r w:rsidR="00884287">
              <w:t>ic</w:t>
            </w:r>
            <w:r w:rsidRPr="00985E70">
              <w:t xml:space="preserve"> Boys H</w:t>
            </w:r>
            <w:r w:rsidR="00884287">
              <w:t>igh School</w:t>
            </w:r>
            <w:r w:rsidRPr="00985E70">
              <w:t>)</w:t>
            </w:r>
          </w:p>
        </w:tc>
        <w:tc>
          <w:tcPr>
            <w:tcW w:w="1418" w:type="dxa"/>
            <w:noWrap/>
            <w:hideMark/>
          </w:tcPr>
          <w:p w:rsidR="00DB70E3" w:rsidRPr="00B258FF" w:rsidRDefault="00131E8E" w:rsidP="00DB70E3">
            <w:pPr>
              <w:jc w:val="right"/>
            </w:pPr>
            <w:r w:rsidRPr="00B258FF">
              <w:t xml:space="preserve"> 22 </w:t>
            </w:r>
          </w:p>
        </w:tc>
        <w:tc>
          <w:tcPr>
            <w:tcW w:w="1462" w:type="dxa"/>
            <w:noWrap/>
            <w:hideMark/>
          </w:tcPr>
          <w:p w:rsidR="00DB70E3" w:rsidRPr="00B258FF" w:rsidRDefault="00131E8E" w:rsidP="00DB70E3">
            <w:pPr>
              <w:jc w:val="right"/>
            </w:pPr>
            <w:r w:rsidRPr="00B258FF">
              <w:t xml:space="preserve"> 12 </w:t>
            </w:r>
          </w:p>
        </w:tc>
        <w:tc>
          <w:tcPr>
            <w:tcW w:w="1387" w:type="dxa"/>
            <w:noWrap/>
            <w:hideMark/>
          </w:tcPr>
          <w:p w:rsidR="00DB70E3" w:rsidRPr="00B258FF" w:rsidRDefault="00131E8E" w:rsidP="00DB70E3">
            <w:pPr>
              <w:jc w:val="right"/>
            </w:pPr>
            <w:r w:rsidRPr="00B258FF">
              <w:t xml:space="preserve"> 1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Thames Primary Academy</w:t>
            </w:r>
          </w:p>
        </w:tc>
        <w:tc>
          <w:tcPr>
            <w:tcW w:w="1418" w:type="dxa"/>
            <w:noWrap/>
            <w:hideMark/>
          </w:tcPr>
          <w:p w:rsidR="00DB70E3" w:rsidRPr="00B258FF" w:rsidRDefault="00131E8E" w:rsidP="00DB70E3">
            <w:pPr>
              <w:jc w:val="right"/>
            </w:pPr>
            <w:r w:rsidRPr="00B258FF">
              <w:t xml:space="preserve"> 95 </w:t>
            </w:r>
          </w:p>
        </w:tc>
        <w:tc>
          <w:tcPr>
            <w:tcW w:w="1462" w:type="dxa"/>
            <w:noWrap/>
            <w:hideMark/>
          </w:tcPr>
          <w:p w:rsidR="00DB70E3" w:rsidRPr="00B258FF" w:rsidRDefault="00131E8E" w:rsidP="00DB70E3">
            <w:pPr>
              <w:jc w:val="right"/>
            </w:pPr>
            <w:r w:rsidRPr="00B258FF">
              <w:t xml:space="preserve"> 39 </w:t>
            </w:r>
          </w:p>
        </w:tc>
        <w:tc>
          <w:tcPr>
            <w:tcW w:w="1387" w:type="dxa"/>
            <w:noWrap/>
            <w:hideMark/>
          </w:tcPr>
          <w:p w:rsidR="00DB70E3" w:rsidRPr="00B258FF" w:rsidRDefault="00131E8E" w:rsidP="00DB70E3">
            <w:pPr>
              <w:jc w:val="right"/>
            </w:pPr>
            <w:r w:rsidRPr="00B258FF">
              <w:t xml:space="preserve"> 31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Maharishi School (Free School)</w:t>
            </w:r>
          </w:p>
        </w:tc>
        <w:tc>
          <w:tcPr>
            <w:tcW w:w="1418" w:type="dxa"/>
            <w:noWrap/>
            <w:hideMark/>
          </w:tcPr>
          <w:p w:rsidR="00DB70E3" w:rsidRPr="00B258FF" w:rsidRDefault="00131E8E" w:rsidP="00DB70E3">
            <w:pPr>
              <w:jc w:val="right"/>
            </w:pPr>
            <w:r w:rsidRPr="00B258FF">
              <w:t xml:space="preserve"> 47 </w:t>
            </w:r>
          </w:p>
        </w:tc>
        <w:tc>
          <w:tcPr>
            <w:tcW w:w="1462" w:type="dxa"/>
            <w:noWrap/>
            <w:hideMark/>
          </w:tcPr>
          <w:p w:rsidR="00DB70E3" w:rsidRPr="00B258FF" w:rsidRDefault="00131E8E" w:rsidP="00DB70E3">
            <w:pPr>
              <w:jc w:val="right"/>
            </w:pPr>
            <w:r w:rsidRPr="00B258FF">
              <w:t xml:space="preserve"> 15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 xml:space="preserve">Pendle </w:t>
            </w:r>
            <w:r>
              <w:t>Education</w:t>
            </w:r>
            <w:r w:rsidRPr="00985E70">
              <w:t xml:space="preserve"> Trust-Colne Primet</w:t>
            </w:r>
          </w:p>
        </w:tc>
        <w:tc>
          <w:tcPr>
            <w:tcW w:w="1418" w:type="dxa"/>
            <w:noWrap/>
            <w:hideMark/>
          </w:tcPr>
          <w:p w:rsidR="00DB70E3" w:rsidRPr="00B258FF" w:rsidRDefault="00131E8E" w:rsidP="00DB70E3">
            <w:pPr>
              <w:jc w:val="right"/>
            </w:pPr>
            <w:r w:rsidRPr="00B258FF">
              <w:t xml:space="preserve"> 79 </w:t>
            </w:r>
          </w:p>
        </w:tc>
        <w:tc>
          <w:tcPr>
            <w:tcW w:w="1462" w:type="dxa"/>
            <w:noWrap/>
            <w:hideMark/>
          </w:tcPr>
          <w:p w:rsidR="00DB70E3" w:rsidRPr="00B258FF" w:rsidRDefault="00131E8E" w:rsidP="00DB70E3">
            <w:pPr>
              <w:jc w:val="right"/>
            </w:pPr>
            <w:r w:rsidRPr="00B258FF">
              <w:t xml:space="preserve"> 27 </w:t>
            </w:r>
          </w:p>
        </w:tc>
        <w:tc>
          <w:tcPr>
            <w:tcW w:w="1387" w:type="dxa"/>
            <w:noWrap/>
            <w:hideMark/>
          </w:tcPr>
          <w:p w:rsidR="00DB70E3" w:rsidRPr="00B258FF" w:rsidRDefault="00131E8E" w:rsidP="00DB70E3">
            <w:pPr>
              <w:jc w:val="right"/>
            </w:pPr>
            <w:r w:rsidRPr="00B258FF">
              <w:t xml:space="preserve"> 15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 xml:space="preserve">Pendle </w:t>
            </w:r>
            <w:r>
              <w:t>Education</w:t>
            </w:r>
            <w:r w:rsidRPr="00985E70">
              <w:t xml:space="preserve"> Trust - Walter St</w:t>
            </w:r>
          </w:p>
        </w:tc>
        <w:tc>
          <w:tcPr>
            <w:tcW w:w="1418" w:type="dxa"/>
            <w:noWrap/>
            <w:hideMark/>
          </w:tcPr>
          <w:p w:rsidR="00DB70E3" w:rsidRPr="00B258FF" w:rsidRDefault="00131E8E" w:rsidP="00DB70E3">
            <w:pPr>
              <w:jc w:val="right"/>
            </w:pPr>
            <w:r w:rsidRPr="00B258FF">
              <w:t xml:space="preserve"> 82 </w:t>
            </w:r>
          </w:p>
        </w:tc>
        <w:tc>
          <w:tcPr>
            <w:tcW w:w="1462" w:type="dxa"/>
            <w:noWrap/>
            <w:hideMark/>
          </w:tcPr>
          <w:p w:rsidR="00DB70E3" w:rsidRPr="00B258FF" w:rsidRDefault="00131E8E" w:rsidP="00DB70E3">
            <w:pPr>
              <w:jc w:val="right"/>
            </w:pPr>
            <w:r w:rsidRPr="00B258FF">
              <w:t xml:space="preserve"> 31 </w:t>
            </w:r>
          </w:p>
        </w:tc>
        <w:tc>
          <w:tcPr>
            <w:tcW w:w="1387" w:type="dxa"/>
            <w:noWrap/>
            <w:hideMark/>
          </w:tcPr>
          <w:p w:rsidR="00DB70E3" w:rsidRPr="00B258FF" w:rsidRDefault="00131E8E" w:rsidP="00DB70E3">
            <w:pPr>
              <w:jc w:val="right"/>
            </w:pPr>
            <w:r w:rsidRPr="00B258FF">
              <w:t xml:space="preserve"> 16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Moorside Community Academy</w:t>
            </w:r>
          </w:p>
        </w:tc>
        <w:tc>
          <w:tcPr>
            <w:tcW w:w="1418" w:type="dxa"/>
            <w:noWrap/>
            <w:hideMark/>
          </w:tcPr>
          <w:p w:rsidR="00DB70E3" w:rsidRPr="00B258FF" w:rsidRDefault="00131E8E" w:rsidP="00DB70E3">
            <w:pPr>
              <w:jc w:val="right"/>
            </w:pPr>
            <w:r w:rsidRPr="00B258FF">
              <w:t xml:space="preserve"> 68 </w:t>
            </w:r>
          </w:p>
        </w:tc>
        <w:tc>
          <w:tcPr>
            <w:tcW w:w="1462" w:type="dxa"/>
            <w:noWrap/>
            <w:hideMark/>
          </w:tcPr>
          <w:p w:rsidR="00DB70E3" w:rsidRPr="00B258FF" w:rsidRDefault="00131E8E" w:rsidP="00DB70E3">
            <w:pPr>
              <w:jc w:val="right"/>
            </w:pPr>
            <w:r w:rsidRPr="00B258FF">
              <w:t xml:space="preserve"> 26 </w:t>
            </w:r>
          </w:p>
        </w:tc>
        <w:tc>
          <w:tcPr>
            <w:tcW w:w="1387" w:type="dxa"/>
            <w:noWrap/>
            <w:hideMark/>
          </w:tcPr>
          <w:p w:rsidR="00DB70E3" w:rsidRPr="00B258FF" w:rsidRDefault="00131E8E" w:rsidP="00DB70E3">
            <w:pPr>
              <w:jc w:val="right"/>
            </w:pPr>
            <w:r w:rsidRPr="00B258FF">
              <w:t xml:space="preserve"> 12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Fylde Coast Academy Trust</w:t>
            </w:r>
          </w:p>
        </w:tc>
        <w:tc>
          <w:tcPr>
            <w:tcW w:w="1418" w:type="dxa"/>
            <w:noWrap/>
            <w:hideMark/>
          </w:tcPr>
          <w:p w:rsidR="00DB70E3" w:rsidRPr="00B258FF" w:rsidRDefault="00131E8E" w:rsidP="00DB70E3">
            <w:pPr>
              <w:jc w:val="right"/>
            </w:pPr>
            <w:r w:rsidRPr="00B258FF">
              <w:t xml:space="preserve"> 58 </w:t>
            </w:r>
          </w:p>
        </w:tc>
        <w:tc>
          <w:tcPr>
            <w:tcW w:w="1462" w:type="dxa"/>
            <w:noWrap/>
            <w:hideMark/>
          </w:tcPr>
          <w:p w:rsidR="00DB70E3" w:rsidRPr="00B258FF" w:rsidRDefault="00131E8E" w:rsidP="00DB70E3">
            <w:pPr>
              <w:jc w:val="right"/>
            </w:pPr>
            <w:r w:rsidRPr="00B258FF">
              <w:t xml:space="preserve"> 29 </w:t>
            </w:r>
          </w:p>
        </w:tc>
        <w:tc>
          <w:tcPr>
            <w:tcW w:w="1387" w:type="dxa"/>
            <w:noWrap/>
            <w:hideMark/>
          </w:tcPr>
          <w:p w:rsidR="00DB70E3" w:rsidRPr="00B258FF" w:rsidRDefault="00131E8E" w:rsidP="00DB70E3">
            <w:pPr>
              <w:jc w:val="right"/>
            </w:pPr>
            <w:r w:rsidRPr="00B258FF">
              <w:t xml:space="preserve"> 2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Blackpool MAT (Devonshire Academy)</w:t>
            </w:r>
          </w:p>
        </w:tc>
        <w:tc>
          <w:tcPr>
            <w:tcW w:w="1418" w:type="dxa"/>
            <w:noWrap/>
            <w:hideMark/>
          </w:tcPr>
          <w:p w:rsidR="00DB70E3" w:rsidRPr="00B258FF" w:rsidRDefault="00131E8E" w:rsidP="00DB70E3">
            <w:pPr>
              <w:jc w:val="right"/>
            </w:pPr>
            <w:r w:rsidRPr="00B258FF">
              <w:t xml:space="preserve"> 99 </w:t>
            </w:r>
          </w:p>
        </w:tc>
        <w:tc>
          <w:tcPr>
            <w:tcW w:w="1462" w:type="dxa"/>
            <w:noWrap/>
            <w:hideMark/>
          </w:tcPr>
          <w:p w:rsidR="00DB70E3" w:rsidRPr="00B258FF" w:rsidRDefault="00131E8E" w:rsidP="00DB70E3">
            <w:pPr>
              <w:jc w:val="right"/>
            </w:pPr>
            <w:r w:rsidRPr="00B258FF">
              <w:t xml:space="preserve"> 35 </w:t>
            </w:r>
          </w:p>
        </w:tc>
        <w:tc>
          <w:tcPr>
            <w:tcW w:w="1387" w:type="dxa"/>
            <w:noWrap/>
            <w:hideMark/>
          </w:tcPr>
          <w:p w:rsidR="00DB70E3" w:rsidRPr="00B258FF" w:rsidRDefault="00131E8E" w:rsidP="00DB70E3">
            <w:pPr>
              <w:jc w:val="right"/>
            </w:pPr>
            <w:r w:rsidRPr="00B258FF">
              <w:t xml:space="preserve"> 40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Blackpool MAT (Park Academy)</w:t>
            </w:r>
          </w:p>
        </w:tc>
        <w:tc>
          <w:tcPr>
            <w:tcW w:w="1418" w:type="dxa"/>
            <w:noWrap/>
            <w:hideMark/>
          </w:tcPr>
          <w:p w:rsidR="00DB70E3" w:rsidRPr="00B258FF" w:rsidRDefault="00131E8E" w:rsidP="00DB70E3">
            <w:pPr>
              <w:jc w:val="right"/>
            </w:pPr>
            <w:r w:rsidRPr="00B258FF">
              <w:t xml:space="preserve"> 147 </w:t>
            </w:r>
          </w:p>
        </w:tc>
        <w:tc>
          <w:tcPr>
            <w:tcW w:w="1462" w:type="dxa"/>
            <w:noWrap/>
            <w:hideMark/>
          </w:tcPr>
          <w:p w:rsidR="00DB70E3" w:rsidRPr="00B258FF" w:rsidRDefault="00131E8E" w:rsidP="00DB70E3">
            <w:pPr>
              <w:jc w:val="right"/>
            </w:pPr>
            <w:r w:rsidRPr="00B258FF">
              <w:t xml:space="preserve"> 66 </w:t>
            </w:r>
          </w:p>
        </w:tc>
        <w:tc>
          <w:tcPr>
            <w:tcW w:w="1387" w:type="dxa"/>
            <w:noWrap/>
            <w:hideMark/>
          </w:tcPr>
          <w:p w:rsidR="00DB70E3" w:rsidRPr="00B258FF" w:rsidRDefault="00131E8E" w:rsidP="00DB70E3">
            <w:pPr>
              <w:jc w:val="right"/>
            </w:pPr>
            <w:r w:rsidRPr="00B258FF">
              <w:t xml:space="preserve"> 59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Blackpool MAT (Anchorsholme Academy)</w:t>
            </w:r>
          </w:p>
        </w:tc>
        <w:tc>
          <w:tcPr>
            <w:tcW w:w="1418" w:type="dxa"/>
            <w:noWrap/>
            <w:hideMark/>
          </w:tcPr>
          <w:p w:rsidR="00DB70E3" w:rsidRPr="00B258FF" w:rsidRDefault="00131E8E" w:rsidP="00DB70E3">
            <w:pPr>
              <w:jc w:val="right"/>
            </w:pPr>
            <w:r w:rsidRPr="00B258FF">
              <w:t xml:space="preserve"> 88 </w:t>
            </w:r>
          </w:p>
        </w:tc>
        <w:tc>
          <w:tcPr>
            <w:tcW w:w="1462" w:type="dxa"/>
            <w:noWrap/>
            <w:hideMark/>
          </w:tcPr>
          <w:p w:rsidR="00DB70E3" w:rsidRPr="00B258FF" w:rsidRDefault="00131E8E" w:rsidP="00DB70E3">
            <w:pPr>
              <w:jc w:val="right"/>
            </w:pPr>
            <w:r w:rsidRPr="00B258FF">
              <w:t xml:space="preserve"> 31 </w:t>
            </w:r>
          </w:p>
        </w:tc>
        <w:tc>
          <w:tcPr>
            <w:tcW w:w="1387" w:type="dxa"/>
            <w:noWrap/>
            <w:hideMark/>
          </w:tcPr>
          <w:p w:rsidR="00DB70E3" w:rsidRPr="00B258FF" w:rsidRDefault="00131E8E" w:rsidP="00DB70E3">
            <w:pPr>
              <w:jc w:val="right"/>
            </w:pPr>
            <w:r w:rsidRPr="00B258FF">
              <w:t xml:space="preserve"> 38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FCAT (Unity Academy)</w:t>
            </w:r>
          </w:p>
        </w:tc>
        <w:tc>
          <w:tcPr>
            <w:tcW w:w="1418" w:type="dxa"/>
            <w:noWrap/>
            <w:hideMark/>
          </w:tcPr>
          <w:p w:rsidR="00DB70E3" w:rsidRPr="00B258FF" w:rsidRDefault="00131E8E" w:rsidP="00DB70E3">
            <w:pPr>
              <w:jc w:val="right"/>
            </w:pPr>
            <w:r w:rsidRPr="00B258FF">
              <w:t xml:space="preserve"> 173 </w:t>
            </w:r>
          </w:p>
        </w:tc>
        <w:tc>
          <w:tcPr>
            <w:tcW w:w="1462" w:type="dxa"/>
            <w:noWrap/>
            <w:hideMark/>
          </w:tcPr>
          <w:p w:rsidR="00DB70E3" w:rsidRPr="00B258FF" w:rsidRDefault="00131E8E" w:rsidP="00DB70E3">
            <w:pPr>
              <w:jc w:val="right"/>
            </w:pPr>
            <w:r w:rsidRPr="00B258FF">
              <w:t xml:space="preserve"> 74 </w:t>
            </w:r>
          </w:p>
        </w:tc>
        <w:tc>
          <w:tcPr>
            <w:tcW w:w="1387" w:type="dxa"/>
            <w:noWrap/>
            <w:hideMark/>
          </w:tcPr>
          <w:p w:rsidR="00DB70E3" w:rsidRPr="00B258FF" w:rsidRDefault="00131E8E" w:rsidP="00DB70E3">
            <w:pPr>
              <w:jc w:val="right"/>
            </w:pPr>
            <w:r w:rsidRPr="00B258FF">
              <w:t xml:space="preserve"> 64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lastRenderedPageBreak/>
              <w:t>Langdale Free School</w:t>
            </w:r>
          </w:p>
        </w:tc>
        <w:tc>
          <w:tcPr>
            <w:tcW w:w="1418" w:type="dxa"/>
            <w:noWrap/>
            <w:hideMark/>
          </w:tcPr>
          <w:p w:rsidR="00DB70E3" w:rsidRPr="00B258FF" w:rsidRDefault="00131E8E" w:rsidP="00DB70E3">
            <w:pPr>
              <w:jc w:val="right"/>
            </w:pPr>
            <w:r w:rsidRPr="00B258FF">
              <w:t xml:space="preserve"> 10 </w:t>
            </w:r>
          </w:p>
        </w:tc>
        <w:tc>
          <w:tcPr>
            <w:tcW w:w="1462" w:type="dxa"/>
            <w:noWrap/>
            <w:hideMark/>
          </w:tcPr>
          <w:p w:rsidR="00DB70E3" w:rsidRPr="00B258FF" w:rsidRDefault="00131E8E" w:rsidP="00DB70E3">
            <w:pPr>
              <w:jc w:val="right"/>
            </w:pPr>
            <w:r w:rsidRPr="00B258FF">
              <w:t xml:space="preserve"> 4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Star Academies (Olive Blackburn)</w:t>
            </w:r>
          </w:p>
        </w:tc>
        <w:tc>
          <w:tcPr>
            <w:tcW w:w="1418" w:type="dxa"/>
            <w:noWrap/>
            <w:hideMark/>
          </w:tcPr>
          <w:p w:rsidR="00DB70E3" w:rsidRPr="00B258FF" w:rsidRDefault="00131E8E" w:rsidP="00DB70E3">
            <w:pPr>
              <w:jc w:val="right"/>
            </w:pPr>
            <w:r w:rsidRPr="00B258FF">
              <w:t xml:space="preserve"> 23 </w:t>
            </w:r>
          </w:p>
        </w:tc>
        <w:tc>
          <w:tcPr>
            <w:tcW w:w="1462" w:type="dxa"/>
            <w:noWrap/>
            <w:hideMark/>
          </w:tcPr>
          <w:p w:rsidR="00DB70E3" w:rsidRPr="00B258FF" w:rsidRDefault="00131E8E" w:rsidP="00DB70E3">
            <w:pPr>
              <w:jc w:val="right"/>
            </w:pPr>
            <w:r w:rsidRPr="00B258FF">
              <w:t xml:space="preserve"> 18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Star Academies (Olive London)</w:t>
            </w:r>
          </w:p>
        </w:tc>
        <w:tc>
          <w:tcPr>
            <w:tcW w:w="1418" w:type="dxa"/>
            <w:noWrap/>
            <w:hideMark/>
          </w:tcPr>
          <w:p w:rsidR="00DB70E3" w:rsidRPr="00B258FF" w:rsidRDefault="00131E8E" w:rsidP="00DB70E3">
            <w:pPr>
              <w:jc w:val="right"/>
            </w:pPr>
            <w:r w:rsidRPr="00B258FF">
              <w:t xml:space="preserve"> 33 </w:t>
            </w:r>
          </w:p>
        </w:tc>
        <w:tc>
          <w:tcPr>
            <w:tcW w:w="1462" w:type="dxa"/>
            <w:noWrap/>
            <w:hideMark/>
          </w:tcPr>
          <w:p w:rsidR="00DB70E3" w:rsidRPr="00B258FF" w:rsidRDefault="00131E8E" w:rsidP="00DB70E3">
            <w:pPr>
              <w:jc w:val="right"/>
            </w:pPr>
            <w:r w:rsidRPr="00B258FF">
              <w:t xml:space="preserve"> 26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t>Education</w:t>
            </w:r>
            <w:r w:rsidRPr="00985E70">
              <w:t xml:space="preserve"> Partner Tr</w:t>
            </w:r>
            <w:r>
              <w:t>ust</w:t>
            </w:r>
            <w:r w:rsidRPr="00985E70">
              <w:t xml:space="preserve"> (The Heights)</w:t>
            </w:r>
          </w:p>
        </w:tc>
        <w:tc>
          <w:tcPr>
            <w:tcW w:w="1418" w:type="dxa"/>
            <w:noWrap/>
            <w:hideMark/>
          </w:tcPr>
          <w:p w:rsidR="00DB70E3" w:rsidRPr="00B258FF" w:rsidRDefault="00131E8E" w:rsidP="00DB70E3">
            <w:pPr>
              <w:jc w:val="right"/>
            </w:pPr>
            <w:r w:rsidRPr="00B258FF">
              <w:t xml:space="preserve"> 70 </w:t>
            </w:r>
          </w:p>
        </w:tc>
        <w:tc>
          <w:tcPr>
            <w:tcW w:w="1462" w:type="dxa"/>
            <w:noWrap/>
            <w:hideMark/>
          </w:tcPr>
          <w:p w:rsidR="00DB70E3" w:rsidRPr="00B258FF" w:rsidRDefault="00131E8E" w:rsidP="00DB70E3">
            <w:pPr>
              <w:jc w:val="right"/>
            </w:pPr>
            <w:r w:rsidRPr="00B258FF">
              <w:t xml:space="preserve"> 30 </w:t>
            </w:r>
          </w:p>
        </w:tc>
        <w:tc>
          <w:tcPr>
            <w:tcW w:w="1387" w:type="dxa"/>
            <w:noWrap/>
            <w:hideMark/>
          </w:tcPr>
          <w:p w:rsidR="00DB70E3" w:rsidRPr="00B258FF" w:rsidRDefault="00131E8E" w:rsidP="00DB70E3">
            <w:pPr>
              <w:jc w:val="right"/>
            </w:pPr>
            <w:r w:rsidRPr="00B258FF">
              <w:t xml:space="preserve"> 24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Preesall Town Council</w:t>
            </w:r>
          </w:p>
        </w:tc>
        <w:tc>
          <w:tcPr>
            <w:tcW w:w="1418" w:type="dxa"/>
            <w:noWrap/>
            <w:hideMark/>
          </w:tcPr>
          <w:p w:rsidR="00DB70E3" w:rsidRPr="00B258FF" w:rsidRDefault="00131E8E" w:rsidP="00DB70E3">
            <w:pPr>
              <w:jc w:val="right"/>
            </w:pPr>
            <w:r w:rsidRPr="00B258FF">
              <w:t xml:space="preserve"> 9 </w:t>
            </w:r>
          </w:p>
        </w:tc>
        <w:tc>
          <w:tcPr>
            <w:tcW w:w="1462" w:type="dxa"/>
            <w:noWrap/>
            <w:hideMark/>
          </w:tcPr>
          <w:p w:rsidR="00DB70E3" w:rsidRPr="00B258FF" w:rsidRDefault="00131E8E" w:rsidP="00DB70E3">
            <w:pPr>
              <w:jc w:val="right"/>
            </w:pPr>
            <w:r w:rsidRPr="00B258FF">
              <w:t xml:space="preserve"> 2 </w:t>
            </w:r>
          </w:p>
        </w:tc>
        <w:tc>
          <w:tcPr>
            <w:tcW w:w="1387" w:type="dxa"/>
            <w:noWrap/>
            <w:hideMark/>
          </w:tcPr>
          <w:p w:rsidR="00DB70E3" w:rsidRPr="00B258FF" w:rsidRDefault="00131E8E" w:rsidP="00DB70E3">
            <w:pPr>
              <w:jc w:val="right"/>
            </w:pPr>
            <w:r w:rsidRPr="00B258FF">
              <w:t xml:space="preserve"> 0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BFET (South Shore Academy)</w:t>
            </w:r>
          </w:p>
        </w:tc>
        <w:tc>
          <w:tcPr>
            <w:tcW w:w="1418" w:type="dxa"/>
            <w:noWrap/>
            <w:hideMark/>
          </w:tcPr>
          <w:p w:rsidR="00DB70E3" w:rsidRPr="00B258FF" w:rsidRDefault="00131E8E" w:rsidP="00DB70E3">
            <w:pPr>
              <w:jc w:val="right"/>
            </w:pPr>
            <w:r w:rsidRPr="00B258FF">
              <w:t xml:space="preserve"> 146 </w:t>
            </w:r>
          </w:p>
        </w:tc>
        <w:tc>
          <w:tcPr>
            <w:tcW w:w="1462" w:type="dxa"/>
            <w:noWrap/>
            <w:hideMark/>
          </w:tcPr>
          <w:p w:rsidR="00DB70E3" w:rsidRPr="00B258FF" w:rsidRDefault="00131E8E" w:rsidP="00DB70E3">
            <w:pPr>
              <w:jc w:val="right"/>
            </w:pPr>
            <w:r w:rsidRPr="00B258FF">
              <w:t xml:space="preserve"> 50 </w:t>
            </w:r>
          </w:p>
        </w:tc>
        <w:tc>
          <w:tcPr>
            <w:tcW w:w="1387" w:type="dxa"/>
            <w:noWrap/>
            <w:hideMark/>
          </w:tcPr>
          <w:p w:rsidR="00DB70E3" w:rsidRPr="00B258FF" w:rsidRDefault="00131E8E" w:rsidP="00DB70E3">
            <w:pPr>
              <w:jc w:val="right"/>
            </w:pPr>
            <w:r w:rsidRPr="00B258FF">
              <w:t xml:space="preserve"> 52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Darwen Town Council</w:t>
            </w:r>
          </w:p>
        </w:tc>
        <w:tc>
          <w:tcPr>
            <w:tcW w:w="1418" w:type="dxa"/>
            <w:noWrap/>
            <w:hideMark/>
          </w:tcPr>
          <w:p w:rsidR="00DB70E3" w:rsidRPr="00B258FF" w:rsidRDefault="00131E8E" w:rsidP="00DB70E3">
            <w:pPr>
              <w:jc w:val="right"/>
            </w:pPr>
            <w:r w:rsidRPr="00B258FF">
              <w:t xml:space="preserve"> 1 </w:t>
            </w:r>
          </w:p>
        </w:tc>
        <w:tc>
          <w:tcPr>
            <w:tcW w:w="1462" w:type="dxa"/>
            <w:noWrap/>
            <w:hideMark/>
          </w:tcPr>
          <w:p w:rsidR="00DB70E3" w:rsidRPr="00B258FF" w:rsidRDefault="00131E8E" w:rsidP="00DB70E3">
            <w:pPr>
              <w:jc w:val="right"/>
            </w:pPr>
            <w:r w:rsidRPr="00B258FF">
              <w:t xml:space="preserve"> 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Habergham Eaves Parish Council</w:t>
            </w:r>
          </w:p>
        </w:tc>
        <w:tc>
          <w:tcPr>
            <w:tcW w:w="1418" w:type="dxa"/>
            <w:noWrap/>
            <w:hideMark/>
          </w:tcPr>
          <w:p w:rsidR="00DB70E3" w:rsidRPr="00B258FF" w:rsidRDefault="00131E8E" w:rsidP="00DB70E3">
            <w:pPr>
              <w:jc w:val="right"/>
            </w:pPr>
            <w:r w:rsidRPr="00B258FF">
              <w:t xml:space="preserve"> 0 </w:t>
            </w:r>
          </w:p>
        </w:tc>
        <w:tc>
          <w:tcPr>
            <w:tcW w:w="1462" w:type="dxa"/>
            <w:noWrap/>
            <w:hideMark/>
          </w:tcPr>
          <w:p w:rsidR="00DB70E3" w:rsidRPr="00B258FF" w:rsidRDefault="00131E8E" w:rsidP="00DB70E3">
            <w:pPr>
              <w:jc w:val="right"/>
            </w:pPr>
            <w:r w:rsidRPr="00B258FF">
              <w:t xml:space="preserve"> 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Old Laund Booth Parish Council</w:t>
            </w:r>
          </w:p>
        </w:tc>
        <w:tc>
          <w:tcPr>
            <w:tcW w:w="1418" w:type="dxa"/>
            <w:noWrap/>
            <w:hideMark/>
          </w:tcPr>
          <w:p w:rsidR="00DB70E3" w:rsidRPr="00B258FF" w:rsidRDefault="00131E8E" w:rsidP="00DB70E3">
            <w:pPr>
              <w:jc w:val="right"/>
            </w:pPr>
            <w:r w:rsidRPr="00B258FF">
              <w:t xml:space="preserve"> 0 </w:t>
            </w:r>
          </w:p>
        </w:tc>
        <w:tc>
          <w:tcPr>
            <w:tcW w:w="1462" w:type="dxa"/>
            <w:noWrap/>
            <w:hideMark/>
          </w:tcPr>
          <w:p w:rsidR="00DB70E3" w:rsidRPr="00B258FF" w:rsidRDefault="00131E8E" w:rsidP="00DB70E3">
            <w:pPr>
              <w:jc w:val="right"/>
            </w:pPr>
            <w:r w:rsidRPr="00B258FF">
              <w:t xml:space="preserve"> 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Police &amp; Crime Commissioner</w:t>
            </w:r>
          </w:p>
        </w:tc>
        <w:tc>
          <w:tcPr>
            <w:tcW w:w="1418" w:type="dxa"/>
            <w:noWrap/>
            <w:hideMark/>
          </w:tcPr>
          <w:p w:rsidR="00DB70E3" w:rsidRPr="00B258FF" w:rsidRDefault="00131E8E" w:rsidP="00DB70E3">
            <w:pPr>
              <w:jc w:val="right"/>
            </w:pPr>
            <w:r w:rsidRPr="00B258FF">
              <w:t xml:space="preserve"> 103 </w:t>
            </w:r>
          </w:p>
        </w:tc>
        <w:tc>
          <w:tcPr>
            <w:tcW w:w="1462" w:type="dxa"/>
            <w:noWrap/>
            <w:hideMark/>
          </w:tcPr>
          <w:p w:rsidR="00DB70E3" w:rsidRPr="00B258FF" w:rsidRDefault="00131E8E" w:rsidP="00DB70E3">
            <w:pPr>
              <w:jc w:val="right"/>
            </w:pPr>
            <w:r w:rsidRPr="00B258FF">
              <w:t xml:space="preserve"> 60 </w:t>
            </w:r>
          </w:p>
        </w:tc>
        <w:tc>
          <w:tcPr>
            <w:tcW w:w="1387" w:type="dxa"/>
            <w:noWrap/>
            <w:hideMark/>
          </w:tcPr>
          <w:p w:rsidR="00DB70E3" w:rsidRPr="00B258FF" w:rsidRDefault="00131E8E" w:rsidP="00DB70E3">
            <w:pPr>
              <w:jc w:val="right"/>
            </w:pPr>
            <w:r w:rsidRPr="00B258FF">
              <w:t xml:space="preserve"> 4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Blackpool MAT (Revoe)</w:t>
            </w:r>
          </w:p>
        </w:tc>
        <w:tc>
          <w:tcPr>
            <w:tcW w:w="1418" w:type="dxa"/>
            <w:noWrap/>
            <w:hideMark/>
          </w:tcPr>
          <w:p w:rsidR="00DB70E3" w:rsidRPr="00B258FF" w:rsidRDefault="00131E8E" w:rsidP="00DB70E3">
            <w:pPr>
              <w:jc w:val="right"/>
            </w:pPr>
            <w:r w:rsidRPr="00B258FF">
              <w:t xml:space="preserve"> 92 </w:t>
            </w:r>
          </w:p>
        </w:tc>
        <w:tc>
          <w:tcPr>
            <w:tcW w:w="1462" w:type="dxa"/>
            <w:noWrap/>
            <w:hideMark/>
          </w:tcPr>
          <w:p w:rsidR="00DB70E3" w:rsidRPr="00B258FF" w:rsidRDefault="00131E8E" w:rsidP="00DB70E3">
            <w:pPr>
              <w:jc w:val="right"/>
            </w:pPr>
            <w:r w:rsidRPr="00B258FF">
              <w:t xml:space="preserve"> 37 </w:t>
            </w:r>
          </w:p>
        </w:tc>
        <w:tc>
          <w:tcPr>
            <w:tcW w:w="1387" w:type="dxa"/>
            <w:noWrap/>
            <w:hideMark/>
          </w:tcPr>
          <w:p w:rsidR="00DB70E3" w:rsidRPr="00B258FF" w:rsidRDefault="00131E8E" w:rsidP="00DB70E3">
            <w:pPr>
              <w:jc w:val="right"/>
            </w:pPr>
            <w:r w:rsidRPr="00B258FF">
              <w:t xml:space="preserve"> 51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 xml:space="preserve">Cidari </w:t>
            </w:r>
            <w:r>
              <w:t>Education</w:t>
            </w:r>
            <w:r w:rsidRPr="00985E70">
              <w:t xml:space="preserve"> (St Georges)</w:t>
            </w:r>
          </w:p>
        </w:tc>
        <w:tc>
          <w:tcPr>
            <w:tcW w:w="1418" w:type="dxa"/>
            <w:noWrap/>
            <w:hideMark/>
          </w:tcPr>
          <w:p w:rsidR="00DB70E3" w:rsidRPr="00B258FF" w:rsidRDefault="00131E8E" w:rsidP="00DB70E3">
            <w:pPr>
              <w:jc w:val="right"/>
            </w:pPr>
            <w:r w:rsidRPr="00B258FF">
              <w:t xml:space="preserve"> 81 </w:t>
            </w:r>
          </w:p>
        </w:tc>
        <w:tc>
          <w:tcPr>
            <w:tcW w:w="1462" w:type="dxa"/>
            <w:noWrap/>
            <w:hideMark/>
          </w:tcPr>
          <w:p w:rsidR="00DB70E3" w:rsidRPr="00B258FF" w:rsidRDefault="00131E8E" w:rsidP="00DB70E3">
            <w:pPr>
              <w:jc w:val="right"/>
            </w:pPr>
            <w:r w:rsidRPr="00B258FF">
              <w:t xml:space="preserve"> 33 </w:t>
            </w:r>
          </w:p>
        </w:tc>
        <w:tc>
          <w:tcPr>
            <w:tcW w:w="1387" w:type="dxa"/>
            <w:noWrap/>
            <w:hideMark/>
          </w:tcPr>
          <w:p w:rsidR="00DB70E3" w:rsidRPr="00B258FF" w:rsidRDefault="00131E8E" w:rsidP="00DB70E3">
            <w:pPr>
              <w:jc w:val="right"/>
            </w:pPr>
            <w:r w:rsidRPr="00B258FF">
              <w:t xml:space="preserve"> 42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ATCT (Witton Park Academy Trust)</w:t>
            </w:r>
          </w:p>
        </w:tc>
        <w:tc>
          <w:tcPr>
            <w:tcW w:w="1418" w:type="dxa"/>
            <w:noWrap/>
            <w:hideMark/>
          </w:tcPr>
          <w:p w:rsidR="00DB70E3" w:rsidRPr="00B258FF" w:rsidRDefault="00131E8E" w:rsidP="00DB70E3">
            <w:pPr>
              <w:jc w:val="right"/>
            </w:pPr>
            <w:r w:rsidRPr="00B258FF">
              <w:t xml:space="preserve"> 116 </w:t>
            </w:r>
          </w:p>
        </w:tc>
        <w:tc>
          <w:tcPr>
            <w:tcW w:w="1462" w:type="dxa"/>
            <w:noWrap/>
            <w:hideMark/>
          </w:tcPr>
          <w:p w:rsidR="00DB70E3" w:rsidRPr="00B258FF" w:rsidRDefault="00131E8E" w:rsidP="00DB70E3">
            <w:pPr>
              <w:jc w:val="right"/>
            </w:pPr>
            <w:r w:rsidRPr="00B258FF">
              <w:t xml:space="preserve"> 45 </w:t>
            </w:r>
          </w:p>
        </w:tc>
        <w:tc>
          <w:tcPr>
            <w:tcW w:w="1387" w:type="dxa"/>
            <w:noWrap/>
            <w:hideMark/>
          </w:tcPr>
          <w:p w:rsidR="00DB70E3" w:rsidRPr="00B258FF" w:rsidRDefault="00131E8E" w:rsidP="00DB70E3">
            <w:pPr>
              <w:jc w:val="right"/>
            </w:pPr>
            <w:r w:rsidRPr="00B258FF">
              <w:t xml:space="preserve"> 60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 xml:space="preserve">Cidari </w:t>
            </w:r>
            <w:r>
              <w:t>Education</w:t>
            </w:r>
            <w:r w:rsidRPr="00985E70">
              <w:t xml:space="preserve"> (Lukes &amp; Philips)</w:t>
            </w:r>
          </w:p>
        </w:tc>
        <w:tc>
          <w:tcPr>
            <w:tcW w:w="1418" w:type="dxa"/>
            <w:noWrap/>
            <w:hideMark/>
          </w:tcPr>
          <w:p w:rsidR="00DB70E3" w:rsidRPr="00B258FF" w:rsidRDefault="00131E8E" w:rsidP="00DB70E3">
            <w:pPr>
              <w:jc w:val="right"/>
            </w:pPr>
            <w:r w:rsidRPr="00B258FF">
              <w:t xml:space="preserve"> 27 </w:t>
            </w:r>
          </w:p>
        </w:tc>
        <w:tc>
          <w:tcPr>
            <w:tcW w:w="1462" w:type="dxa"/>
            <w:noWrap/>
            <w:hideMark/>
          </w:tcPr>
          <w:p w:rsidR="00DB70E3" w:rsidRPr="00B258FF" w:rsidRDefault="00131E8E" w:rsidP="00DB70E3">
            <w:pPr>
              <w:jc w:val="right"/>
            </w:pPr>
            <w:r w:rsidRPr="00B258FF">
              <w:t xml:space="preserve"> 11 </w:t>
            </w:r>
          </w:p>
        </w:tc>
        <w:tc>
          <w:tcPr>
            <w:tcW w:w="1387" w:type="dxa"/>
            <w:noWrap/>
            <w:hideMark/>
          </w:tcPr>
          <w:p w:rsidR="00DB70E3" w:rsidRPr="00B258FF" w:rsidRDefault="00131E8E" w:rsidP="00DB70E3">
            <w:pPr>
              <w:jc w:val="right"/>
            </w:pPr>
            <w:r w:rsidRPr="00B258FF">
              <w:t xml:space="preserve"> 30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 xml:space="preserve">Cidari </w:t>
            </w:r>
            <w:r>
              <w:t>Education</w:t>
            </w:r>
            <w:r w:rsidRPr="00985E70">
              <w:t xml:space="preserve"> Ltd (St James)</w:t>
            </w:r>
          </w:p>
        </w:tc>
        <w:tc>
          <w:tcPr>
            <w:tcW w:w="1418" w:type="dxa"/>
            <w:noWrap/>
            <w:hideMark/>
          </w:tcPr>
          <w:p w:rsidR="00DB70E3" w:rsidRPr="00B258FF" w:rsidRDefault="00131E8E" w:rsidP="00DB70E3">
            <w:pPr>
              <w:jc w:val="right"/>
            </w:pPr>
            <w:r w:rsidRPr="00B258FF">
              <w:t xml:space="preserve"> 41 </w:t>
            </w:r>
          </w:p>
        </w:tc>
        <w:tc>
          <w:tcPr>
            <w:tcW w:w="1462" w:type="dxa"/>
            <w:noWrap/>
            <w:hideMark/>
          </w:tcPr>
          <w:p w:rsidR="00DB70E3" w:rsidRPr="00B258FF" w:rsidRDefault="00131E8E" w:rsidP="00DB70E3">
            <w:pPr>
              <w:jc w:val="right"/>
            </w:pPr>
            <w:r w:rsidRPr="00B258FF">
              <w:t xml:space="preserve"> 17 </w:t>
            </w:r>
          </w:p>
        </w:tc>
        <w:tc>
          <w:tcPr>
            <w:tcW w:w="1387" w:type="dxa"/>
            <w:noWrap/>
            <w:hideMark/>
          </w:tcPr>
          <w:p w:rsidR="00DB70E3" w:rsidRPr="00B258FF" w:rsidRDefault="00131E8E" w:rsidP="00DB70E3">
            <w:pPr>
              <w:jc w:val="right"/>
            </w:pPr>
            <w:r w:rsidRPr="00B258FF">
              <w:t xml:space="preserve"> 19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 xml:space="preserve">Cidari </w:t>
            </w:r>
            <w:r>
              <w:t>Education</w:t>
            </w:r>
            <w:r w:rsidRPr="00985E70">
              <w:t xml:space="preserve"> Ltd (St Barnabas)</w:t>
            </w:r>
          </w:p>
        </w:tc>
        <w:tc>
          <w:tcPr>
            <w:tcW w:w="1418" w:type="dxa"/>
            <w:noWrap/>
            <w:hideMark/>
          </w:tcPr>
          <w:p w:rsidR="00DB70E3" w:rsidRPr="00B258FF" w:rsidRDefault="00131E8E" w:rsidP="00DB70E3">
            <w:pPr>
              <w:jc w:val="right"/>
            </w:pPr>
            <w:r w:rsidRPr="00B258FF">
              <w:t xml:space="preserve"> 22 </w:t>
            </w:r>
          </w:p>
        </w:tc>
        <w:tc>
          <w:tcPr>
            <w:tcW w:w="1462" w:type="dxa"/>
            <w:noWrap/>
            <w:hideMark/>
          </w:tcPr>
          <w:p w:rsidR="00DB70E3" w:rsidRPr="00B258FF" w:rsidRDefault="00131E8E" w:rsidP="00DB70E3">
            <w:pPr>
              <w:jc w:val="right"/>
            </w:pPr>
            <w:r w:rsidRPr="00B258FF">
              <w:t xml:space="preserve"> 8 </w:t>
            </w:r>
          </w:p>
        </w:tc>
        <w:tc>
          <w:tcPr>
            <w:tcW w:w="1387" w:type="dxa"/>
            <w:noWrap/>
            <w:hideMark/>
          </w:tcPr>
          <w:p w:rsidR="00DB70E3" w:rsidRPr="00B258FF" w:rsidRDefault="00131E8E" w:rsidP="00DB70E3">
            <w:pPr>
              <w:jc w:val="right"/>
            </w:pPr>
            <w:r w:rsidRPr="00B258FF">
              <w:t xml:space="preserve"> 22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 xml:space="preserve">Cidari </w:t>
            </w:r>
            <w:r>
              <w:t>Education</w:t>
            </w:r>
            <w:r w:rsidRPr="00985E70">
              <w:t xml:space="preserve"> Ltd (St Aidans)</w:t>
            </w:r>
          </w:p>
        </w:tc>
        <w:tc>
          <w:tcPr>
            <w:tcW w:w="1418" w:type="dxa"/>
            <w:noWrap/>
            <w:hideMark/>
          </w:tcPr>
          <w:p w:rsidR="00DB70E3" w:rsidRPr="00B258FF" w:rsidRDefault="00131E8E" w:rsidP="00DB70E3">
            <w:pPr>
              <w:jc w:val="right"/>
            </w:pPr>
            <w:r w:rsidRPr="00B258FF">
              <w:t xml:space="preserve"> 30 </w:t>
            </w:r>
          </w:p>
        </w:tc>
        <w:tc>
          <w:tcPr>
            <w:tcW w:w="1462" w:type="dxa"/>
            <w:noWrap/>
            <w:hideMark/>
          </w:tcPr>
          <w:p w:rsidR="00DB70E3" w:rsidRPr="00B258FF" w:rsidRDefault="00131E8E" w:rsidP="00DB70E3">
            <w:pPr>
              <w:jc w:val="right"/>
            </w:pPr>
            <w:r w:rsidRPr="00B258FF">
              <w:t xml:space="preserve"> 12 </w:t>
            </w:r>
          </w:p>
        </w:tc>
        <w:tc>
          <w:tcPr>
            <w:tcW w:w="1387" w:type="dxa"/>
            <w:noWrap/>
            <w:hideMark/>
          </w:tcPr>
          <w:p w:rsidR="00DB70E3" w:rsidRPr="00B258FF" w:rsidRDefault="00131E8E" w:rsidP="00DB70E3">
            <w:pPr>
              <w:jc w:val="right"/>
            </w:pPr>
            <w:r w:rsidRPr="00B258FF">
              <w:t xml:space="preserve"> 18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Blessed Edward MAT (St Marys)</w:t>
            </w:r>
          </w:p>
        </w:tc>
        <w:tc>
          <w:tcPr>
            <w:tcW w:w="1418" w:type="dxa"/>
            <w:noWrap/>
            <w:hideMark/>
          </w:tcPr>
          <w:p w:rsidR="00DB70E3" w:rsidRPr="00B258FF" w:rsidRDefault="00131E8E" w:rsidP="00DB70E3">
            <w:pPr>
              <w:jc w:val="right"/>
            </w:pPr>
            <w:r w:rsidRPr="00B258FF">
              <w:t xml:space="preserve"> 145 </w:t>
            </w:r>
          </w:p>
        </w:tc>
        <w:tc>
          <w:tcPr>
            <w:tcW w:w="1462" w:type="dxa"/>
            <w:noWrap/>
            <w:hideMark/>
          </w:tcPr>
          <w:p w:rsidR="00DB70E3" w:rsidRPr="00B258FF" w:rsidRDefault="00131E8E" w:rsidP="00DB70E3">
            <w:pPr>
              <w:jc w:val="right"/>
            </w:pPr>
            <w:r w:rsidRPr="00B258FF">
              <w:t xml:space="preserve"> 58 </w:t>
            </w:r>
          </w:p>
        </w:tc>
        <w:tc>
          <w:tcPr>
            <w:tcW w:w="1387" w:type="dxa"/>
            <w:noWrap/>
            <w:hideMark/>
          </w:tcPr>
          <w:p w:rsidR="00DB70E3" w:rsidRPr="00B258FF" w:rsidRDefault="00131E8E" w:rsidP="00DB70E3">
            <w:pPr>
              <w:jc w:val="right"/>
            </w:pPr>
            <w:r w:rsidRPr="00B258FF">
              <w:t xml:space="preserve"> 50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Blessed Edward MAT (St Cuth</w:t>
            </w:r>
            <w:r>
              <w:t>bert's</w:t>
            </w:r>
            <w:r w:rsidRPr="00985E70">
              <w:t>)</w:t>
            </w:r>
          </w:p>
        </w:tc>
        <w:tc>
          <w:tcPr>
            <w:tcW w:w="1418" w:type="dxa"/>
            <w:noWrap/>
            <w:hideMark/>
          </w:tcPr>
          <w:p w:rsidR="00DB70E3" w:rsidRPr="00B258FF" w:rsidRDefault="00131E8E" w:rsidP="00DB70E3">
            <w:pPr>
              <w:jc w:val="right"/>
            </w:pPr>
            <w:r w:rsidRPr="00B258FF">
              <w:t xml:space="preserve"> 47 </w:t>
            </w:r>
          </w:p>
        </w:tc>
        <w:tc>
          <w:tcPr>
            <w:tcW w:w="1462" w:type="dxa"/>
            <w:noWrap/>
            <w:hideMark/>
          </w:tcPr>
          <w:p w:rsidR="00DB70E3" w:rsidRPr="00B258FF" w:rsidRDefault="00131E8E" w:rsidP="00DB70E3">
            <w:pPr>
              <w:jc w:val="right"/>
            </w:pPr>
            <w:r w:rsidRPr="00B258FF">
              <w:t xml:space="preserve"> 17 </w:t>
            </w:r>
          </w:p>
        </w:tc>
        <w:tc>
          <w:tcPr>
            <w:tcW w:w="1387" w:type="dxa"/>
            <w:noWrap/>
            <w:hideMark/>
          </w:tcPr>
          <w:p w:rsidR="00DB70E3" w:rsidRPr="00B258FF" w:rsidRDefault="00131E8E" w:rsidP="00DB70E3">
            <w:pPr>
              <w:jc w:val="right"/>
            </w:pPr>
            <w:r w:rsidRPr="00B258FF">
              <w:t xml:space="preserve"> 27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FCAT (Aspire Academy)</w:t>
            </w:r>
          </w:p>
        </w:tc>
        <w:tc>
          <w:tcPr>
            <w:tcW w:w="1418" w:type="dxa"/>
            <w:noWrap/>
            <w:hideMark/>
          </w:tcPr>
          <w:p w:rsidR="00DB70E3" w:rsidRPr="00B258FF" w:rsidRDefault="00131E8E" w:rsidP="00DB70E3">
            <w:pPr>
              <w:jc w:val="right"/>
            </w:pPr>
            <w:r w:rsidRPr="00B258FF">
              <w:t xml:space="preserve"> 115 </w:t>
            </w:r>
          </w:p>
        </w:tc>
        <w:tc>
          <w:tcPr>
            <w:tcW w:w="1462" w:type="dxa"/>
            <w:noWrap/>
            <w:hideMark/>
          </w:tcPr>
          <w:p w:rsidR="00DB70E3" w:rsidRPr="00B258FF" w:rsidRDefault="00131E8E" w:rsidP="00DB70E3">
            <w:pPr>
              <w:jc w:val="right"/>
            </w:pPr>
            <w:r w:rsidRPr="00B258FF">
              <w:t xml:space="preserve"> 40 </w:t>
            </w:r>
          </w:p>
        </w:tc>
        <w:tc>
          <w:tcPr>
            <w:tcW w:w="1387" w:type="dxa"/>
            <w:noWrap/>
            <w:hideMark/>
          </w:tcPr>
          <w:p w:rsidR="00DB70E3" w:rsidRPr="00B258FF" w:rsidRDefault="00131E8E" w:rsidP="00DB70E3">
            <w:pPr>
              <w:jc w:val="right"/>
            </w:pPr>
            <w:r w:rsidRPr="00B258FF">
              <w:t xml:space="preserve"> 52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Blessed Edward MAT (Christ)</w:t>
            </w:r>
          </w:p>
        </w:tc>
        <w:tc>
          <w:tcPr>
            <w:tcW w:w="1418" w:type="dxa"/>
            <w:noWrap/>
            <w:hideMark/>
          </w:tcPr>
          <w:p w:rsidR="00DB70E3" w:rsidRPr="00B258FF" w:rsidRDefault="00131E8E" w:rsidP="00DB70E3">
            <w:pPr>
              <w:jc w:val="right"/>
            </w:pPr>
            <w:r w:rsidRPr="00B258FF">
              <w:t xml:space="preserve"> 36 </w:t>
            </w:r>
          </w:p>
        </w:tc>
        <w:tc>
          <w:tcPr>
            <w:tcW w:w="1462" w:type="dxa"/>
            <w:noWrap/>
            <w:hideMark/>
          </w:tcPr>
          <w:p w:rsidR="00DB70E3" w:rsidRPr="00B258FF" w:rsidRDefault="00131E8E" w:rsidP="00DB70E3">
            <w:pPr>
              <w:jc w:val="right"/>
            </w:pPr>
            <w:r w:rsidRPr="00B258FF">
              <w:t xml:space="preserve"> 12 </w:t>
            </w:r>
          </w:p>
        </w:tc>
        <w:tc>
          <w:tcPr>
            <w:tcW w:w="1387" w:type="dxa"/>
            <w:noWrap/>
            <w:hideMark/>
          </w:tcPr>
          <w:p w:rsidR="00DB70E3" w:rsidRPr="00B258FF" w:rsidRDefault="00131E8E" w:rsidP="00DB70E3">
            <w:pPr>
              <w:jc w:val="right"/>
            </w:pPr>
            <w:r w:rsidRPr="00B258FF">
              <w:t xml:space="preserve"> 13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ANWET (Darwen Vale Academy)</w:t>
            </w:r>
          </w:p>
        </w:tc>
        <w:tc>
          <w:tcPr>
            <w:tcW w:w="1418" w:type="dxa"/>
            <w:noWrap/>
            <w:hideMark/>
          </w:tcPr>
          <w:p w:rsidR="00DB70E3" w:rsidRPr="00B258FF" w:rsidRDefault="00131E8E" w:rsidP="00DB70E3">
            <w:pPr>
              <w:jc w:val="right"/>
            </w:pPr>
            <w:r w:rsidRPr="00B258FF">
              <w:t xml:space="preserve"> 96 </w:t>
            </w:r>
          </w:p>
        </w:tc>
        <w:tc>
          <w:tcPr>
            <w:tcW w:w="1462" w:type="dxa"/>
            <w:noWrap/>
            <w:hideMark/>
          </w:tcPr>
          <w:p w:rsidR="00DB70E3" w:rsidRPr="00B258FF" w:rsidRDefault="00131E8E" w:rsidP="00DB70E3">
            <w:pPr>
              <w:jc w:val="right"/>
            </w:pPr>
            <w:r w:rsidRPr="00B258FF">
              <w:t xml:space="preserve"> 38 </w:t>
            </w:r>
          </w:p>
        </w:tc>
        <w:tc>
          <w:tcPr>
            <w:tcW w:w="1387" w:type="dxa"/>
            <w:noWrap/>
            <w:hideMark/>
          </w:tcPr>
          <w:p w:rsidR="00DB70E3" w:rsidRPr="00B258FF" w:rsidRDefault="00131E8E" w:rsidP="00DB70E3">
            <w:pPr>
              <w:jc w:val="right"/>
            </w:pPr>
            <w:r w:rsidRPr="00B258FF">
              <w:t xml:space="preserve"> 70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884287">
            <w:r w:rsidRPr="00985E70">
              <w:t>Star Academies Eden G</w:t>
            </w:r>
            <w:r w:rsidR="00884287">
              <w:t>irls School</w:t>
            </w:r>
            <w:r w:rsidRPr="00985E70">
              <w:t xml:space="preserve"> Waltham</w:t>
            </w:r>
          </w:p>
        </w:tc>
        <w:tc>
          <w:tcPr>
            <w:tcW w:w="1418" w:type="dxa"/>
            <w:noWrap/>
            <w:hideMark/>
          </w:tcPr>
          <w:p w:rsidR="00DB70E3" w:rsidRPr="00B258FF" w:rsidRDefault="00131E8E" w:rsidP="00DB70E3">
            <w:pPr>
              <w:jc w:val="right"/>
            </w:pPr>
            <w:r w:rsidRPr="00B258FF">
              <w:t xml:space="preserve"> 28 </w:t>
            </w:r>
          </w:p>
        </w:tc>
        <w:tc>
          <w:tcPr>
            <w:tcW w:w="1462" w:type="dxa"/>
            <w:noWrap/>
            <w:hideMark/>
          </w:tcPr>
          <w:p w:rsidR="00DB70E3" w:rsidRPr="00B258FF" w:rsidRDefault="00131E8E" w:rsidP="00DB70E3">
            <w:pPr>
              <w:jc w:val="right"/>
            </w:pPr>
            <w:r w:rsidRPr="00B258FF">
              <w:t xml:space="preserve"> 16 </w:t>
            </w:r>
          </w:p>
        </w:tc>
        <w:tc>
          <w:tcPr>
            <w:tcW w:w="1387" w:type="dxa"/>
            <w:noWrap/>
            <w:hideMark/>
          </w:tcPr>
          <w:p w:rsidR="00DB70E3" w:rsidRPr="00B258FF" w:rsidRDefault="00131E8E" w:rsidP="00DB70E3">
            <w:pPr>
              <w:jc w:val="right"/>
            </w:pPr>
            <w:r w:rsidRPr="00B258FF">
              <w:t xml:space="preserve"> 1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884287">
            <w:r w:rsidRPr="00985E70">
              <w:t>Star Acad</w:t>
            </w:r>
            <w:r>
              <w:t>e</w:t>
            </w:r>
            <w:r w:rsidRPr="00985E70">
              <w:t>mies Eden G</w:t>
            </w:r>
            <w:r w:rsidR="00884287">
              <w:t>irls School</w:t>
            </w:r>
            <w:r w:rsidRPr="00985E70">
              <w:t xml:space="preserve"> Coventry</w:t>
            </w:r>
          </w:p>
        </w:tc>
        <w:tc>
          <w:tcPr>
            <w:tcW w:w="1418" w:type="dxa"/>
            <w:noWrap/>
            <w:hideMark/>
          </w:tcPr>
          <w:p w:rsidR="00DB70E3" w:rsidRPr="00B258FF" w:rsidRDefault="00131E8E" w:rsidP="00DB70E3">
            <w:pPr>
              <w:jc w:val="right"/>
            </w:pPr>
            <w:r w:rsidRPr="00B258FF">
              <w:t xml:space="preserve"> 31 </w:t>
            </w:r>
          </w:p>
        </w:tc>
        <w:tc>
          <w:tcPr>
            <w:tcW w:w="1462" w:type="dxa"/>
            <w:noWrap/>
            <w:hideMark/>
          </w:tcPr>
          <w:p w:rsidR="00DB70E3" w:rsidRPr="00B258FF" w:rsidRDefault="00131E8E" w:rsidP="00DB70E3">
            <w:pPr>
              <w:jc w:val="right"/>
            </w:pPr>
            <w:r w:rsidRPr="00B258FF">
              <w:t xml:space="preserve"> 23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Star Acad</w:t>
            </w:r>
            <w:r>
              <w:t>e</w:t>
            </w:r>
            <w:r w:rsidRPr="00985E70">
              <w:t>mies Eden B</w:t>
            </w:r>
            <w:r w:rsidR="00884287">
              <w:t xml:space="preserve">oys </w:t>
            </w:r>
            <w:r w:rsidRPr="00985E70">
              <w:t>S</w:t>
            </w:r>
            <w:r w:rsidR="00884287">
              <w:t xml:space="preserve">chool Bolton </w:t>
            </w:r>
          </w:p>
        </w:tc>
        <w:tc>
          <w:tcPr>
            <w:tcW w:w="1418" w:type="dxa"/>
            <w:noWrap/>
            <w:hideMark/>
          </w:tcPr>
          <w:p w:rsidR="00DB70E3" w:rsidRPr="00B258FF" w:rsidRDefault="00131E8E" w:rsidP="00DB70E3">
            <w:pPr>
              <w:jc w:val="right"/>
            </w:pPr>
            <w:r w:rsidRPr="00B258FF">
              <w:t xml:space="preserve"> 55 </w:t>
            </w:r>
          </w:p>
        </w:tc>
        <w:tc>
          <w:tcPr>
            <w:tcW w:w="1462" w:type="dxa"/>
            <w:noWrap/>
            <w:hideMark/>
          </w:tcPr>
          <w:p w:rsidR="00DB70E3" w:rsidRPr="00B258FF" w:rsidRDefault="00131E8E" w:rsidP="00DB70E3">
            <w:pPr>
              <w:jc w:val="right"/>
            </w:pPr>
            <w:r w:rsidRPr="00B258FF">
              <w:t xml:space="preserve"> 24 </w:t>
            </w:r>
          </w:p>
        </w:tc>
        <w:tc>
          <w:tcPr>
            <w:tcW w:w="1387" w:type="dxa"/>
            <w:noWrap/>
            <w:hideMark/>
          </w:tcPr>
          <w:p w:rsidR="00DB70E3" w:rsidRPr="00B258FF" w:rsidRDefault="00131E8E" w:rsidP="00DB70E3">
            <w:pPr>
              <w:jc w:val="right"/>
            </w:pPr>
            <w:r w:rsidRPr="00B258FF">
              <w:t xml:space="preserve"> 0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Lancashire Chief Constable</w:t>
            </w:r>
          </w:p>
        </w:tc>
        <w:tc>
          <w:tcPr>
            <w:tcW w:w="1418" w:type="dxa"/>
            <w:noWrap/>
            <w:hideMark/>
          </w:tcPr>
          <w:p w:rsidR="00DB70E3" w:rsidRPr="00B258FF" w:rsidRDefault="00131E8E" w:rsidP="00DB70E3">
            <w:pPr>
              <w:jc w:val="right"/>
            </w:pPr>
            <w:r w:rsidRPr="00B258FF">
              <w:t xml:space="preserve"> 7,942 </w:t>
            </w:r>
          </w:p>
        </w:tc>
        <w:tc>
          <w:tcPr>
            <w:tcW w:w="1462" w:type="dxa"/>
            <w:noWrap/>
            <w:hideMark/>
          </w:tcPr>
          <w:p w:rsidR="00DB70E3" w:rsidRPr="00B258FF" w:rsidRDefault="00131E8E" w:rsidP="00DB70E3">
            <w:pPr>
              <w:jc w:val="right"/>
            </w:pPr>
            <w:r w:rsidRPr="00B258FF">
              <w:t xml:space="preserve"> 3,565 </w:t>
            </w:r>
          </w:p>
        </w:tc>
        <w:tc>
          <w:tcPr>
            <w:tcW w:w="1387" w:type="dxa"/>
            <w:noWrap/>
            <w:hideMark/>
          </w:tcPr>
          <w:p w:rsidR="00DB70E3" w:rsidRPr="00B258FF" w:rsidRDefault="00131E8E" w:rsidP="00DB70E3">
            <w:pPr>
              <w:jc w:val="right"/>
            </w:pPr>
            <w:r w:rsidRPr="00B258FF">
              <w:t xml:space="preserve"> 2,000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BFET (Marton Primary Academy)</w:t>
            </w:r>
          </w:p>
        </w:tc>
        <w:tc>
          <w:tcPr>
            <w:tcW w:w="1418" w:type="dxa"/>
            <w:noWrap/>
            <w:hideMark/>
          </w:tcPr>
          <w:p w:rsidR="00DB70E3" w:rsidRPr="00B258FF" w:rsidRDefault="00131E8E" w:rsidP="00DB70E3">
            <w:pPr>
              <w:jc w:val="right"/>
            </w:pPr>
            <w:r w:rsidRPr="00B258FF">
              <w:t xml:space="preserve"> 74 </w:t>
            </w:r>
          </w:p>
        </w:tc>
        <w:tc>
          <w:tcPr>
            <w:tcW w:w="1462" w:type="dxa"/>
            <w:noWrap/>
            <w:hideMark/>
          </w:tcPr>
          <w:p w:rsidR="00DB70E3" w:rsidRPr="00B258FF" w:rsidRDefault="00131E8E" w:rsidP="00DB70E3">
            <w:pPr>
              <w:jc w:val="right"/>
            </w:pPr>
            <w:r w:rsidRPr="00B258FF">
              <w:t xml:space="preserve"> 22 </w:t>
            </w:r>
          </w:p>
        </w:tc>
        <w:tc>
          <w:tcPr>
            <w:tcW w:w="1387" w:type="dxa"/>
            <w:noWrap/>
            <w:hideMark/>
          </w:tcPr>
          <w:p w:rsidR="00DB70E3" w:rsidRPr="00B258FF" w:rsidRDefault="00131E8E" w:rsidP="00DB70E3">
            <w:pPr>
              <w:jc w:val="right"/>
            </w:pPr>
            <w:r w:rsidRPr="00B258FF">
              <w:t xml:space="preserve"> 25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CSCST (Burnley High Free Sch</w:t>
            </w:r>
            <w:r>
              <w:t>ool</w:t>
            </w:r>
            <w:r w:rsidRPr="00985E70">
              <w:t>)</w:t>
            </w:r>
          </w:p>
        </w:tc>
        <w:tc>
          <w:tcPr>
            <w:tcW w:w="1418" w:type="dxa"/>
            <w:noWrap/>
            <w:hideMark/>
          </w:tcPr>
          <w:p w:rsidR="00DB70E3" w:rsidRPr="00B258FF" w:rsidRDefault="00131E8E" w:rsidP="00DB70E3">
            <w:pPr>
              <w:jc w:val="right"/>
            </w:pPr>
            <w:r w:rsidRPr="00B258FF">
              <w:t xml:space="preserve"> 44 </w:t>
            </w:r>
          </w:p>
        </w:tc>
        <w:tc>
          <w:tcPr>
            <w:tcW w:w="1462" w:type="dxa"/>
            <w:noWrap/>
            <w:hideMark/>
          </w:tcPr>
          <w:p w:rsidR="00DB70E3" w:rsidRPr="00B258FF" w:rsidRDefault="00131E8E" w:rsidP="00DB70E3">
            <w:pPr>
              <w:jc w:val="right"/>
            </w:pPr>
            <w:r w:rsidRPr="00B258FF">
              <w:t xml:space="preserve"> 18 </w:t>
            </w:r>
          </w:p>
        </w:tc>
        <w:tc>
          <w:tcPr>
            <w:tcW w:w="1387" w:type="dxa"/>
            <w:noWrap/>
            <w:hideMark/>
          </w:tcPr>
          <w:p w:rsidR="00DB70E3" w:rsidRPr="00B258FF" w:rsidRDefault="00131E8E" w:rsidP="00DB70E3">
            <w:pPr>
              <w:jc w:val="right"/>
            </w:pPr>
            <w:r w:rsidRPr="00B258FF">
              <w:t xml:space="preserve"> 0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Cliviger Parish Council</w:t>
            </w:r>
          </w:p>
        </w:tc>
        <w:tc>
          <w:tcPr>
            <w:tcW w:w="1418" w:type="dxa"/>
            <w:noWrap/>
            <w:hideMark/>
          </w:tcPr>
          <w:p w:rsidR="00DB70E3" w:rsidRPr="00B258FF" w:rsidRDefault="00131E8E" w:rsidP="00DB70E3">
            <w:pPr>
              <w:jc w:val="right"/>
            </w:pPr>
            <w:r w:rsidRPr="00B258FF">
              <w:t xml:space="preserve"> 0 </w:t>
            </w:r>
          </w:p>
        </w:tc>
        <w:tc>
          <w:tcPr>
            <w:tcW w:w="1462" w:type="dxa"/>
            <w:noWrap/>
            <w:hideMark/>
          </w:tcPr>
          <w:p w:rsidR="00DB70E3" w:rsidRPr="00B258FF" w:rsidRDefault="00131E8E" w:rsidP="00DB70E3">
            <w:pPr>
              <w:jc w:val="right"/>
            </w:pPr>
            <w:r w:rsidRPr="00B258FF">
              <w:t xml:space="preserve"> 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Star Acad</w:t>
            </w:r>
            <w:r>
              <w:t>e</w:t>
            </w:r>
            <w:r w:rsidRPr="00985E70">
              <w:t>mies Islam</w:t>
            </w:r>
            <w:r w:rsidR="00884287">
              <w:t>ic Girls High School</w:t>
            </w:r>
          </w:p>
        </w:tc>
        <w:tc>
          <w:tcPr>
            <w:tcW w:w="1418" w:type="dxa"/>
            <w:noWrap/>
            <w:hideMark/>
          </w:tcPr>
          <w:p w:rsidR="00DB70E3" w:rsidRPr="00B258FF" w:rsidRDefault="00131E8E" w:rsidP="00DB70E3">
            <w:pPr>
              <w:jc w:val="right"/>
            </w:pPr>
            <w:r w:rsidRPr="00B258FF">
              <w:t xml:space="preserve"> 77 </w:t>
            </w:r>
          </w:p>
        </w:tc>
        <w:tc>
          <w:tcPr>
            <w:tcW w:w="1462" w:type="dxa"/>
            <w:noWrap/>
            <w:hideMark/>
          </w:tcPr>
          <w:p w:rsidR="00DB70E3" w:rsidRPr="00B258FF" w:rsidRDefault="00131E8E" w:rsidP="00DB70E3">
            <w:pPr>
              <w:jc w:val="right"/>
            </w:pPr>
            <w:r w:rsidRPr="00B258FF">
              <w:t xml:space="preserve"> 31 </w:t>
            </w:r>
          </w:p>
        </w:tc>
        <w:tc>
          <w:tcPr>
            <w:tcW w:w="1387" w:type="dxa"/>
            <w:noWrap/>
            <w:hideMark/>
          </w:tcPr>
          <w:p w:rsidR="00DB70E3" w:rsidRPr="00B258FF" w:rsidRDefault="00131E8E" w:rsidP="00DB70E3">
            <w:pPr>
              <w:jc w:val="right"/>
            </w:pPr>
            <w:r w:rsidRPr="00B258FF">
              <w:t xml:space="preserve"> 19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lastRenderedPageBreak/>
              <w:t xml:space="preserve">Cidari </w:t>
            </w:r>
            <w:r>
              <w:t>Education</w:t>
            </w:r>
            <w:r w:rsidRPr="00985E70">
              <w:t xml:space="preserve"> Trust</w:t>
            </w:r>
          </w:p>
        </w:tc>
        <w:tc>
          <w:tcPr>
            <w:tcW w:w="1418" w:type="dxa"/>
            <w:noWrap/>
            <w:hideMark/>
          </w:tcPr>
          <w:p w:rsidR="00DB70E3" w:rsidRPr="00B258FF" w:rsidRDefault="00131E8E" w:rsidP="00DB70E3">
            <w:pPr>
              <w:jc w:val="right"/>
            </w:pPr>
            <w:r w:rsidRPr="00B258FF">
              <w:t xml:space="preserve"> 16 </w:t>
            </w:r>
          </w:p>
        </w:tc>
        <w:tc>
          <w:tcPr>
            <w:tcW w:w="1462" w:type="dxa"/>
            <w:noWrap/>
            <w:hideMark/>
          </w:tcPr>
          <w:p w:rsidR="00DB70E3" w:rsidRPr="00B258FF" w:rsidRDefault="00131E8E" w:rsidP="00DB70E3">
            <w:pPr>
              <w:jc w:val="right"/>
            </w:pPr>
            <w:r w:rsidRPr="00B258FF">
              <w:t xml:space="preserve"> 31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Cidari Edu Ltd(Baines Endowed)</w:t>
            </w:r>
          </w:p>
        </w:tc>
        <w:tc>
          <w:tcPr>
            <w:tcW w:w="1418" w:type="dxa"/>
            <w:noWrap/>
            <w:hideMark/>
          </w:tcPr>
          <w:p w:rsidR="00DB70E3" w:rsidRPr="00B258FF" w:rsidRDefault="00131E8E" w:rsidP="00DB70E3">
            <w:pPr>
              <w:jc w:val="right"/>
            </w:pPr>
            <w:r w:rsidRPr="00B258FF">
              <w:t xml:space="preserve"> 73 </w:t>
            </w:r>
          </w:p>
        </w:tc>
        <w:tc>
          <w:tcPr>
            <w:tcW w:w="1462" w:type="dxa"/>
            <w:noWrap/>
            <w:hideMark/>
          </w:tcPr>
          <w:p w:rsidR="00DB70E3" w:rsidRPr="00B258FF" w:rsidRDefault="00131E8E" w:rsidP="00DB70E3">
            <w:pPr>
              <w:jc w:val="right"/>
            </w:pPr>
            <w:r w:rsidRPr="00B258FF">
              <w:t xml:space="preserve"> 33 </w:t>
            </w:r>
          </w:p>
        </w:tc>
        <w:tc>
          <w:tcPr>
            <w:tcW w:w="1387" w:type="dxa"/>
            <w:noWrap/>
            <w:hideMark/>
          </w:tcPr>
          <w:p w:rsidR="00DB70E3" w:rsidRPr="00B258FF" w:rsidRDefault="00131E8E" w:rsidP="00DB70E3">
            <w:pPr>
              <w:jc w:val="right"/>
            </w:pPr>
            <w:r w:rsidRPr="00B258FF">
              <w:t xml:space="preserve"> 29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Cidari Ed Ltd(Marsden St John)</w:t>
            </w:r>
          </w:p>
        </w:tc>
        <w:tc>
          <w:tcPr>
            <w:tcW w:w="1418" w:type="dxa"/>
            <w:noWrap/>
            <w:hideMark/>
          </w:tcPr>
          <w:p w:rsidR="00DB70E3" w:rsidRPr="00B258FF" w:rsidRDefault="00131E8E" w:rsidP="00DB70E3">
            <w:pPr>
              <w:jc w:val="right"/>
            </w:pPr>
            <w:r w:rsidRPr="00B258FF">
              <w:t xml:space="preserve"> 33 </w:t>
            </w:r>
          </w:p>
        </w:tc>
        <w:tc>
          <w:tcPr>
            <w:tcW w:w="1462" w:type="dxa"/>
            <w:noWrap/>
            <w:hideMark/>
          </w:tcPr>
          <w:p w:rsidR="00DB70E3" w:rsidRPr="00B258FF" w:rsidRDefault="00131E8E" w:rsidP="00DB70E3">
            <w:pPr>
              <w:jc w:val="right"/>
            </w:pPr>
            <w:r w:rsidRPr="00B258FF">
              <w:t xml:space="preserve"> 11 </w:t>
            </w:r>
          </w:p>
        </w:tc>
        <w:tc>
          <w:tcPr>
            <w:tcW w:w="1387" w:type="dxa"/>
            <w:noWrap/>
            <w:hideMark/>
          </w:tcPr>
          <w:p w:rsidR="00DB70E3" w:rsidRPr="00B258FF" w:rsidRDefault="00131E8E" w:rsidP="00DB70E3">
            <w:pPr>
              <w:jc w:val="right"/>
            </w:pPr>
            <w:r w:rsidRPr="00B258FF">
              <w:t xml:space="preserve"> 7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ANWET (Sudell PS Academy)</w:t>
            </w:r>
          </w:p>
        </w:tc>
        <w:tc>
          <w:tcPr>
            <w:tcW w:w="1418" w:type="dxa"/>
            <w:noWrap/>
            <w:hideMark/>
          </w:tcPr>
          <w:p w:rsidR="00DB70E3" w:rsidRPr="00B258FF" w:rsidRDefault="00131E8E" w:rsidP="00DB70E3">
            <w:pPr>
              <w:jc w:val="right"/>
            </w:pPr>
            <w:r w:rsidRPr="00B258FF">
              <w:t xml:space="preserve"> 36 </w:t>
            </w:r>
          </w:p>
        </w:tc>
        <w:tc>
          <w:tcPr>
            <w:tcW w:w="1462" w:type="dxa"/>
            <w:noWrap/>
            <w:hideMark/>
          </w:tcPr>
          <w:p w:rsidR="00DB70E3" w:rsidRPr="00B258FF" w:rsidRDefault="00131E8E" w:rsidP="00DB70E3">
            <w:pPr>
              <w:jc w:val="right"/>
            </w:pPr>
            <w:r w:rsidRPr="00B258FF">
              <w:t xml:space="preserve"> 11 </w:t>
            </w:r>
          </w:p>
        </w:tc>
        <w:tc>
          <w:tcPr>
            <w:tcW w:w="1387" w:type="dxa"/>
            <w:noWrap/>
            <w:hideMark/>
          </w:tcPr>
          <w:p w:rsidR="00DB70E3" w:rsidRPr="00B258FF" w:rsidRDefault="00131E8E" w:rsidP="00DB70E3">
            <w:pPr>
              <w:jc w:val="right"/>
            </w:pPr>
            <w:r w:rsidRPr="00B258FF">
              <w:t xml:space="preserve"> 20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Blackpool Housing Company Ltd</w:t>
            </w:r>
          </w:p>
        </w:tc>
        <w:tc>
          <w:tcPr>
            <w:tcW w:w="1418" w:type="dxa"/>
            <w:noWrap/>
            <w:hideMark/>
          </w:tcPr>
          <w:p w:rsidR="00DB70E3" w:rsidRPr="00B258FF" w:rsidRDefault="00131E8E" w:rsidP="00DB70E3">
            <w:pPr>
              <w:jc w:val="right"/>
            </w:pPr>
            <w:r w:rsidRPr="00B258FF">
              <w:t xml:space="preserve"> 100 </w:t>
            </w:r>
          </w:p>
        </w:tc>
        <w:tc>
          <w:tcPr>
            <w:tcW w:w="1462" w:type="dxa"/>
            <w:noWrap/>
            <w:hideMark/>
          </w:tcPr>
          <w:p w:rsidR="00DB70E3" w:rsidRPr="00B258FF" w:rsidRDefault="00131E8E" w:rsidP="00DB70E3">
            <w:pPr>
              <w:jc w:val="right"/>
            </w:pPr>
            <w:r w:rsidRPr="00B258FF">
              <w:t xml:space="preserve"> 54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Pendle Edu Trust (</w:t>
            </w:r>
            <w:r>
              <w:t>Caster</w:t>
            </w:r>
            <w:r w:rsidRPr="00985E70">
              <w:t>cliff)</w:t>
            </w:r>
          </w:p>
        </w:tc>
        <w:tc>
          <w:tcPr>
            <w:tcW w:w="1418" w:type="dxa"/>
            <w:noWrap/>
            <w:hideMark/>
          </w:tcPr>
          <w:p w:rsidR="00DB70E3" w:rsidRPr="00B258FF" w:rsidRDefault="00131E8E" w:rsidP="00DB70E3">
            <w:pPr>
              <w:jc w:val="right"/>
            </w:pPr>
            <w:r w:rsidRPr="00B258FF">
              <w:t xml:space="preserve"> 59 </w:t>
            </w:r>
          </w:p>
        </w:tc>
        <w:tc>
          <w:tcPr>
            <w:tcW w:w="1462" w:type="dxa"/>
            <w:noWrap/>
            <w:hideMark/>
          </w:tcPr>
          <w:p w:rsidR="00DB70E3" w:rsidRPr="00B258FF" w:rsidRDefault="00131E8E" w:rsidP="00DB70E3">
            <w:pPr>
              <w:jc w:val="right"/>
            </w:pPr>
            <w:r w:rsidRPr="00B258FF">
              <w:t xml:space="preserve"> 20 </w:t>
            </w:r>
          </w:p>
        </w:tc>
        <w:tc>
          <w:tcPr>
            <w:tcW w:w="1387" w:type="dxa"/>
            <w:noWrap/>
            <w:hideMark/>
          </w:tcPr>
          <w:p w:rsidR="00DB70E3" w:rsidRPr="00B258FF" w:rsidRDefault="00131E8E" w:rsidP="00DB70E3">
            <w:pPr>
              <w:jc w:val="right"/>
            </w:pPr>
            <w:r w:rsidRPr="00B258FF">
              <w:t xml:space="preserve"> 27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t>Education</w:t>
            </w:r>
            <w:r w:rsidRPr="00985E70">
              <w:t xml:space="preserve"> Partner Tr</w:t>
            </w:r>
            <w:r>
              <w:t>ust</w:t>
            </w:r>
            <w:r w:rsidRPr="00985E70">
              <w:t xml:space="preserve"> (Coal Clough)</w:t>
            </w:r>
          </w:p>
        </w:tc>
        <w:tc>
          <w:tcPr>
            <w:tcW w:w="1418" w:type="dxa"/>
            <w:noWrap/>
            <w:hideMark/>
          </w:tcPr>
          <w:p w:rsidR="00DB70E3" w:rsidRPr="00B258FF" w:rsidRDefault="00131E8E" w:rsidP="00DB70E3">
            <w:pPr>
              <w:jc w:val="right"/>
            </w:pPr>
            <w:r w:rsidRPr="00B258FF">
              <w:t xml:space="preserve"> 117 </w:t>
            </w:r>
          </w:p>
        </w:tc>
        <w:tc>
          <w:tcPr>
            <w:tcW w:w="1462" w:type="dxa"/>
            <w:noWrap/>
            <w:hideMark/>
          </w:tcPr>
          <w:p w:rsidR="00DB70E3" w:rsidRPr="00B258FF" w:rsidRDefault="00131E8E" w:rsidP="00DB70E3">
            <w:pPr>
              <w:jc w:val="right"/>
            </w:pPr>
            <w:r w:rsidRPr="00B258FF">
              <w:t xml:space="preserve"> 41 </w:t>
            </w:r>
          </w:p>
        </w:tc>
        <w:tc>
          <w:tcPr>
            <w:tcW w:w="1387" w:type="dxa"/>
            <w:noWrap/>
            <w:hideMark/>
          </w:tcPr>
          <w:p w:rsidR="00DB70E3" w:rsidRPr="00B258FF" w:rsidRDefault="00131E8E" w:rsidP="00DB70E3">
            <w:pPr>
              <w:jc w:val="right"/>
            </w:pPr>
            <w:r w:rsidRPr="00B258FF">
              <w:t xml:space="preserve"> 22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Star Acad</w:t>
            </w:r>
            <w:r>
              <w:t>e</w:t>
            </w:r>
            <w:r w:rsidRPr="00985E70">
              <w:t>mies (Eden BS Preston)</w:t>
            </w:r>
          </w:p>
        </w:tc>
        <w:tc>
          <w:tcPr>
            <w:tcW w:w="1418" w:type="dxa"/>
            <w:noWrap/>
            <w:hideMark/>
          </w:tcPr>
          <w:p w:rsidR="00DB70E3" w:rsidRPr="00B258FF" w:rsidRDefault="00131E8E" w:rsidP="00DB70E3">
            <w:pPr>
              <w:jc w:val="right"/>
            </w:pPr>
            <w:r w:rsidRPr="00B258FF">
              <w:t xml:space="preserve"> 16 </w:t>
            </w:r>
          </w:p>
        </w:tc>
        <w:tc>
          <w:tcPr>
            <w:tcW w:w="1462" w:type="dxa"/>
            <w:noWrap/>
            <w:hideMark/>
          </w:tcPr>
          <w:p w:rsidR="00DB70E3" w:rsidRPr="00B258FF" w:rsidRDefault="00131E8E" w:rsidP="00DB70E3">
            <w:pPr>
              <w:jc w:val="right"/>
            </w:pPr>
            <w:r w:rsidRPr="00B258FF">
              <w:t xml:space="preserve"> 9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Star Academies (Eden GS Slough)</w:t>
            </w:r>
          </w:p>
        </w:tc>
        <w:tc>
          <w:tcPr>
            <w:tcW w:w="1418" w:type="dxa"/>
            <w:noWrap/>
            <w:hideMark/>
          </w:tcPr>
          <w:p w:rsidR="00DB70E3" w:rsidRPr="00B258FF" w:rsidRDefault="00131E8E" w:rsidP="00DB70E3">
            <w:pPr>
              <w:jc w:val="right"/>
            </w:pPr>
            <w:r w:rsidRPr="00B258FF">
              <w:t xml:space="preserve"> 50 </w:t>
            </w:r>
          </w:p>
        </w:tc>
        <w:tc>
          <w:tcPr>
            <w:tcW w:w="1462" w:type="dxa"/>
            <w:noWrap/>
            <w:hideMark/>
          </w:tcPr>
          <w:p w:rsidR="00DB70E3" w:rsidRPr="00B258FF" w:rsidRDefault="00131E8E" w:rsidP="00DB70E3">
            <w:pPr>
              <w:jc w:val="right"/>
            </w:pPr>
            <w:r w:rsidRPr="00B258FF">
              <w:t xml:space="preserve"> 25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Star Academies (Eden BS Birming</w:t>
            </w:r>
            <w:r>
              <w:t>ham</w:t>
            </w:r>
            <w:r w:rsidRPr="00985E70">
              <w:t>)</w:t>
            </w:r>
          </w:p>
        </w:tc>
        <w:tc>
          <w:tcPr>
            <w:tcW w:w="1418" w:type="dxa"/>
            <w:noWrap/>
            <w:hideMark/>
          </w:tcPr>
          <w:p w:rsidR="00DB70E3" w:rsidRPr="00B258FF" w:rsidRDefault="00131E8E" w:rsidP="00DB70E3">
            <w:pPr>
              <w:jc w:val="right"/>
            </w:pPr>
            <w:r w:rsidRPr="00B258FF">
              <w:t xml:space="preserve"> 37 </w:t>
            </w:r>
          </w:p>
        </w:tc>
        <w:tc>
          <w:tcPr>
            <w:tcW w:w="1462" w:type="dxa"/>
            <w:noWrap/>
            <w:hideMark/>
          </w:tcPr>
          <w:p w:rsidR="00DB70E3" w:rsidRPr="00B258FF" w:rsidRDefault="00131E8E" w:rsidP="00DB70E3">
            <w:pPr>
              <w:jc w:val="right"/>
            </w:pPr>
            <w:r w:rsidRPr="00B258FF">
              <w:t xml:space="preserve"> 24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FCAT (B</w:t>
            </w:r>
            <w:r>
              <w:t>lackp</w:t>
            </w:r>
            <w:r w:rsidRPr="00985E70">
              <w:t>ool Gateway Acad</w:t>
            </w:r>
            <w:r w:rsidR="00884287">
              <w:t>emy</w:t>
            </w:r>
            <w:r w:rsidRPr="00985E70">
              <w:t>)</w:t>
            </w:r>
          </w:p>
        </w:tc>
        <w:tc>
          <w:tcPr>
            <w:tcW w:w="1418" w:type="dxa"/>
            <w:noWrap/>
            <w:hideMark/>
          </w:tcPr>
          <w:p w:rsidR="00DB70E3" w:rsidRPr="00B258FF" w:rsidRDefault="00131E8E" w:rsidP="00DB70E3">
            <w:pPr>
              <w:jc w:val="right"/>
            </w:pPr>
            <w:r w:rsidRPr="00B258FF">
              <w:t xml:space="preserve"> 47 </w:t>
            </w:r>
          </w:p>
        </w:tc>
        <w:tc>
          <w:tcPr>
            <w:tcW w:w="1462" w:type="dxa"/>
            <w:noWrap/>
            <w:hideMark/>
          </w:tcPr>
          <w:p w:rsidR="00DB70E3" w:rsidRPr="00B258FF" w:rsidRDefault="00131E8E" w:rsidP="00DB70E3">
            <w:pPr>
              <w:jc w:val="right"/>
            </w:pPr>
            <w:r w:rsidRPr="00B258FF">
              <w:t xml:space="preserve"> 22 </w:t>
            </w:r>
          </w:p>
        </w:tc>
        <w:tc>
          <w:tcPr>
            <w:tcW w:w="1387" w:type="dxa"/>
            <w:noWrap/>
            <w:hideMark/>
          </w:tcPr>
          <w:p w:rsidR="00DB70E3" w:rsidRPr="00B258FF" w:rsidRDefault="00131E8E" w:rsidP="00DB70E3">
            <w:pPr>
              <w:jc w:val="right"/>
            </w:pPr>
            <w:r w:rsidRPr="00B258FF">
              <w:t xml:space="preserve"> 5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Eden School</w:t>
            </w:r>
          </w:p>
        </w:tc>
        <w:tc>
          <w:tcPr>
            <w:tcW w:w="1418" w:type="dxa"/>
            <w:noWrap/>
            <w:hideMark/>
          </w:tcPr>
          <w:p w:rsidR="00DB70E3" w:rsidRPr="00B258FF" w:rsidRDefault="00131E8E" w:rsidP="00DB70E3">
            <w:pPr>
              <w:jc w:val="right"/>
            </w:pPr>
            <w:r w:rsidRPr="00B258FF">
              <w:t xml:space="preserve"> 22 </w:t>
            </w:r>
          </w:p>
        </w:tc>
        <w:tc>
          <w:tcPr>
            <w:tcW w:w="1462" w:type="dxa"/>
            <w:noWrap/>
            <w:hideMark/>
          </w:tcPr>
          <w:p w:rsidR="00DB70E3" w:rsidRPr="00B258FF" w:rsidRDefault="00131E8E" w:rsidP="00DB70E3">
            <w:pPr>
              <w:jc w:val="right"/>
            </w:pPr>
            <w:r w:rsidRPr="00B258FF">
              <w:t xml:space="preserve"> 12 </w:t>
            </w:r>
          </w:p>
        </w:tc>
        <w:tc>
          <w:tcPr>
            <w:tcW w:w="1387" w:type="dxa"/>
            <w:noWrap/>
            <w:hideMark/>
          </w:tcPr>
          <w:p w:rsidR="00DB70E3" w:rsidRPr="00B258FF" w:rsidRDefault="00131E8E" w:rsidP="00DB70E3">
            <w:pPr>
              <w:jc w:val="right"/>
            </w:pPr>
            <w:r w:rsidRPr="00B258FF">
              <w:t xml:space="preserve"> 2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t>Whittle-le-</w:t>
            </w:r>
            <w:r w:rsidRPr="00985E70">
              <w:t>Woods Parish Coun</w:t>
            </w:r>
            <w:r>
              <w:t>cil</w:t>
            </w:r>
          </w:p>
        </w:tc>
        <w:tc>
          <w:tcPr>
            <w:tcW w:w="1418" w:type="dxa"/>
            <w:noWrap/>
            <w:hideMark/>
          </w:tcPr>
          <w:p w:rsidR="00DB70E3" w:rsidRPr="00B258FF" w:rsidRDefault="00131E8E" w:rsidP="00DB70E3">
            <w:pPr>
              <w:jc w:val="right"/>
            </w:pPr>
            <w:r w:rsidRPr="00B258FF">
              <w:t xml:space="preserve"> 1 </w:t>
            </w:r>
          </w:p>
        </w:tc>
        <w:tc>
          <w:tcPr>
            <w:tcW w:w="1462" w:type="dxa"/>
            <w:noWrap/>
            <w:hideMark/>
          </w:tcPr>
          <w:p w:rsidR="00DB70E3" w:rsidRPr="00B258FF" w:rsidRDefault="00131E8E" w:rsidP="00DB70E3">
            <w:pPr>
              <w:jc w:val="right"/>
            </w:pPr>
            <w:r w:rsidRPr="00B258FF">
              <w:t xml:space="preserve"> 1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t>Education</w:t>
            </w:r>
            <w:r w:rsidRPr="00985E70">
              <w:t xml:space="preserve"> Partner Tr</w:t>
            </w:r>
            <w:r>
              <w:t>ust</w:t>
            </w:r>
            <w:r w:rsidRPr="00985E70">
              <w:t xml:space="preserve"> (Pleckgate H</w:t>
            </w:r>
            <w:r w:rsidR="00884287">
              <w:t xml:space="preserve">igh </w:t>
            </w:r>
            <w:r w:rsidRPr="00985E70">
              <w:t>S</w:t>
            </w:r>
            <w:r w:rsidR="00884287">
              <w:t>chool</w:t>
            </w:r>
            <w:r w:rsidRPr="00985E70">
              <w:t>)</w:t>
            </w:r>
          </w:p>
        </w:tc>
        <w:tc>
          <w:tcPr>
            <w:tcW w:w="1418" w:type="dxa"/>
            <w:noWrap/>
            <w:hideMark/>
          </w:tcPr>
          <w:p w:rsidR="00DB70E3" w:rsidRPr="00B258FF" w:rsidRDefault="00131E8E" w:rsidP="00DB70E3">
            <w:pPr>
              <w:jc w:val="right"/>
            </w:pPr>
            <w:r w:rsidRPr="00B258FF">
              <w:t xml:space="preserve"> 129 </w:t>
            </w:r>
          </w:p>
        </w:tc>
        <w:tc>
          <w:tcPr>
            <w:tcW w:w="1462" w:type="dxa"/>
            <w:noWrap/>
            <w:hideMark/>
          </w:tcPr>
          <w:p w:rsidR="00DB70E3" w:rsidRPr="00B258FF" w:rsidRDefault="00131E8E" w:rsidP="00DB70E3">
            <w:pPr>
              <w:jc w:val="right"/>
            </w:pPr>
            <w:r w:rsidRPr="00B258FF">
              <w:t xml:space="preserve"> 49 </w:t>
            </w:r>
          </w:p>
        </w:tc>
        <w:tc>
          <w:tcPr>
            <w:tcW w:w="1387" w:type="dxa"/>
            <w:noWrap/>
            <w:hideMark/>
          </w:tcPr>
          <w:p w:rsidR="00DB70E3" w:rsidRPr="00B258FF" w:rsidRDefault="00131E8E" w:rsidP="00DB70E3">
            <w:pPr>
              <w:jc w:val="right"/>
            </w:pPr>
            <w:r w:rsidRPr="00B258FF">
              <w:t xml:space="preserve"> 71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Freckleton Parish Council</w:t>
            </w:r>
          </w:p>
        </w:tc>
        <w:tc>
          <w:tcPr>
            <w:tcW w:w="1418" w:type="dxa"/>
            <w:noWrap/>
            <w:hideMark/>
          </w:tcPr>
          <w:p w:rsidR="00DB70E3" w:rsidRPr="00B258FF" w:rsidRDefault="00131E8E" w:rsidP="00DB70E3">
            <w:pPr>
              <w:jc w:val="right"/>
            </w:pPr>
            <w:r w:rsidRPr="00B258FF">
              <w:t xml:space="preserve"> 1 </w:t>
            </w:r>
          </w:p>
        </w:tc>
        <w:tc>
          <w:tcPr>
            <w:tcW w:w="1462" w:type="dxa"/>
            <w:noWrap/>
            <w:hideMark/>
          </w:tcPr>
          <w:p w:rsidR="00DB70E3" w:rsidRPr="00B258FF" w:rsidRDefault="00131E8E" w:rsidP="00DB70E3">
            <w:pPr>
              <w:jc w:val="right"/>
            </w:pPr>
            <w:r w:rsidRPr="00B258FF">
              <w:t xml:space="preserve"> 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PET (West Craven)</w:t>
            </w:r>
          </w:p>
        </w:tc>
        <w:tc>
          <w:tcPr>
            <w:tcW w:w="1418" w:type="dxa"/>
            <w:noWrap/>
            <w:hideMark/>
          </w:tcPr>
          <w:p w:rsidR="00DB70E3" w:rsidRPr="00B258FF" w:rsidRDefault="00131E8E" w:rsidP="00DB70E3">
            <w:pPr>
              <w:jc w:val="right"/>
            </w:pPr>
            <w:r w:rsidRPr="00B258FF">
              <w:t xml:space="preserve"> 85 </w:t>
            </w:r>
          </w:p>
        </w:tc>
        <w:tc>
          <w:tcPr>
            <w:tcW w:w="1462" w:type="dxa"/>
            <w:noWrap/>
            <w:hideMark/>
          </w:tcPr>
          <w:p w:rsidR="00DB70E3" w:rsidRPr="00B258FF" w:rsidRDefault="00131E8E" w:rsidP="00DB70E3">
            <w:pPr>
              <w:jc w:val="right"/>
            </w:pPr>
            <w:r w:rsidRPr="00B258FF">
              <w:t xml:space="preserve"> 29 </w:t>
            </w:r>
          </w:p>
        </w:tc>
        <w:tc>
          <w:tcPr>
            <w:tcW w:w="1387" w:type="dxa"/>
            <w:noWrap/>
            <w:hideMark/>
          </w:tcPr>
          <w:p w:rsidR="00DB70E3" w:rsidRPr="00B258FF" w:rsidRDefault="00131E8E" w:rsidP="00DB70E3">
            <w:pPr>
              <w:jc w:val="right"/>
            </w:pPr>
            <w:r w:rsidRPr="00B258FF">
              <w:t xml:space="preserve"> 20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Star Academies Highfield Humanities</w:t>
            </w:r>
          </w:p>
        </w:tc>
        <w:tc>
          <w:tcPr>
            <w:tcW w:w="1418" w:type="dxa"/>
            <w:noWrap/>
            <w:hideMark/>
          </w:tcPr>
          <w:p w:rsidR="00DB70E3" w:rsidRPr="00B258FF" w:rsidRDefault="00131E8E" w:rsidP="00DB70E3">
            <w:pPr>
              <w:jc w:val="right"/>
            </w:pPr>
            <w:r w:rsidRPr="00B258FF">
              <w:t xml:space="preserve"> 97 </w:t>
            </w:r>
          </w:p>
        </w:tc>
        <w:tc>
          <w:tcPr>
            <w:tcW w:w="1462" w:type="dxa"/>
            <w:noWrap/>
            <w:hideMark/>
          </w:tcPr>
          <w:p w:rsidR="00DB70E3" w:rsidRPr="00B258FF" w:rsidRDefault="00131E8E" w:rsidP="00DB70E3">
            <w:pPr>
              <w:jc w:val="right"/>
            </w:pPr>
            <w:r w:rsidRPr="00B258FF">
              <w:t xml:space="preserve"> 36 </w:t>
            </w:r>
          </w:p>
        </w:tc>
        <w:tc>
          <w:tcPr>
            <w:tcW w:w="1387" w:type="dxa"/>
            <w:noWrap/>
            <w:hideMark/>
          </w:tcPr>
          <w:p w:rsidR="00DB70E3" w:rsidRPr="00B258FF" w:rsidRDefault="00131E8E" w:rsidP="00DB70E3">
            <w:pPr>
              <w:jc w:val="right"/>
            </w:pPr>
            <w:r w:rsidRPr="00B258FF">
              <w:t xml:space="preserve"> 62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 xml:space="preserve">Pendle </w:t>
            </w:r>
            <w:r>
              <w:t>Education</w:t>
            </w:r>
            <w:r w:rsidRPr="00985E70">
              <w:t xml:space="preserve"> Trust</w:t>
            </w:r>
          </w:p>
        </w:tc>
        <w:tc>
          <w:tcPr>
            <w:tcW w:w="1418" w:type="dxa"/>
            <w:noWrap/>
            <w:hideMark/>
          </w:tcPr>
          <w:p w:rsidR="00DB70E3" w:rsidRPr="00B258FF" w:rsidRDefault="00131E8E" w:rsidP="00DB70E3">
            <w:pPr>
              <w:jc w:val="right"/>
            </w:pPr>
            <w:r w:rsidRPr="00B258FF">
              <w:t xml:space="preserve"> 32 </w:t>
            </w:r>
          </w:p>
        </w:tc>
        <w:tc>
          <w:tcPr>
            <w:tcW w:w="1462" w:type="dxa"/>
            <w:noWrap/>
            <w:hideMark/>
          </w:tcPr>
          <w:p w:rsidR="00DB70E3" w:rsidRPr="00B258FF" w:rsidRDefault="00131E8E" w:rsidP="00DB70E3">
            <w:pPr>
              <w:jc w:val="right"/>
            </w:pPr>
            <w:r w:rsidRPr="00B258FF">
              <w:t xml:space="preserve"> 16 </w:t>
            </w:r>
          </w:p>
        </w:tc>
        <w:tc>
          <w:tcPr>
            <w:tcW w:w="1387" w:type="dxa"/>
            <w:noWrap/>
            <w:hideMark/>
          </w:tcPr>
          <w:p w:rsidR="00DB70E3" w:rsidRPr="00B258FF" w:rsidRDefault="00131E8E" w:rsidP="00DB70E3">
            <w:pPr>
              <w:jc w:val="right"/>
            </w:pPr>
            <w:r w:rsidRPr="00B258FF">
              <w:t xml:space="preserve"> 1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t>Education</w:t>
            </w:r>
            <w:r w:rsidRPr="00985E70">
              <w:t xml:space="preserve"> Partnership Trust</w:t>
            </w:r>
          </w:p>
        </w:tc>
        <w:tc>
          <w:tcPr>
            <w:tcW w:w="1418" w:type="dxa"/>
            <w:noWrap/>
            <w:hideMark/>
          </w:tcPr>
          <w:p w:rsidR="00DB70E3" w:rsidRPr="00B258FF" w:rsidRDefault="00131E8E" w:rsidP="00DB70E3">
            <w:pPr>
              <w:jc w:val="right"/>
            </w:pPr>
            <w:r w:rsidRPr="00B258FF">
              <w:t xml:space="preserve"> 34 </w:t>
            </w:r>
          </w:p>
        </w:tc>
        <w:tc>
          <w:tcPr>
            <w:tcW w:w="1462" w:type="dxa"/>
            <w:noWrap/>
            <w:hideMark/>
          </w:tcPr>
          <w:p w:rsidR="00DB70E3" w:rsidRPr="00B258FF" w:rsidRDefault="00131E8E" w:rsidP="00DB70E3">
            <w:pPr>
              <w:jc w:val="right"/>
            </w:pPr>
            <w:r w:rsidRPr="00B258FF">
              <w:t xml:space="preserve"> 27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Blessed Edward Trust</w:t>
            </w:r>
          </w:p>
        </w:tc>
        <w:tc>
          <w:tcPr>
            <w:tcW w:w="1418" w:type="dxa"/>
            <w:noWrap/>
            <w:hideMark/>
          </w:tcPr>
          <w:p w:rsidR="00DB70E3" w:rsidRPr="00B258FF" w:rsidRDefault="00131E8E" w:rsidP="00DB70E3">
            <w:pPr>
              <w:jc w:val="right"/>
            </w:pPr>
            <w:r w:rsidRPr="00B258FF">
              <w:t xml:space="preserve"> 12 </w:t>
            </w:r>
          </w:p>
        </w:tc>
        <w:tc>
          <w:tcPr>
            <w:tcW w:w="1462" w:type="dxa"/>
            <w:noWrap/>
            <w:hideMark/>
          </w:tcPr>
          <w:p w:rsidR="00DB70E3" w:rsidRPr="00B258FF" w:rsidRDefault="00131E8E" w:rsidP="00DB70E3">
            <w:pPr>
              <w:jc w:val="right"/>
            </w:pPr>
            <w:r w:rsidRPr="00B258FF">
              <w:t xml:space="preserve"> 7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Star Academies Olive Bolton</w:t>
            </w:r>
          </w:p>
        </w:tc>
        <w:tc>
          <w:tcPr>
            <w:tcW w:w="1418" w:type="dxa"/>
            <w:noWrap/>
            <w:hideMark/>
          </w:tcPr>
          <w:p w:rsidR="00DB70E3" w:rsidRPr="00B258FF" w:rsidRDefault="00131E8E" w:rsidP="00DB70E3">
            <w:pPr>
              <w:jc w:val="right"/>
            </w:pPr>
            <w:r w:rsidRPr="00B258FF">
              <w:t xml:space="preserve"> 18 </w:t>
            </w:r>
          </w:p>
        </w:tc>
        <w:tc>
          <w:tcPr>
            <w:tcW w:w="1462" w:type="dxa"/>
            <w:noWrap/>
            <w:hideMark/>
          </w:tcPr>
          <w:p w:rsidR="00DB70E3" w:rsidRPr="00B258FF" w:rsidRDefault="00131E8E" w:rsidP="00DB70E3">
            <w:pPr>
              <w:jc w:val="right"/>
            </w:pPr>
            <w:r w:rsidRPr="00B258FF">
              <w:t xml:space="preserve"> 10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Star Academies Olive Preston</w:t>
            </w:r>
          </w:p>
        </w:tc>
        <w:tc>
          <w:tcPr>
            <w:tcW w:w="1418" w:type="dxa"/>
            <w:noWrap/>
            <w:hideMark/>
          </w:tcPr>
          <w:p w:rsidR="00DB70E3" w:rsidRPr="00B258FF" w:rsidRDefault="00131E8E" w:rsidP="00DB70E3">
            <w:pPr>
              <w:jc w:val="right"/>
            </w:pPr>
            <w:r w:rsidRPr="00B258FF">
              <w:t xml:space="preserve"> 22 </w:t>
            </w:r>
          </w:p>
        </w:tc>
        <w:tc>
          <w:tcPr>
            <w:tcW w:w="1462" w:type="dxa"/>
            <w:noWrap/>
            <w:hideMark/>
          </w:tcPr>
          <w:p w:rsidR="00DB70E3" w:rsidRPr="00B258FF" w:rsidRDefault="00131E8E" w:rsidP="00DB70E3">
            <w:pPr>
              <w:jc w:val="right"/>
            </w:pPr>
            <w:r w:rsidRPr="00B258FF">
              <w:t xml:space="preserve"> 13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Star Acad</w:t>
            </w:r>
            <w:r>
              <w:t>e</w:t>
            </w:r>
            <w:r w:rsidRPr="00985E70">
              <w:t>mies Olive Birmingham</w:t>
            </w:r>
          </w:p>
        </w:tc>
        <w:tc>
          <w:tcPr>
            <w:tcW w:w="1418" w:type="dxa"/>
            <w:noWrap/>
            <w:hideMark/>
          </w:tcPr>
          <w:p w:rsidR="00DB70E3" w:rsidRPr="00B258FF" w:rsidRDefault="00131E8E" w:rsidP="00DB70E3">
            <w:pPr>
              <w:jc w:val="right"/>
            </w:pPr>
            <w:r w:rsidRPr="00B258FF">
              <w:t xml:space="preserve"> 21 </w:t>
            </w:r>
          </w:p>
        </w:tc>
        <w:tc>
          <w:tcPr>
            <w:tcW w:w="1462" w:type="dxa"/>
            <w:noWrap/>
            <w:hideMark/>
          </w:tcPr>
          <w:p w:rsidR="00DB70E3" w:rsidRPr="00B258FF" w:rsidRDefault="00131E8E" w:rsidP="00DB70E3">
            <w:pPr>
              <w:jc w:val="right"/>
            </w:pPr>
            <w:r w:rsidRPr="00B258FF">
              <w:t xml:space="preserve"> 17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Clayton-Le-Woods Parish Council</w:t>
            </w:r>
          </w:p>
        </w:tc>
        <w:tc>
          <w:tcPr>
            <w:tcW w:w="1418" w:type="dxa"/>
            <w:noWrap/>
            <w:hideMark/>
          </w:tcPr>
          <w:p w:rsidR="00DB70E3" w:rsidRPr="00B258FF" w:rsidRDefault="00131E8E" w:rsidP="00DB70E3">
            <w:pPr>
              <w:jc w:val="right"/>
            </w:pPr>
            <w:r w:rsidRPr="00B258FF">
              <w:t xml:space="preserve"> 4 </w:t>
            </w:r>
          </w:p>
        </w:tc>
        <w:tc>
          <w:tcPr>
            <w:tcW w:w="1462" w:type="dxa"/>
            <w:noWrap/>
            <w:hideMark/>
          </w:tcPr>
          <w:p w:rsidR="00DB70E3" w:rsidRPr="00B258FF" w:rsidRDefault="00131E8E" w:rsidP="00DB70E3">
            <w:pPr>
              <w:jc w:val="right"/>
            </w:pPr>
            <w:r w:rsidRPr="00B258FF">
              <w:t xml:space="preserve"> 2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FCAT (Mereside)</w:t>
            </w:r>
          </w:p>
        </w:tc>
        <w:tc>
          <w:tcPr>
            <w:tcW w:w="1418" w:type="dxa"/>
            <w:noWrap/>
            <w:hideMark/>
          </w:tcPr>
          <w:p w:rsidR="00DB70E3" w:rsidRPr="00B258FF" w:rsidRDefault="00131E8E" w:rsidP="00DB70E3">
            <w:pPr>
              <w:jc w:val="right"/>
            </w:pPr>
            <w:r w:rsidRPr="00B258FF">
              <w:t xml:space="preserve"> 78 </w:t>
            </w:r>
          </w:p>
        </w:tc>
        <w:tc>
          <w:tcPr>
            <w:tcW w:w="1462" w:type="dxa"/>
            <w:noWrap/>
            <w:hideMark/>
          </w:tcPr>
          <w:p w:rsidR="00DB70E3" w:rsidRPr="00B258FF" w:rsidRDefault="00131E8E" w:rsidP="00DB70E3">
            <w:pPr>
              <w:jc w:val="right"/>
            </w:pPr>
            <w:r w:rsidRPr="00B258FF">
              <w:t xml:space="preserve"> 27 </w:t>
            </w:r>
          </w:p>
        </w:tc>
        <w:tc>
          <w:tcPr>
            <w:tcW w:w="1387" w:type="dxa"/>
            <w:noWrap/>
            <w:hideMark/>
          </w:tcPr>
          <w:p w:rsidR="00DB70E3" w:rsidRPr="00B258FF" w:rsidRDefault="00131E8E" w:rsidP="00DB70E3">
            <w:pPr>
              <w:jc w:val="right"/>
            </w:pPr>
            <w:r w:rsidRPr="00B258FF">
              <w:t xml:space="preserve"> 30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Tor View SLC</w:t>
            </w:r>
          </w:p>
        </w:tc>
        <w:tc>
          <w:tcPr>
            <w:tcW w:w="1418" w:type="dxa"/>
            <w:noWrap/>
            <w:hideMark/>
          </w:tcPr>
          <w:p w:rsidR="00DB70E3" w:rsidRPr="00B258FF" w:rsidRDefault="00131E8E" w:rsidP="00DB70E3">
            <w:pPr>
              <w:jc w:val="right"/>
            </w:pPr>
            <w:r w:rsidRPr="00B258FF">
              <w:t xml:space="preserve"> 211 </w:t>
            </w:r>
          </w:p>
        </w:tc>
        <w:tc>
          <w:tcPr>
            <w:tcW w:w="1462" w:type="dxa"/>
            <w:noWrap/>
            <w:hideMark/>
          </w:tcPr>
          <w:p w:rsidR="00DB70E3" w:rsidRPr="00B258FF" w:rsidRDefault="00131E8E" w:rsidP="00DB70E3">
            <w:pPr>
              <w:jc w:val="right"/>
            </w:pPr>
            <w:r w:rsidRPr="00B258FF">
              <w:t xml:space="preserve"> 97 </w:t>
            </w:r>
          </w:p>
        </w:tc>
        <w:tc>
          <w:tcPr>
            <w:tcW w:w="1387" w:type="dxa"/>
            <w:noWrap/>
            <w:hideMark/>
          </w:tcPr>
          <w:p w:rsidR="00DB70E3" w:rsidRPr="00B258FF" w:rsidRDefault="00131E8E" w:rsidP="00DB70E3">
            <w:pPr>
              <w:jc w:val="right"/>
            </w:pPr>
            <w:r w:rsidRPr="00B258FF">
              <w:t xml:space="preserve"> 62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FCAT (Westminster Primary Academy)</w:t>
            </w:r>
          </w:p>
        </w:tc>
        <w:tc>
          <w:tcPr>
            <w:tcW w:w="1418" w:type="dxa"/>
            <w:noWrap/>
            <w:hideMark/>
          </w:tcPr>
          <w:p w:rsidR="00DB70E3" w:rsidRPr="00B258FF" w:rsidRDefault="00131E8E" w:rsidP="00DB70E3">
            <w:pPr>
              <w:jc w:val="right"/>
            </w:pPr>
            <w:r w:rsidRPr="00B258FF">
              <w:t xml:space="preserve"> 57 </w:t>
            </w:r>
          </w:p>
        </w:tc>
        <w:tc>
          <w:tcPr>
            <w:tcW w:w="1462" w:type="dxa"/>
            <w:noWrap/>
            <w:hideMark/>
          </w:tcPr>
          <w:p w:rsidR="00DB70E3" w:rsidRPr="00B258FF" w:rsidRDefault="00131E8E" w:rsidP="00DB70E3">
            <w:pPr>
              <w:jc w:val="right"/>
            </w:pPr>
            <w:r w:rsidRPr="00B258FF">
              <w:t xml:space="preserve"> 22 </w:t>
            </w:r>
          </w:p>
        </w:tc>
        <w:tc>
          <w:tcPr>
            <w:tcW w:w="1387" w:type="dxa"/>
            <w:noWrap/>
            <w:hideMark/>
          </w:tcPr>
          <w:p w:rsidR="00DB70E3" w:rsidRPr="00B258FF" w:rsidRDefault="00131E8E" w:rsidP="00DB70E3">
            <w:pPr>
              <w:jc w:val="right"/>
            </w:pPr>
            <w:r w:rsidRPr="00B258FF">
              <w:t xml:space="preserve"> 42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Mosaic Academy Trust</w:t>
            </w:r>
          </w:p>
        </w:tc>
        <w:tc>
          <w:tcPr>
            <w:tcW w:w="1418" w:type="dxa"/>
            <w:noWrap/>
            <w:hideMark/>
          </w:tcPr>
          <w:p w:rsidR="00DB70E3" w:rsidRPr="00B258FF" w:rsidRDefault="00131E8E" w:rsidP="00DB70E3">
            <w:pPr>
              <w:jc w:val="right"/>
            </w:pPr>
            <w:r w:rsidRPr="00B258FF">
              <w:t xml:space="preserve"> 89 </w:t>
            </w:r>
          </w:p>
        </w:tc>
        <w:tc>
          <w:tcPr>
            <w:tcW w:w="1462" w:type="dxa"/>
            <w:noWrap/>
            <w:hideMark/>
          </w:tcPr>
          <w:p w:rsidR="00DB70E3" w:rsidRPr="00B258FF" w:rsidRDefault="00131E8E" w:rsidP="00DB70E3">
            <w:pPr>
              <w:jc w:val="right"/>
            </w:pPr>
            <w:r w:rsidRPr="00B258FF">
              <w:t xml:space="preserve"> 35 </w:t>
            </w:r>
          </w:p>
        </w:tc>
        <w:tc>
          <w:tcPr>
            <w:tcW w:w="1387" w:type="dxa"/>
            <w:noWrap/>
            <w:hideMark/>
          </w:tcPr>
          <w:p w:rsidR="00DB70E3" w:rsidRPr="00B258FF" w:rsidRDefault="00131E8E" w:rsidP="00DB70E3">
            <w:pPr>
              <w:jc w:val="right"/>
            </w:pPr>
            <w:r w:rsidRPr="00B258FF">
              <w:t xml:space="preserve"> 32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Cidari (Newchurch PSM)</w:t>
            </w:r>
          </w:p>
        </w:tc>
        <w:tc>
          <w:tcPr>
            <w:tcW w:w="1418" w:type="dxa"/>
            <w:noWrap/>
            <w:hideMark/>
          </w:tcPr>
          <w:p w:rsidR="00DB70E3" w:rsidRPr="00B258FF" w:rsidRDefault="00131E8E" w:rsidP="00DB70E3">
            <w:pPr>
              <w:jc w:val="right"/>
            </w:pPr>
            <w:r w:rsidRPr="00B258FF">
              <w:t xml:space="preserve"> 8 </w:t>
            </w:r>
          </w:p>
        </w:tc>
        <w:tc>
          <w:tcPr>
            <w:tcW w:w="1462" w:type="dxa"/>
            <w:noWrap/>
            <w:hideMark/>
          </w:tcPr>
          <w:p w:rsidR="00DB70E3" w:rsidRPr="00B258FF" w:rsidRDefault="00131E8E" w:rsidP="00DB70E3">
            <w:pPr>
              <w:jc w:val="right"/>
            </w:pPr>
            <w:r w:rsidRPr="00B258FF">
              <w:t xml:space="preserve"> 3 </w:t>
            </w:r>
          </w:p>
        </w:tc>
        <w:tc>
          <w:tcPr>
            <w:tcW w:w="1387" w:type="dxa"/>
            <w:noWrap/>
            <w:hideMark/>
          </w:tcPr>
          <w:p w:rsidR="00DB70E3" w:rsidRPr="00B258FF" w:rsidRDefault="00131E8E" w:rsidP="00DB70E3">
            <w:pPr>
              <w:jc w:val="right"/>
            </w:pPr>
            <w:r w:rsidRPr="00B258FF">
              <w:t xml:space="preserve"> 3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Star Academies - Eden Girls Manchester</w:t>
            </w:r>
          </w:p>
        </w:tc>
        <w:tc>
          <w:tcPr>
            <w:tcW w:w="1418" w:type="dxa"/>
            <w:noWrap/>
            <w:hideMark/>
          </w:tcPr>
          <w:p w:rsidR="00DB70E3" w:rsidRPr="00B258FF" w:rsidRDefault="00131E8E" w:rsidP="00DB70E3">
            <w:pPr>
              <w:jc w:val="right"/>
            </w:pPr>
            <w:r w:rsidRPr="00B258FF">
              <w:t xml:space="preserve"> 38 </w:t>
            </w:r>
          </w:p>
        </w:tc>
        <w:tc>
          <w:tcPr>
            <w:tcW w:w="1462" w:type="dxa"/>
            <w:noWrap/>
            <w:hideMark/>
          </w:tcPr>
          <w:p w:rsidR="00DB70E3" w:rsidRPr="00B258FF" w:rsidRDefault="00131E8E" w:rsidP="00DB70E3">
            <w:pPr>
              <w:jc w:val="right"/>
            </w:pPr>
            <w:r w:rsidRPr="00B258FF">
              <w:t xml:space="preserve"> 17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 xml:space="preserve">Cidari </w:t>
            </w:r>
            <w:r>
              <w:t>Education</w:t>
            </w:r>
            <w:r w:rsidRPr="00985E70">
              <w:t xml:space="preserve"> (St Silas)</w:t>
            </w:r>
          </w:p>
        </w:tc>
        <w:tc>
          <w:tcPr>
            <w:tcW w:w="1418" w:type="dxa"/>
            <w:noWrap/>
            <w:hideMark/>
          </w:tcPr>
          <w:p w:rsidR="00DB70E3" w:rsidRPr="00B258FF" w:rsidRDefault="00131E8E" w:rsidP="00DB70E3">
            <w:pPr>
              <w:jc w:val="right"/>
            </w:pPr>
            <w:r w:rsidRPr="00B258FF">
              <w:t xml:space="preserve"> 42 </w:t>
            </w:r>
          </w:p>
        </w:tc>
        <w:tc>
          <w:tcPr>
            <w:tcW w:w="1462" w:type="dxa"/>
            <w:noWrap/>
            <w:hideMark/>
          </w:tcPr>
          <w:p w:rsidR="00DB70E3" w:rsidRPr="00B258FF" w:rsidRDefault="00131E8E" w:rsidP="00DB70E3">
            <w:pPr>
              <w:jc w:val="right"/>
            </w:pPr>
            <w:r w:rsidRPr="00B258FF">
              <w:t xml:space="preserve"> 17 </w:t>
            </w:r>
          </w:p>
        </w:tc>
        <w:tc>
          <w:tcPr>
            <w:tcW w:w="1387" w:type="dxa"/>
            <w:noWrap/>
            <w:hideMark/>
          </w:tcPr>
          <w:p w:rsidR="00DB70E3" w:rsidRPr="00B258FF" w:rsidRDefault="00131E8E" w:rsidP="00DB70E3">
            <w:pPr>
              <w:jc w:val="right"/>
            </w:pPr>
            <w:r w:rsidRPr="00B258FF">
              <w:t xml:space="preserve"> 21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lastRenderedPageBreak/>
              <w:t>Bay Learning Tr</w:t>
            </w:r>
            <w:r>
              <w:t>ust</w:t>
            </w:r>
            <w:r w:rsidRPr="00985E70">
              <w:t xml:space="preserve"> (Morecambe Bay Academy)</w:t>
            </w:r>
          </w:p>
        </w:tc>
        <w:tc>
          <w:tcPr>
            <w:tcW w:w="1418" w:type="dxa"/>
            <w:noWrap/>
            <w:hideMark/>
          </w:tcPr>
          <w:p w:rsidR="00DB70E3" w:rsidRPr="00B258FF" w:rsidRDefault="00131E8E" w:rsidP="00DB70E3">
            <w:pPr>
              <w:jc w:val="right"/>
            </w:pPr>
            <w:r w:rsidRPr="00B258FF">
              <w:t xml:space="preserve"> 177 </w:t>
            </w:r>
          </w:p>
        </w:tc>
        <w:tc>
          <w:tcPr>
            <w:tcW w:w="1462" w:type="dxa"/>
            <w:noWrap/>
            <w:hideMark/>
          </w:tcPr>
          <w:p w:rsidR="00DB70E3" w:rsidRPr="00B258FF" w:rsidRDefault="00131E8E" w:rsidP="00DB70E3">
            <w:pPr>
              <w:jc w:val="right"/>
            </w:pPr>
            <w:r w:rsidRPr="00B258FF">
              <w:t xml:space="preserve"> 71 </w:t>
            </w:r>
          </w:p>
        </w:tc>
        <w:tc>
          <w:tcPr>
            <w:tcW w:w="1387" w:type="dxa"/>
            <w:noWrap/>
            <w:hideMark/>
          </w:tcPr>
          <w:p w:rsidR="00DB70E3" w:rsidRPr="00B258FF" w:rsidRDefault="00131E8E" w:rsidP="00DB70E3">
            <w:pPr>
              <w:jc w:val="right"/>
            </w:pPr>
            <w:r w:rsidRPr="00B258FF">
              <w:t xml:space="preserve"> 58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Star Academies (The Valley Leadership Academy)</w:t>
            </w:r>
          </w:p>
        </w:tc>
        <w:tc>
          <w:tcPr>
            <w:tcW w:w="1418" w:type="dxa"/>
            <w:noWrap/>
            <w:hideMark/>
          </w:tcPr>
          <w:p w:rsidR="00DB70E3" w:rsidRPr="00B258FF" w:rsidRDefault="00131E8E" w:rsidP="00DB70E3">
            <w:pPr>
              <w:jc w:val="right"/>
            </w:pPr>
            <w:r w:rsidRPr="00B258FF">
              <w:t xml:space="preserve"> 43 </w:t>
            </w:r>
          </w:p>
        </w:tc>
        <w:tc>
          <w:tcPr>
            <w:tcW w:w="1462" w:type="dxa"/>
            <w:noWrap/>
            <w:hideMark/>
          </w:tcPr>
          <w:p w:rsidR="00DB70E3" w:rsidRPr="00B258FF" w:rsidRDefault="00131E8E" w:rsidP="00DB70E3">
            <w:pPr>
              <w:jc w:val="right"/>
            </w:pPr>
            <w:r w:rsidRPr="00B258FF">
              <w:t xml:space="preserve"> 17 </w:t>
            </w:r>
          </w:p>
        </w:tc>
        <w:tc>
          <w:tcPr>
            <w:tcW w:w="1387" w:type="dxa"/>
            <w:noWrap/>
            <w:hideMark/>
          </w:tcPr>
          <w:p w:rsidR="00DB70E3" w:rsidRPr="00B258FF" w:rsidRDefault="00131E8E" w:rsidP="00DB70E3">
            <w:pPr>
              <w:jc w:val="right"/>
            </w:pPr>
            <w:r w:rsidRPr="00B258FF">
              <w:t xml:space="preserve"> 14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Star Academies (Eden Boys LA Birmingham East)</w:t>
            </w:r>
          </w:p>
        </w:tc>
        <w:tc>
          <w:tcPr>
            <w:tcW w:w="1418" w:type="dxa"/>
            <w:noWrap/>
            <w:hideMark/>
          </w:tcPr>
          <w:p w:rsidR="00DB70E3" w:rsidRPr="00B258FF" w:rsidRDefault="00131E8E" w:rsidP="00DB70E3">
            <w:pPr>
              <w:jc w:val="right"/>
            </w:pPr>
            <w:r w:rsidRPr="00B258FF">
              <w:t xml:space="preserve"> 16 </w:t>
            </w:r>
          </w:p>
        </w:tc>
        <w:tc>
          <w:tcPr>
            <w:tcW w:w="1462" w:type="dxa"/>
            <w:noWrap/>
            <w:hideMark/>
          </w:tcPr>
          <w:p w:rsidR="00DB70E3" w:rsidRPr="00B258FF" w:rsidRDefault="00131E8E" w:rsidP="00DB70E3">
            <w:pPr>
              <w:jc w:val="right"/>
            </w:pPr>
            <w:r w:rsidRPr="00B258FF">
              <w:t xml:space="preserve"> 5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Learning Together Trust (Adlington PS)</w:t>
            </w:r>
          </w:p>
        </w:tc>
        <w:tc>
          <w:tcPr>
            <w:tcW w:w="1418" w:type="dxa"/>
            <w:noWrap/>
            <w:hideMark/>
          </w:tcPr>
          <w:p w:rsidR="00DB70E3" w:rsidRPr="00B258FF" w:rsidRDefault="00131E8E" w:rsidP="00DB70E3">
            <w:pPr>
              <w:jc w:val="right"/>
            </w:pPr>
            <w:r w:rsidRPr="00B258FF">
              <w:t xml:space="preserve"> 21 </w:t>
            </w:r>
          </w:p>
        </w:tc>
        <w:tc>
          <w:tcPr>
            <w:tcW w:w="1462" w:type="dxa"/>
            <w:noWrap/>
            <w:hideMark/>
          </w:tcPr>
          <w:p w:rsidR="00DB70E3" w:rsidRPr="00B258FF" w:rsidRDefault="00131E8E" w:rsidP="00DB70E3">
            <w:pPr>
              <w:jc w:val="right"/>
            </w:pPr>
            <w:r w:rsidRPr="00B258FF">
              <w:t xml:space="preserve"> 8 </w:t>
            </w:r>
          </w:p>
        </w:tc>
        <w:tc>
          <w:tcPr>
            <w:tcW w:w="1387" w:type="dxa"/>
            <w:noWrap/>
            <w:hideMark/>
          </w:tcPr>
          <w:p w:rsidR="00DB70E3" w:rsidRPr="00B258FF" w:rsidRDefault="00131E8E" w:rsidP="00DB70E3">
            <w:pPr>
              <w:jc w:val="right"/>
            </w:pPr>
            <w:r w:rsidRPr="00B258FF">
              <w:t xml:space="preserve"> 6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Blackpool Waste Services</w:t>
            </w:r>
          </w:p>
        </w:tc>
        <w:tc>
          <w:tcPr>
            <w:tcW w:w="1418" w:type="dxa"/>
            <w:noWrap/>
            <w:hideMark/>
          </w:tcPr>
          <w:p w:rsidR="00DB70E3" w:rsidRPr="00B258FF" w:rsidRDefault="00131E8E" w:rsidP="00DB70E3">
            <w:pPr>
              <w:jc w:val="right"/>
            </w:pPr>
            <w:r w:rsidRPr="00B258FF">
              <w:t xml:space="preserve"> 12 </w:t>
            </w:r>
          </w:p>
        </w:tc>
        <w:tc>
          <w:tcPr>
            <w:tcW w:w="1462" w:type="dxa"/>
            <w:noWrap/>
            <w:hideMark/>
          </w:tcPr>
          <w:p w:rsidR="00DB70E3" w:rsidRPr="00B258FF" w:rsidRDefault="00131E8E" w:rsidP="00DB70E3">
            <w:pPr>
              <w:jc w:val="right"/>
            </w:pPr>
            <w:r w:rsidRPr="00B258FF">
              <w:t xml:space="preserve"> 7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Nelson Town Council</w:t>
            </w:r>
          </w:p>
        </w:tc>
        <w:tc>
          <w:tcPr>
            <w:tcW w:w="1418" w:type="dxa"/>
            <w:noWrap/>
            <w:hideMark/>
          </w:tcPr>
          <w:p w:rsidR="00DB70E3" w:rsidRPr="00B258FF" w:rsidRDefault="00131E8E" w:rsidP="00DB70E3">
            <w:pPr>
              <w:jc w:val="right"/>
            </w:pPr>
            <w:r w:rsidRPr="00B258FF">
              <w:t xml:space="preserve"> 4 </w:t>
            </w:r>
          </w:p>
        </w:tc>
        <w:tc>
          <w:tcPr>
            <w:tcW w:w="1462" w:type="dxa"/>
            <w:noWrap/>
            <w:hideMark/>
          </w:tcPr>
          <w:p w:rsidR="00DB70E3" w:rsidRPr="00B258FF" w:rsidRDefault="00131E8E" w:rsidP="00DB70E3">
            <w:pPr>
              <w:jc w:val="right"/>
            </w:pPr>
            <w:r w:rsidRPr="00B258FF">
              <w:t xml:space="preserve"> 2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884287">
            <w:r w:rsidRPr="00985E70">
              <w:t>Bay Learning Tr</w:t>
            </w:r>
            <w:r>
              <w:t>ust</w:t>
            </w:r>
            <w:r w:rsidRPr="00985E70">
              <w:t xml:space="preserve"> (Central Lancaster H</w:t>
            </w:r>
            <w:r w:rsidR="00884287">
              <w:t>igh School)</w:t>
            </w:r>
          </w:p>
        </w:tc>
        <w:tc>
          <w:tcPr>
            <w:tcW w:w="1418" w:type="dxa"/>
            <w:noWrap/>
            <w:hideMark/>
          </w:tcPr>
          <w:p w:rsidR="00DB70E3" w:rsidRPr="00B258FF" w:rsidRDefault="00131E8E" w:rsidP="00DB70E3">
            <w:pPr>
              <w:jc w:val="right"/>
            </w:pPr>
            <w:r w:rsidRPr="00B258FF">
              <w:t xml:space="preserve"> 47 </w:t>
            </w:r>
          </w:p>
        </w:tc>
        <w:tc>
          <w:tcPr>
            <w:tcW w:w="1462" w:type="dxa"/>
            <w:noWrap/>
            <w:hideMark/>
          </w:tcPr>
          <w:p w:rsidR="00DB70E3" w:rsidRPr="00B258FF" w:rsidRDefault="00131E8E" w:rsidP="00DB70E3">
            <w:pPr>
              <w:jc w:val="right"/>
            </w:pPr>
            <w:r w:rsidRPr="00B258FF">
              <w:t xml:space="preserve"> 18 </w:t>
            </w:r>
          </w:p>
        </w:tc>
        <w:tc>
          <w:tcPr>
            <w:tcW w:w="1387" w:type="dxa"/>
            <w:noWrap/>
            <w:hideMark/>
          </w:tcPr>
          <w:p w:rsidR="00DB70E3" w:rsidRPr="00B258FF" w:rsidRDefault="00131E8E" w:rsidP="00DB70E3">
            <w:pPr>
              <w:jc w:val="right"/>
            </w:pPr>
            <w:r w:rsidRPr="00B258FF">
              <w:t xml:space="preserve"> 14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Star Academies (Eden Girls LA Birm</w:t>
            </w:r>
            <w:r>
              <w:t>ingham</w:t>
            </w:r>
            <w:r w:rsidRPr="00985E70">
              <w:t>)</w:t>
            </w:r>
          </w:p>
        </w:tc>
        <w:tc>
          <w:tcPr>
            <w:tcW w:w="1418" w:type="dxa"/>
            <w:noWrap/>
            <w:hideMark/>
          </w:tcPr>
          <w:p w:rsidR="00DB70E3" w:rsidRPr="00B258FF" w:rsidRDefault="00131E8E" w:rsidP="00DB70E3">
            <w:pPr>
              <w:jc w:val="right"/>
            </w:pPr>
            <w:r w:rsidRPr="00B258FF">
              <w:t xml:space="preserve"> 16 </w:t>
            </w:r>
          </w:p>
        </w:tc>
        <w:tc>
          <w:tcPr>
            <w:tcW w:w="1462" w:type="dxa"/>
            <w:noWrap/>
            <w:hideMark/>
          </w:tcPr>
          <w:p w:rsidR="00DB70E3" w:rsidRPr="00B258FF" w:rsidRDefault="00131E8E" w:rsidP="00DB70E3">
            <w:pPr>
              <w:jc w:val="right"/>
            </w:pPr>
            <w:r w:rsidRPr="00B258FF">
              <w:t xml:space="preserve"> 6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Star Academies (Eden Boys LA Bradford)</w:t>
            </w:r>
          </w:p>
        </w:tc>
        <w:tc>
          <w:tcPr>
            <w:tcW w:w="1418" w:type="dxa"/>
            <w:noWrap/>
            <w:hideMark/>
          </w:tcPr>
          <w:p w:rsidR="00DB70E3" w:rsidRPr="00B258FF" w:rsidRDefault="00131E8E" w:rsidP="00DB70E3">
            <w:pPr>
              <w:jc w:val="right"/>
            </w:pPr>
            <w:r w:rsidRPr="00B258FF">
              <w:t xml:space="preserve"> 9 </w:t>
            </w:r>
          </w:p>
        </w:tc>
        <w:tc>
          <w:tcPr>
            <w:tcW w:w="1462" w:type="dxa"/>
            <w:noWrap/>
            <w:hideMark/>
          </w:tcPr>
          <w:p w:rsidR="00DB70E3" w:rsidRPr="00B258FF" w:rsidRDefault="00131E8E" w:rsidP="00DB70E3">
            <w:pPr>
              <w:jc w:val="right"/>
            </w:pPr>
            <w:r w:rsidRPr="00B258FF">
              <w:t xml:space="preserve"> 3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t>Education</w:t>
            </w:r>
            <w:r w:rsidRPr="00985E70">
              <w:t xml:space="preserve"> Partner Tr</w:t>
            </w:r>
            <w:r>
              <w:t>ust</w:t>
            </w:r>
            <w:r w:rsidRPr="00985E70">
              <w:t xml:space="preserve"> (The Heights Burnley)</w:t>
            </w:r>
          </w:p>
        </w:tc>
        <w:tc>
          <w:tcPr>
            <w:tcW w:w="1418" w:type="dxa"/>
            <w:noWrap/>
            <w:hideMark/>
          </w:tcPr>
          <w:p w:rsidR="00DB70E3" w:rsidRPr="00B258FF" w:rsidRDefault="00131E8E" w:rsidP="00DB70E3">
            <w:pPr>
              <w:jc w:val="right"/>
            </w:pPr>
            <w:r w:rsidRPr="00B258FF">
              <w:t xml:space="preserve"> 29 </w:t>
            </w:r>
          </w:p>
        </w:tc>
        <w:tc>
          <w:tcPr>
            <w:tcW w:w="1462" w:type="dxa"/>
            <w:noWrap/>
            <w:hideMark/>
          </w:tcPr>
          <w:p w:rsidR="00DB70E3" w:rsidRPr="00B258FF" w:rsidRDefault="00131E8E" w:rsidP="00DB70E3">
            <w:pPr>
              <w:jc w:val="right"/>
            </w:pPr>
            <w:r w:rsidRPr="00B258FF">
              <w:t xml:space="preserve"> 12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Romero (St Mary's RC)</w:t>
            </w:r>
          </w:p>
        </w:tc>
        <w:tc>
          <w:tcPr>
            <w:tcW w:w="1418" w:type="dxa"/>
            <w:noWrap/>
            <w:hideMark/>
          </w:tcPr>
          <w:p w:rsidR="00DB70E3" w:rsidRPr="00B258FF" w:rsidRDefault="00131E8E" w:rsidP="00DB70E3">
            <w:pPr>
              <w:jc w:val="right"/>
            </w:pPr>
            <w:r w:rsidRPr="00B258FF">
              <w:t xml:space="preserve"> 12 </w:t>
            </w:r>
          </w:p>
        </w:tc>
        <w:tc>
          <w:tcPr>
            <w:tcW w:w="1462" w:type="dxa"/>
            <w:noWrap/>
            <w:hideMark/>
          </w:tcPr>
          <w:p w:rsidR="00DB70E3" w:rsidRPr="00B258FF" w:rsidRDefault="00131E8E" w:rsidP="00DB70E3">
            <w:pPr>
              <w:jc w:val="right"/>
            </w:pPr>
            <w:r w:rsidRPr="00B258FF">
              <w:t xml:space="preserve"> 5 </w:t>
            </w:r>
          </w:p>
        </w:tc>
        <w:tc>
          <w:tcPr>
            <w:tcW w:w="1387" w:type="dxa"/>
            <w:noWrap/>
            <w:hideMark/>
          </w:tcPr>
          <w:p w:rsidR="00DB70E3" w:rsidRPr="00B258FF" w:rsidRDefault="00131E8E" w:rsidP="00DB70E3">
            <w:pPr>
              <w:jc w:val="right"/>
            </w:pPr>
            <w:r w:rsidRPr="00B258FF">
              <w:t xml:space="preserve"> 4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884287">
            <w:r w:rsidRPr="00985E70">
              <w:t xml:space="preserve">Champion </w:t>
            </w:r>
            <w:r>
              <w:t>Education</w:t>
            </w:r>
            <w:r w:rsidRPr="00985E70">
              <w:t xml:space="preserve"> Tr</w:t>
            </w:r>
            <w:r>
              <w:t>ust</w:t>
            </w:r>
            <w:r w:rsidRPr="00985E70">
              <w:t xml:space="preserve"> (Blackburn Central H</w:t>
            </w:r>
            <w:r w:rsidR="00884287">
              <w:t>igh School</w:t>
            </w:r>
            <w:r w:rsidRPr="00985E70">
              <w:t>)</w:t>
            </w:r>
          </w:p>
        </w:tc>
        <w:tc>
          <w:tcPr>
            <w:tcW w:w="1418" w:type="dxa"/>
            <w:noWrap/>
            <w:hideMark/>
          </w:tcPr>
          <w:p w:rsidR="00DB70E3" w:rsidRPr="00B258FF" w:rsidRDefault="00131E8E" w:rsidP="00DB70E3">
            <w:pPr>
              <w:jc w:val="right"/>
            </w:pPr>
            <w:r w:rsidRPr="00B258FF">
              <w:t xml:space="preserve"> 67 </w:t>
            </w:r>
          </w:p>
        </w:tc>
        <w:tc>
          <w:tcPr>
            <w:tcW w:w="1462" w:type="dxa"/>
            <w:noWrap/>
            <w:hideMark/>
          </w:tcPr>
          <w:p w:rsidR="00DB70E3" w:rsidRPr="00B258FF" w:rsidRDefault="00131E8E" w:rsidP="00DB70E3">
            <w:pPr>
              <w:jc w:val="right"/>
            </w:pPr>
            <w:r w:rsidRPr="00B258FF">
              <w:t xml:space="preserve"> 28 </w:t>
            </w:r>
          </w:p>
        </w:tc>
        <w:tc>
          <w:tcPr>
            <w:tcW w:w="1387" w:type="dxa"/>
            <w:noWrap/>
            <w:hideMark/>
          </w:tcPr>
          <w:p w:rsidR="00DB70E3" w:rsidRPr="00B258FF" w:rsidRDefault="00131E8E" w:rsidP="00DB70E3">
            <w:pPr>
              <w:jc w:val="right"/>
            </w:pPr>
            <w:r w:rsidRPr="00B258FF">
              <w:t xml:space="preserve"> 38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 xml:space="preserve">Champion </w:t>
            </w:r>
            <w:r>
              <w:t>Education</w:t>
            </w:r>
            <w:r w:rsidRPr="00985E70">
              <w:t xml:space="preserve"> Tr</w:t>
            </w:r>
            <w:r>
              <w:t>ust</w:t>
            </w:r>
            <w:r w:rsidRPr="00985E70">
              <w:t xml:space="preserve"> (Crosshill Specialist Sch</w:t>
            </w:r>
            <w:r>
              <w:t>ool</w:t>
            </w:r>
            <w:r w:rsidRPr="00985E70">
              <w:t>)</w:t>
            </w:r>
          </w:p>
        </w:tc>
        <w:tc>
          <w:tcPr>
            <w:tcW w:w="1418" w:type="dxa"/>
            <w:noWrap/>
            <w:hideMark/>
          </w:tcPr>
          <w:p w:rsidR="00DB70E3" w:rsidRPr="00B258FF" w:rsidRDefault="00131E8E" w:rsidP="00DB70E3">
            <w:pPr>
              <w:jc w:val="right"/>
            </w:pPr>
            <w:r w:rsidRPr="00B258FF">
              <w:t xml:space="preserve"> 18 </w:t>
            </w:r>
          </w:p>
        </w:tc>
        <w:tc>
          <w:tcPr>
            <w:tcW w:w="1462" w:type="dxa"/>
            <w:noWrap/>
            <w:hideMark/>
          </w:tcPr>
          <w:p w:rsidR="00DB70E3" w:rsidRPr="00B258FF" w:rsidRDefault="00131E8E" w:rsidP="00DB70E3">
            <w:pPr>
              <w:jc w:val="right"/>
            </w:pPr>
            <w:r w:rsidRPr="00B258FF">
              <w:t xml:space="preserve"> 7 </w:t>
            </w:r>
          </w:p>
        </w:tc>
        <w:tc>
          <w:tcPr>
            <w:tcW w:w="1387" w:type="dxa"/>
            <w:noWrap/>
            <w:hideMark/>
          </w:tcPr>
          <w:p w:rsidR="00DB70E3" w:rsidRPr="00B258FF" w:rsidRDefault="00131E8E" w:rsidP="00DB70E3">
            <w:pPr>
              <w:jc w:val="right"/>
            </w:pPr>
            <w:r w:rsidRPr="00B258FF">
              <w:t xml:space="preserve"> 13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Romero Catholic Academy Trust (St John the Baptis</w:t>
            </w:r>
            <w:r>
              <w:t>t</w:t>
            </w:r>
          </w:p>
        </w:tc>
        <w:tc>
          <w:tcPr>
            <w:tcW w:w="1418" w:type="dxa"/>
            <w:noWrap/>
            <w:hideMark/>
          </w:tcPr>
          <w:p w:rsidR="00DB70E3" w:rsidRPr="00B258FF" w:rsidRDefault="00131E8E" w:rsidP="00DB70E3">
            <w:pPr>
              <w:jc w:val="right"/>
            </w:pPr>
            <w:r w:rsidRPr="00B258FF">
              <w:t xml:space="preserve"> 18 </w:t>
            </w:r>
          </w:p>
        </w:tc>
        <w:tc>
          <w:tcPr>
            <w:tcW w:w="1462" w:type="dxa"/>
            <w:noWrap/>
            <w:hideMark/>
          </w:tcPr>
          <w:p w:rsidR="00DB70E3" w:rsidRPr="00B258FF" w:rsidRDefault="00131E8E" w:rsidP="00DB70E3">
            <w:pPr>
              <w:jc w:val="right"/>
            </w:pPr>
            <w:r w:rsidRPr="00B258FF">
              <w:t xml:space="preserve"> 7 </w:t>
            </w:r>
          </w:p>
        </w:tc>
        <w:tc>
          <w:tcPr>
            <w:tcW w:w="1387" w:type="dxa"/>
            <w:noWrap/>
            <w:hideMark/>
          </w:tcPr>
          <w:p w:rsidR="00DB70E3" w:rsidRPr="00B258FF" w:rsidRDefault="00131E8E" w:rsidP="00DB70E3">
            <w:pPr>
              <w:jc w:val="right"/>
            </w:pPr>
            <w:r w:rsidRPr="00B258FF">
              <w:t xml:space="preserve"> 5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Romero CAT (St Augustines)</w:t>
            </w:r>
          </w:p>
        </w:tc>
        <w:tc>
          <w:tcPr>
            <w:tcW w:w="1418" w:type="dxa"/>
            <w:noWrap/>
            <w:hideMark/>
          </w:tcPr>
          <w:p w:rsidR="00DB70E3" w:rsidRPr="00B258FF" w:rsidRDefault="00131E8E" w:rsidP="00DB70E3">
            <w:pPr>
              <w:jc w:val="right"/>
            </w:pPr>
            <w:r w:rsidRPr="00B258FF">
              <w:t xml:space="preserve"> 8 </w:t>
            </w:r>
          </w:p>
        </w:tc>
        <w:tc>
          <w:tcPr>
            <w:tcW w:w="1462" w:type="dxa"/>
            <w:noWrap/>
            <w:hideMark/>
          </w:tcPr>
          <w:p w:rsidR="00DB70E3" w:rsidRPr="00B258FF" w:rsidRDefault="00131E8E" w:rsidP="00DB70E3">
            <w:pPr>
              <w:jc w:val="right"/>
            </w:pPr>
            <w:r w:rsidRPr="00B258FF">
              <w:t xml:space="preserve"> 3 </w:t>
            </w:r>
          </w:p>
        </w:tc>
        <w:tc>
          <w:tcPr>
            <w:tcW w:w="1387" w:type="dxa"/>
            <w:noWrap/>
            <w:hideMark/>
          </w:tcPr>
          <w:p w:rsidR="00DB70E3" w:rsidRPr="00B258FF" w:rsidRDefault="00131E8E" w:rsidP="00DB70E3">
            <w:pPr>
              <w:jc w:val="right"/>
            </w:pPr>
            <w:r w:rsidRPr="00B258FF">
              <w:t xml:space="preserve"> 2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Romero CAT (All Saints RC HS)</w:t>
            </w:r>
          </w:p>
        </w:tc>
        <w:tc>
          <w:tcPr>
            <w:tcW w:w="1418" w:type="dxa"/>
            <w:noWrap/>
            <w:hideMark/>
          </w:tcPr>
          <w:p w:rsidR="00DB70E3" w:rsidRPr="00B258FF" w:rsidRDefault="00131E8E" w:rsidP="00DB70E3">
            <w:pPr>
              <w:jc w:val="right"/>
            </w:pPr>
            <w:r w:rsidRPr="00B258FF">
              <w:t xml:space="preserve"> 13 </w:t>
            </w:r>
          </w:p>
        </w:tc>
        <w:tc>
          <w:tcPr>
            <w:tcW w:w="1462" w:type="dxa"/>
            <w:noWrap/>
            <w:hideMark/>
          </w:tcPr>
          <w:p w:rsidR="00DB70E3" w:rsidRPr="00B258FF" w:rsidRDefault="00131E8E" w:rsidP="00DB70E3">
            <w:pPr>
              <w:jc w:val="right"/>
            </w:pPr>
            <w:r w:rsidRPr="00B258FF">
              <w:t xml:space="preserve"> 5 </w:t>
            </w:r>
          </w:p>
        </w:tc>
        <w:tc>
          <w:tcPr>
            <w:tcW w:w="1387" w:type="dxa"/>
            <w:noWrap/>
            <w:hideMark/>
          </w:tcPr>
          <w:p w:rsidR="00DB70E3" w:rsidRPr="00B258FF" w:rsidRDefault="00131E8E" w:rsidP="00DB70E3">
            <w:pPr>
              <w:jc w:val="right"/>
            </w:pPr>
            <w:r w:rsidRPr="00B258FF">
              <w:t xml:space="preserve"> 4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United Learning (The Hyndburn Academy)</w:t>
            </w:r>
          </w:p>
        </w:tc>
        <w:tc>
          <w:tcPr>
            <w:tcW w:w="1418" w:type="dxa"/>
            <w:noWrap/>
            <w:hideMark/>
          </w:tcPr>
          <w:p w:rsidR="00DB70E3" w:rsidRPr="00B258FF" w:rsidRDefault="00131E8E" w:rsidP="00DB70E3">
            <w:pPr>
              <w:jc w:val="right"/>
            </w:pPr>
            <w:r w:rsidRPr="00B258FF">
              <w:t xml:space="preserve"> 61 </w:t>
            </w:r>
          </w:p>
        </w:tc>
        <w:tc>
          <w:tcPr>
            <w:tcW w:w="1462" w:type="dxa"/>
            <w:noWrap/>
            <w:hideMark/>
          </w:tcPr>
          <w:p w:rsidR="00DB70E3" w:rsidRPr="00B258FF" w:rsidRDefault="00131E8E" w:rsidP="00DB70E3">
            <w:pPr>
              <w:jc w:val="right"/>
            </w:pPr>
            <w:r w:rsidRPr="00B258FF">
              <w:t xml:space="preserve"> 24 </w:t>
            </w:r>
          </w:p>
        </w:tc>
        <w:tc>
          <w:tcPr>
            <w:tcW w:w="1387" w:type="dxa"/>
            <w:noWrap/>
            <w:hideMark/>
          </w:tcPr>
          <w:p w:rsidR="00DB70E3" w:rsidRPr="00B258FF" w:rsidRDefault="00131E8E" w:rsidP="00DB70E3">
            <w:pPr>
              <w:jc w:val="right"/>
            </w:pPr>
            <w:r w:rsidRPr="00B258FF">
              <w:t xml:space="preserve"> 18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Romero CAT (Blessed Trinity RC)</w:t>
            </w:r>
          </w:p>
        </w:tc>
        <w:tc>
          <w:tcPr>
            <w:tcW w:w="1418" w:type="dxa"/>
            <w:noWrap/>
            <w:hideMark/>
          </w:tcPr>
          <w:p w:rsidR="00DB70E3" w:rsidRPr="00B258FF" w:rsidRDefault="00131E8E" w:rsidP="00DB70E3">
            <w:pPr>
              <w:jc w:val="right"/>
            </w:pPr>
            <w:r w:rsidRPr="00B258FF">
              <w:t xml:space="preserve"> 18 </w:t>
            </w:r>
          </w:p>
        </w:tc>
        <w:tc>
          <w:tcPr>
            <w:tcW w:w="1462" w:type="dxa"/>
            <w:noWrap/>
            <w:hideMark/>
          </w:tcPr>
          <w:p w:rsidR="00DB70E3" w:rsidRPr="00B258FF" w:rsidRDefault="00131E8E" w:rsidP="00DB70E3">
            <w:pPr>
              <w:jc w:val="right"/>
            </w:pPr>
            <w:r w:rsidRPr="00B258FF">
              <w:t xml:space="preserve"> 5 </w:t>
            </w:r>
          </w:p>
        </w:tc>
        <w:tc>
          <w:tcPr>
            <w:tcW w:w="1387" w:type="dxa"/>
            <w:noWrap/>
            <w:hideMark/>
          </w:tcPr>
          <w:p w:rsidR="00DB70E3" w:rsidRPr="00B258FF" w:rsidRDefault="00131E8E" w:rsidP="00DB70E3">
            <w:pPr>
              <w:jc w:val="right"/>
            </w:pPr>
            <w:r w:rsidRPr="00B258FF">
              <w:t xml:space="preserve"> 5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Star Academies - Eden Boys Manchester</w:t>
            </w:r>
          </w:p>
        </w:tc>
        <w:tc>
          <w:tcPr>
            <w:tcW w:w="1418" w:type="dxa"/>
            <w:noWrap/>
            <w:hideMark/>
          </w:tcPr>
          <w:p w:rsidR="00DB70E3" w:rsidRPr="00B258FF" w:rsidRDefault="00131E8E" w:rsidP="00DB70E3">
            <w:pPr>
              <w:jc w:val="right"/>
            </w:pPr>
            <w:r w:rsidRPr="00B258FF">
              <w:t xml:space="preserve"> 28 </w:t>
            </w:r>
          </w:p>
        </w:tc>
        <w:tc>
          <w:tcPr>
            <w:tcW w:w="1462" w:type="dxa"/>
            <w:noWrap/>
            <w:hideMark/>
          </w:tcPr>
          <w:p w:rsidR="00DB70E3" w:rsidRPr="00B258FF" w:rsidRDefault="00131E8E" w:rsidP="00DB70E3">
            <w:pPr>
              <w:jc w:val="right"/>
            </w:pPr>
            <w:r w:rsidRPr="00B258FF">
              <w:t xml:space="preserve"> 12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pPr>
              <w:rPr>
                <w:b/>
                <w:bCs/>
              </w:rPr>
            </w:pPr>
            <w:r w:rsidRPr="00985E70">
              <w:rPr>
                <w:b/>
                <w:bCs/>
              </w:rPr>
              <w:t>Admitted Bodies (146)</w:t>
            </w:r>
          </w:p>
        </w:tc>
        <w:tc>
          <w:tcPr>
            <w:tcW w:w="1418" w:type="dxa"/>
            <w:noWrap/>
            <w:hideMark/>
          </w:tcPr>
          <w:p w:rsidR="00DB70E3" w:rsidRPr="0058625F" w:rsidRDefault="00131E8E" w:rsidP="00DB70E3">
            <w:pPr>
              <w:jc w:val="right"/>
              <w:rPr>
                <w:b/>
              </w:rPr>
            </w:pPr>
            <w:r w:rsidRPr="0058625F">
              <w:rPr>
                <w:b/>
              </w:rPr>
              <w:t xml:space="preserve"> 12,406 </w:t>
            </w:r>
          </w:p>
        </w:tc>
        <w:tc>
          <w:tcPr>
            <w:tcW w:w="1462" w:type="dxa"/>
            <w:noWrap/>
            <w:hideMark/>
          </w:tcPr>
          <w:p w:rsidR="00DB70E3" w:rsidRPr="0058625F" w:rsidRDefault="00131E8E" w:rsidP="00DB70E3">
            <w:pPr>
              <w:jc w:val="right"/>
              <w:rPr>
                <w:b/>
              </w:rPr>
            </w:pPr>
            <w:r w:rsidRPr="0058625F">
              <w:rPr>
                <w:b/>
              </w:rPr>
              <w:t xml:space="preserve"> 5,780 </w:t>
            </w:r>
          </w:p>
        </w:tc>
        <w:tc>
          <w:tcPr>
            <w:tcW w:w="1387" w:type="dxa"/>
            <w:noWrap/>
            <w:hideMark/>
          </w:tcPr>
          <w:p w:rsidR="00DB70E3" w:rsidRPr="0058625F" w:rsidRDefault="00131E8E" w:rsidP="00DB70E3">
            <w:pPr>
              <w:jc w:val="right"/>
              <w:rPr>
                <w:b/>
              </w:rPr>
            </w:pPr>
            <w:r w:rsidRPr="0058625F">
              <w:rPr>
                <w:b/>
              </w:rPr>
              <w:t xml:space="preserve"> 1,851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UCST (AKS Arnold)</w:t>
            </w:r>
          </w:p>
        </w:tc>
        <w:tc>
          <w:tcPr>
            <w:tcW w:w="1418" w:type="dxa"/>
            <w:noWrap/>
            <w:hideMark/>
          </w:tcPr>
          <w:p w:rsidR="00DB70E3" w:rsidRPr="00B258FF" w:rsidRDefault="00131E8E" w:rsidP="00DB70E3">
            <w:pPr>
              <w:jc w:val="right"/>
            </w:pPr>
            <w:r w:rsidRPr="00B258FF">
              <w:t xml:space="preserve"> 29 </w:t>
            </w:r>
          </w:p>
        </w:tc>
        <w:tc>
          <w:tcPr>
            <w:tcW w:w="1462" w:type="dxa"/>
            <w:noWrap/>
            <w:hideMark/>
          </w:tcPr>
          <w:p w:rsidR="00DB70E3" w:rsidRPr="00B258FF" w:rsidRDefault="00131E8E" w:rsidP="00DB70E3">
            <w:pPr>
              <w:jc w:val="right"/>
            </w:pPr>
            <w:r w:rsidRPr="00B258FF">
              <w:t xml:space="preserve"> 11 </w:t>
            </w:r>
          </w:p>
        </w:tc>
        <w:tc>
          <w:tcPr>
            <w:tcW w:w="1387" w:type="dxa"/>
            <w:noWrap/>
            <w:hideMark/>
          </w:tcPr>
          <w:p w:rsidR="00DB70E3" w:rsidRPr="00B258FF" w:rsidRDefault="00131E8E" w:rsidP="00DB70E3">
            <w:pPr>
              <w:jc w:val="right"/>
            </w:pPr>
            <w:r w:rsidRPr="00B258FF">
              <w:t xml:space="preserve"> 28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Galloways Society for Blind</w:t>
            </w:r>
          </w:p>
        </w:tc>
        <w:tc>
          <w:tcPr>
            <w:tcW w:w="1418" w:type="dxa"/>
            <w:noWrap/>
            <w:hideMark/>
          </w:tcPr>
          <w:p w:rsidR="00DB70E3" w:rsidRPr="00B258FF" w:rsidRDefault="00131E8E" w:rsidP="00DB70E3">
            <w:pPr>
              <w:jc w:val="right"/>
            </w:pPr>
            <w:r w:rsidRPr="00B258FF">
              <w:t xml:space="preserve"> 3 </w:t>
            </w:r>
          </w:p>
        </w:tc>
        <w:tc>
          <w:tcPr>
            <w:tcW w:w="1462" w:type="dxa"/>
            <w:noWrap/>
            <w:hideMark/>
          </w:tcPr>
          <w:p w:rsidR="00DB70E3" w:rsidRPr="00B258FF" w:rsidRDefault="00131E8E" w:rsidP="00DB70E3">
            <w:pPr>
              <w:jc w:val="right"/>
            </w:pPr>
            <w:r w:rsidRPr="00B258FF">
              <w:t xml:space="preserve"> 1 </w:t>
            </w:r>
          </w:p>
        </w:tc>
        <w:tc>
          <w:tcPr>
            <w:tcW w:w="1387" w:type="dxa"/>
            <w:noWrap/>
            <w:hideMark/>
          </w:tcPr>
          <w:p w:rsidR="00DB70E3" w:rsidRPr="00B258FF" w:rsidRDefault="00131E8E" w:rsidP="00DB70E3">
            <w:pPr>
              <w:jc w:val="right"/>
            </w:pPr>
            <w:r w:rsidRPr="00B258FF">
              <w:t xml:space="preserve"> 18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Lancaster University</w:t>
            </w:r>
          </w:p>
        </w:tc>
        <w:tc>
          <w:tcPr>
            <w:tcW w:w="1418" w:type="dxa"/>
            <w:noWrap/>
            <w:hideMark/>
          </w:tcPr>
          <w:p w:rsidR="00DB70E3" w:rsidRPr="00B258FF" w:rsidRDefault="00131E8E" w:rsidP="00DB70E3">
            <w:pPr>
              <w:jc w:val="right"/>
            </w:pPr>
            <w:r w:rsidRPr="00B258FF">
              <w:t xml:space="preserve"> 4,500 </w:t>
            </w:r>
          </w:p>
        </w:tc>
        <w:tc>
          <w:tcPr>
            <w:tcW w:w="1462" w:type="dxa"/>
            <w:noWrap/>
            <w:hideMark/>
          </w:tcPr>
          <w:p w:rsidR="00DB70E3" w:rsidRPr="00B258FF" w:rsidRDefault="00131E8E" w:rsidP="00DB70E3">
            <w:pPr>
              <w:jc w:val="right"/>
            </w:pPr>
            <w:r w:rsidRPr="00B258FF">
              <w:t xml:space="preserve"> 2,071 </w:t>
            </w:r>
          </w:p>
        </w:tc>
        <w:tc>
          <w:tcPr>
            <w:tcW w:w="1387" w:type="dxa"/>
            <w:noWrap/>
            <w:hideMark/>
          </w:tcPr>
          <w:p w:rsidR="00DB70E3" w:rsidRPr="00B258FF" w:rsidRDefault="00131E8E" w:rsidP="00DB70E3">
            <w:pPr>
              <w:jc w:val="right"/>
            </w:pPr>
            <w:r w:rsidRPr="00B258FF">
              <w:t xml:space="preserve"> 543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Lancashire County Branch Uniso</w:t>
            </w:r>
            <w:r>
              <w:t>n</w:t>
            </w:r>
          </w:p>
        </w:tc>
        <w:tc>
          <w:tcPr>
            <w:tcW w:w="1418" w:type="dxa"/>
            <w:noWrap/>
            <w:hideMark/>
          </w:tcPr>
          <w:p w:rsidR="00DB70E3" w:rsidRPr="00B258FF" w:rsidRDefault="00131E8E" w:rsidP="00DB70E3">
            <w:pPr>
              <w:jc w:val="right"/>
            </w:pPr>
            <w:r w:rsidRPr="00B258FF">
              <w:t xml:space="preserve"> 0 </w:t>
            </w:r>
          </w:p>
        </w:tc>
        <w:tc>
          <w:tcPr>
            <w:tcW w:w="1462" w:type="dxa"/>
            <w:noWrap/>
            <w:hideMark/>
          </w:tcPr>
          <w:p w:rsidR="00DB70E3" w:rsidRPr="00B258FF" w:rsidRDefault="00131E8E" w:rsidP="00DB70E3">
            <w:pPr>
              <w:jc w:val="right"/>
            </w:pPr>
            <w:r w:rsidRPr="00B258FF">
              <w:t xml:space="preserve"> 1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NW Inshore Fisheries &amp; Conserv</w:t>
            </w:r>
            <w:r>
              <w:t>ation</w:t>
            </w:r>
          </w:p>
        </w:tc>
        <w:tc>
          <w:tcPr>
            <w:tcW w:w="1418" w:type="dxa"/>
            <w:noWrap/>
            <w:hideMark/>
          </w:tcPr>
          <w:p w:rsidR="00DB70E3" w:rsidRPr="00B258FF" w:rsidRDefault="00131E8E" w:rsidP="00DB70E3">
            <w:pPr>
              <w:jc w:val="right"/>
            </w:pPr>
            <w:r w:rsidRPr="00B258FF">
              <w:t xml:space="preserve"> 101 </w:t>
            </w:r>
          </w:p>
        </w:tc>
        <w:tc>
          <w:tcPr>
            <w:tcW w:w="1462" w:type="dxa"/>
            <w:noWrap/>
            <w:hideMark/>
          </w:tcPr>
          <w:p w:rsidR="00DB70E3" w:rsidRPr="00B258FF" w:rsidRDefault="00131E8E" w:rsidP="00DB70E3">
            <w:pPr>
              <w:jc w:val="right"/>
            </w:pPr>
            <w:r w:rsidRPr="00B258FF">
              <w:t xml:space="preserve"> 40 </w:t>
            </w:r>
          </w:p>
        </w:tc>
        <w:tc>
          <w:tcPr>
            <w:tcW w:w="1387" w:type="dxa"/>
            <w:noWrap/>
            <w:hideMark/>
          </w:tcPr>
          <w:p w:rsidR="00DB70E3" w:rsidRPr="00B258FF" w:rsidRDefault="00131E8E" w:rsidP="00DB70E3">
            <w:pPr>
              <w:jc w:val="right"/>
            </w:pPr>
            <w:r w:rsidRPr="00B258FF">
              <w:t xml:space="preserve"> 28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lastRenderedPageBreak/>
              <w:t>UCST (AKS Lytham)</w:t>
            </w:r>
          </w:p>
        </w:tc>
        <w:tc>
          <w:tcPr>
            <w:tcW w:w="1418" w:type="dxa"/>
            <w:noWrap/>
            <w:hideMark/>
          </w:tcPr>
          <w:p w:rsidR="00DB70E3" w:rsidRPr="00B258FF" w:rsidRDefault="00131E8E" w:rsidP="00DB70E3">
            <w:pPr>
              <w:jc w:val="right"/>
            </w:pPr>
            <w:r w:rsidRPr="00B258FF">
              <w:t xml:space="preserve"> 28 </w:t>
            </w:r>
          </w:p>
        </w:tc>
        <w:tc>
          <w:tcPr>
            <w:tcW w:w="1462" w:type="dxa"/>
            <w:noWrap/>
            <w:hideMark/>
          </w:tcPr>
          <w:p w:rsidR="00DB70E3" w:rsidRPr="00B258FF" w:rsidRDefault="00131E8E" w:rsidP="00DB70E3">
            <w:pPr>
              <w:jc w:val="right"/>
            </w:pPr>
            <w:r w:rsidRPr="00B258FF">
              <w:t xml:space="preserve"> 13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University of Cumbria</w:t>
            </w:r>
          </w:p>
        </w:tc>
        <w:tc>
          <w:tcPr>
            <w:tcW w:w="1418" w:type="dxa"/>
            <w:noWrap/>
            <w:hideMark/>
          </w:tcPr>
          <w:p w:rsidR="00DB70E3" w:rsidRPr="00B258FF" w:rsidRDefault="00131E8E" w:rsidP="00DB70E3">
            <w:pPr>
              <w:jc w:val="right"/>
            </w:pPr>
            <w:r w:rsidRPr="00B258FF">
              <w:t xml:space="preserve"> 1,832 </w:t>
            </w:r>
          </w:p>
        </w:tc>
        <w:tc>
          <w:tcPr>
            <w:tcW w:w="1462" w:type="dxa"/>
            <w:noWrap/>
            <w:hideMark/>
          </w:tcPr>
          <w:p w:rsidR="00DB70E3" w:rsidRPr="00B258FF" w:rsidRDefault="00131E8E" w:rsidP="00DB70E3">
            <w:pPr>
              <w:jc w:val="right"/>
            </w:pPr>
            <w:r w:rsidRPr="00B258FF">
              <w:t xml:space="preserve"> 865 </w:t>
            </w:r>
          </w:p>
        </w:tc>
        <w:tc>
          <w:tcPr>
            <w:tcW w:w="1387" w:type="dxa"/>
            <w:noWrap/>
            <w:hideMark/>
          </w:tcPr>
          <w:p w:rsidR="00DB70E3" w:rsidRPr="00B258FF" w:rsidRDefault="00131E8E" w:rsidP="00DB70E3">
            <w:pPr>
              <w:jc w:val="right"/>
            </w:pPr>
            <w:r w:rsidRPr="00B258FF">
              <w:t xml:space="preserve"> 655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Whitworth Town Council</w:t>
            </w:r>
          </w:p>
        </w:tc>
        <w:tc>
          <w:tcPr>
            <w:tcW w:w="1418" w:type="dxa"/>
            <w:noWrap/>
            <w:hideMark/>
          </w:tcPr>
          <w:p w:rsidR="00DB70E3" w:rsidRPr="00B258FF" w:rsidRDefault="00131E8E" w:rsidP="00DB70E3">
            <w:pPr>
              <w:jc w:val="right"/>
            </w:pPr>
            <w:r w:rsidRPr="00B258FF">
              <w:t xml:space="preserve"> 5 </w:t>
            </w:r>
          </w:p>
        </w:tc>
        <w:tc>
          <w:tcPr>
            <w:tcW w:w="1462" w:type="dxa"/>
            <w:noWrap/>
            <w:hideMark/>
          </w:tcPr>
          <w:p w:rsidR="00DB70E3" w:rsidRPr="00B258FF" w:rsidRDefault="00131E8E" w:rsidP="00DB70E3">
            <w:pPr>
              <w:jc w:val="right"/>
            </w:pPr>
            <w:r w:rsidRPr="00B258FF">
              <w:t xml:space="preserve"> 2 </w:t>
            </w:r>
          </w:p>
        </w:tc>
        <w:tc>
          <w:tcPr>
            <w:tcW w:w="1387" w:type="dxa"/>
            <w:noWrap/>
            <w:hideMark/>
          </w:tcPr>
          <w:p w:rsidR="00DB70E3" w:rsidRPr="00B258FF" w:rsidRDefault="00131E8E" w:rsidP="00DB70E3">
            <w:pPr>
              <w:jc w:val="right"/>
            </w:pPr>
            <w:r w:rsidRPr="00B258FF">
              <w:t xml:space="preserve"> 2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t xml:space="preserve">Kirkham Grammar School </w:t>
            </w:r>
          </w:p>
        </w:tc>
        <w:tc>
          <w:tcPr>
            <w:tcW w:w="1418" w:type="dxa"/>
            <w:noWrap/>
            <w:hideMark/>
          </w:tcPr>
          <w:p w:rsidR="00DB70E3" w:rsidRPr="00B258FF" w:rsidRDefault="00131E8E" w:rsidP="00DB70E3">
            <w:pPr>
              <w:jc w:val="right"/>
            </w:pPr>
            <w:r w:rsidRPr="00B258FF">
              <w:t xml:space="preserve"> 97 </w:t>
            </w:r>
          </w:p>
        </w:tc>
        <w:tc>
          <w:tcPr>
            <w:tcW w:w="1462" w:type="dxa"/>
            <w:noWrap/>
            <w:hideMark/>
          </w:tcPr>
          <w:p w:rsidR="00DB70E3" w:rsidRPr="00B258FF" w:rsidRDefault="00131E8E" w:rsidP="00DB70E3">
            <w:pPr>
              <w:jc w:val="right"/>
            </w:pPr>
            <w:r w:rsidRPr="00B258FF">
              <w:t xml:space="preserve"> 29 </w:t>
            </w:r>
          </w:p>
        </w:tc>
        <w:tc>
          <w:tcPr>
            <w:tcW w:w="1387" w:type="dxa"/>
            <w:noWrap/>
            <w:hideMark/>
          </w:tcPr>
          <w:p w:rsidR="00DB70E3" w:rsidRPr="00B258FF" w:rsidRDefault="00131E8E" w:rsidP="00DB70E3">
            <w:pPr>
              <w:jc w:val="right"/>
            </w:pPr>
            <w:r w:rsidRPr="00B258FF">
              <w:t xml:space="preserve"> 32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Caritas Care Limited</w:t>
            </w:r>
          </w:p>
        </w:tc>
        <w:tc>
          <w:tcPr>
            <w:tcW w:w="1418" w:type="dxa"/>
            <w:noWrap/>
            <w:hideMark/>
          </w:tcPr>
          <w:p w:rsidR="00DB70E3" w:rsidRPr="00B258FF" w:rsidRDefault="00131E8E" w:rsidP="00DB70E3">
            <w:pPr>
              <w:jc w:val="right"/>
            </w:pPr>
            <w:r w:rsidRPr="00B258FF">
              <w:t xml:space="preserve"> 257 </w:t>
            </w:r>
          </w:p>
        </w:tc>
        <w:tc>
          <w:tcPr>
            <w:tcW w:w="1462" w:type="dxa"/>
            <w:noWrap/>
            <w:hideMark/>
          </w:tcPr>
          <w:p w:rsidR="00DB70E3" w:rsidRPr="00B258FF" w:rsidRDefault="00131E8E" w:rsidP="00DB70E3">
            <w:pPr>
              <w:jc w:val="right"/>
            </w:pPr>
            <w:r w:rsidRPr="00B258FF">
              <w:t xml:space="preserve"> 107 </w:t>
            </w:r>
          </w:p>
        </w:tc>
        <w:tc>
          <w:tcPr>
            <w:tcW w:w="1387" w:type="dxa"/>
            <w:noWrap/>
            <w:hideMark/>
          </w:tcPr>
          <w:p w:rsidR="00DB70E3" w:rsidRPr="00B258FF" w:rsidRDefault="00131E8E" w:rsidP="00DB70E3">
            <w:pPr>
              <w:jc w:val="right"/>
            </w:pPr>
            <w:r w:rsidRPr="00B258FF">
              <w:t xml:space="preserve"> 70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Community Council of Lanc</w:t>
            </w:r>
            <w:r w:rsidR="00884287">
              <w:t>a</w:t>
            </w:r>
            <w:r w:rsidRPr="00985E70">
              <w:t>s</w:t>
            </w:r>
            <w:r>
              <w:t>hire</w:t>
            </w:r>
          </w:p>
        </w:tc>
        <w:tc>
          <w:tcPr>
            <w:tcW w:w="1418" w:type="dxa"/>
            <w:noWrap/>
            <w:hideMark/>
          </w:tcPr>
          <w:p w:rsidR="00DB70E3" w:rsidRPr="00B258FF" w:rsidRDefault="00131E8E" w:rsidP="00DB70E3">
            <w:pPr>
              <w:jc w:val="right"/>
            </w:pPr>
            <w:r w:rsidRPr="00B258FF">
              <w:t xml:space="preserve"> 21 </w:t>
            </w:r>
          </w:p>
        </w:tc>
        <w:tc>
          <w:tcPr>
            <w:tcW w:w="1462" w:type="dxa"/>
            <w:noWrap/>
            <w:hideMark/>
          </w:tcPr>
          <w:p w:rsidR="00DB70E3" w:rsidRPr="00B258FF" w:rsidRDefault="00131E8E" w:rsidP="00DB70E3">
            <w:pPr>
              <w:jc w:val="right"/>
            </w:pPr>
            <w:r w:rsidRPr="00B258FF">
              <w:t xml:space="preserve"> 8 </w:t>
            </w:r>
          </w:p>
        </w:tc>
        <w:tc>
          <w:tcPr>
            <w:tcW w:w="1387" w:type="dxa"/>
            <w:noWrap/>
            <w:hideMark/>
          </w:tcPr>
          <w:p w:rsidR="00DB70E3" w:rsidRPr="00B258FF" w:rsidRDefault="00131E8E" w:rsidP="00DB70E3">
            <w:pPr>
              <w:jc w:val="right"/>
            </w:pPr>
            <w:r w:rsidRPr="00B258FF">
              <w:t xml:space="preserve"> 29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Progress Housing Group</w:t>
            </w:r>
          </w:p>
        </w:tc>
        <w:tc>
          <w:tcPr>
            <w:tcW w:w="1418" w:type="dxa"/>
            <w:noWrap/>
            <w:hideMark/>
          </w:tcPr>
          <w:p w:rsidR="00DB70E3" w:rsidRPr="00B258FF" w:rsidRDefault="00131E8E" w:rsidP="00DB70E3">
            <w:pPr>
              <w:jc w:val="right"/>
            </w:pPr>
            <w:r w:rsidRPr="00B258FF">
              <w:t xml:space="preserve"> 187 </w:t>
            </w:r>
          </w:p>
        </w:tc>
        <w:tc>
          <w:tcPr>
            <w:tcW w:w="1462" w:type="dxa"/>
            <w:noWrap/>
            <w:hideMark/>
          </w:tcPr>
          <w:p w:rsidR="00DB70E3" w:rsidRPr="00B258FF" w:rsidRDefault="00131E8E" w:rsidP="00DB70E3">
            <w:pPr>
              <w:jc w:val="right"/>
            </w:pPr>
            <w:r w:rsidRPr="00B258FF">
              <w:t xml:space="preserve"> 109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Preston Care and Repair</w:t>
            </w:r>
          </w:p>
        </w:tc>
        <w:tc>
          <w:tcPr>
            <w:tcW w:w="1418" w:type="dxa"/>
            <w:noWrap/>
            <w:hideMark/>
          </w:tcPr>
          <w:p w:rsidR="00DB70E3" w:rsidRPr="00B258FF" w:rsidRDefault="00131E8E" w:rsidP="00DB70E3">
            <w:pPr>
              <w:jc w:val="right"/>
            </w:pPr>
            <w:r w:rsidRPr="00B258FF">
              <w:t xml:space="preserve"> 3 </w:t>
            </w:r>
          </w:p>
        </w:tc>
        <w:tc>
          <w:tcPr>
            <w:tcW w:w="1462" w:type="dxa"/>
            <w:noWrap/>
            <w:hideMark/>
          </w:tcPr>
          <w:p w:rsidR="00DB70E3" w:rsidRPr="00B258FF" w:rsidRDefault="00131E8E" w:rsidP="00DB70E3">
            <w:pPr>
              <w:jc w:val="right"/>
            </w:pPr>
            <w:r w:rsidRPr="00B258FF">
              <w:t xml:space="preserve"> 2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Pendle Leisure Trust Ltd</w:t>
            </w:r>
          </w:p>
        </w:tc>
        <w:tc>
          <w:tcPr>
            <w:tcW w:w="1418" w:type="dxa"/>
            <w:noWrap/>
            <w:hideMark/>
          </w:tcPr>
          <w:p w:rsidR="00DB70E3" w:rsidRPr="00B258FF" w:rsidRDefault="00131E8E" w:rsidP="00DB70E3">
            <w:pPr>
              <w:jc w:val="right"/>
            </w:pPr>
            <w:r w:rsidRPr="00B258FF">
              <w:t xml:space="preserve"> 259 </w:t>
            </w:r>
          </w:p>
        </w:tc>
        <w:tc>
          <w:tcPr>
            <w:tcW w:w="1462" w:type="dxa"/>
            <w:noWrap/>
            <w:hideMark/>
          </w:tcPr>
          <w:p w:rsidR="00DB70E3" w:rsidRPr="00B258FF" w:rsidRDefault="00131E8E" w:rsidP="00DB70E3">
            <w:pPr>
              <w:jc w:val="right"/>
            </w:pPr>
            <w:r w:rsidRPr="00B258FF">
              <w:t xml:space="preserve"> 123 </w:t>
            </w:r>
          </w:p>
        </w:tc>
        <w:tc>
          <w:tcPr>
            <w:tcW w:w="1387" w:type="dxa"/>
            <w:noWrap/>
            <w:hideMark/>
          </w:tcPr>
          <w:p w:rsidR="00DB70E3" w:rsidRPr="00B258FF" w:rsidRDefault="00131E8E" w:rsidP="00DB70E3">
            <w:pPr>
              <w:jc w:val="right"/>
            </w:pPr>
            <w:r w:rsidRPr="00B258FF">
              <w:t xml:space="preserve"> 22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Together Housing Assoc</w:t>
            </w:r>
            <w:r>
              <w:t>iation</w:t>
            </w:r>
            <w:r w:rsidRPr="00985E70">
              <w:t xml:space="preserve"> Ltd</w:t>
            </w:r>
          </w:p>
        </w:tc>
        <w:tc>
          <w:tcPr>
            <w:tcW w:w="1418" w:type="dxa"/>
            <w:noWrap/>
            <w:hideMark/>
          </w:tcPr>
          <w:p w:rsidR="00DB70E3" w:rsidRPr="00B258FF" w:rsidRDefault="00131E8E" w:rsidP="00DB70E3">
            <w:pPr>
              <w:jc w:val="right"/>
            </w:pPr>
            <w:r w:rsidRPr="00B258FF">
              <w:t xml:space="preserve"> 1,601 </w:t>
            </w:r>
          </w:p>
        </w:tc>
        <w:tc>
          <w:tcPr>
            <w:tcW w:w="1462" w:type="dxa"/>
            <w:noWrap/>
            <w:hideMark/>
          </w:tcPr>
          <w:p w:rsidR="00DB70E3" w:rsidRPr="00B258FF" w:rsidRDefault="00131E8E" w:rsidP="00DB70E3">
            <w:pPr>
              <w:jc w:val="right"/>
            </w:pPr>
            <w:r w:rsidRPr="00B258FF">
              <w:t xml:space="preserve"> 724 </w:t>
            </w:r>
          </w:p>
        </w:tc>
        <w:tc>
          <w:tcPr>
            <w:tcW w:w="1387" w:type="dxa"/>
            <w:noWrap/>
            <w:hideMark/>
          </w:tcPr>
          <w:p w:rsidR="00DB70E3" w:rsidRPr="00B258FF" w:rsidRDefault="00131E8E" w:rsidP="00DB70E3">
            <w:pPr>
              <w:jc w:val="right"/>
            </w:pPr>
            <w:r w:rsidRPr="00B258FF">
              <w:t xml:space="preserve"> 94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Leisure in Hyndburn</w:t>
            </w:r>
          </w:p>
        </w:tc>
        <w:tc>
          <w:tcPr>
            <w:tcW w:w="1418" w:type="dxa"/>
            <w:noWrap/>
            <w:hideMark/>
          </w:tcPr>
          <w:p w:rsidR="00DB70E3" w:rsidRPr="00B258FF" w:rsidRDefault="00131E8E" w:rsidP="00DB70E3">
            <w:pPr>
              <w:jc w:val="right"/>
            </w:pPr>
            <w:r w:rsidRPr="00B258FF">
              <w:t xml:space="preserve"> 123 </w:t>
            </w:r>
          </w:p>
        </w:tc>
        <w:tc>
          <w:tcPr>
            <w:tcW w:w="1462" w:type="dxa"/>
            <w:noWrap/>
            <w:hideMark/>
          </w:tcPr>
          <w:p w:rsidR="00DB70E3" w:rsidRPr="00B258FF" w:rsidRDefault="00131E8E" w:rsidP="00DB70E3">
            <w:pPr>
              <w:jc w:val="right"/>
            </w:pPr>
            <w:r w:rsidRPr="00B258FF">
              <w:t xml:space="preserve"> 56 </w:t>
            </w:r>
          </w:p>
        </w:tc>
        <w:tc>
          <w:tcPr>
            <w:tcW w:w="1387" w:type="dxa"/>
            <w:noWrap/>
            <w:hideMark/>
          </w:tcPr>
          <w:p w:rsidR="00DB70E3" w:rsidRPr="00B258FF" w:rsidRDefault="00131E8E" w:rsidP="00DB70E3">
            <w:pPr>
              <w:jc w:val="right"/>
            </w:pPr>
            <w:r w:rsidRPr="00B258FF">
              <w:t xml:space="preserve"> 51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Adventure Hyndburn</w:t>
            </w:r>
          </w:p>
        </w:tc>
        <w:tc>
          <w:tcPr>
            <w:tcW w:w="1418" w:type="dxa"/>
            <w:noWrap/>
            <w:hideMark/>
          </w:tcPr>
          <w:p w:rsidR="00DB70E3" w:rsidRPr="00B258FF" w:rsidRDefault="00131E8E" w:rsidP="00DB70E3">
            <w:pPr>
              <w:jc w:val="right"/>
            </w:pPr>
            <w:r w:rsidRPr="00B258FF">
              <w:t xml:space="preserve"> 38 </w:t>
            </w:r>
          </w:p>
        </w:tc>
        <w:tc>
          <w:tcPr>
            <w:tcW w:w="1462" w:type="dxa"/>
            <w:noWrap/>
            <w:hideMark/>
          </w:tcPr>
          <w:p w:rsidR="00DB70E3" w:rsidRPr="00B258FF" w:rsidRDefault="00131E8E" w:rsidP="00DB70E3">
            <w:pPr>
              <w:jc w:val="right"/>
            </w:pPr>
            <w:r w:rsidRPr="00B258FF">
              <w:t xml:space="preserve"> 19 </w:t>
            </w:r>
          </w:p>
        </w:tc>
        <w:tc>
          <w:tcPr>
            <w:tcW w:w="1387" w:type="dxa"/>
            <w:noWrap/>
            <w:hideMark/>
          </w:tcPr>
          <w:p w:rsidR="00DB70E3" w:rsidRPr="00B258FF" w:rsidRDefault="00131E8E" w:rsidP="00DB70E3">
            <w:pPr>
              <w:jc w:val="right"/>
            </w:pPr>
            <w:r w:rsidRPr="00B258FF">
              <w:t xml:space="preserve"> 24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Blackpool Zoo (Grant Leisure)</w:t>
            </w:r>
          </w:p>
        </w:tc>
        <w:tc>
          <w:tcPr>
            <w:tcW w:w="1418" w:type="dxa"/>
            <w:noWrap/>
            <w:hideMark/>
          </w:tcPr>
          <w:p w:rsidR="00DB70E3" w:rsidRPr="00B258FF" w:rsidRDefault="00131E8E" w:rsidP="00DB70E3">
            <w:pPr>
              <w:jc w:val="right"/>
            </w:pPr>
            <w:r w:rsidRPr="00B258FF">
              <w:t xml:space="preserve"> 31 </w:t>
            </w:r>
          </w:p>
        </w:tc>
        <w:tc>
          <w:tcPr>
            <w:tcW w:w="1462" w:type="dxa"/>
            <w:noWrap/>
            <w:hideMark/>
          </w:tcPr>
          <w:p w:rsidR="00DB70E3" w:rsidRPr="00B258FF" w:rsidRDefault="00131E8E" w:rsidP="00DB70E3">
            <w:pPr>
              <w:jc w:val="right"/>
            </w:pPr>
            <w:r w:rsidRPr="00B258FF">
              <w:t xml:space="preserve"> 16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Rossendale Leisure Trust</w:t>
            </w:r>
          </w:p>
        </w:tc>
        <w:tc>
          <w:tcPr>
            <w:tcW w:w="1418" w:type="dxa"/>
            <w:noWrap/>
            <w:hideMark/>
          </w:tcPr>
          <w:p w:rsidR="00DB70E3" w:rsidRPr="00B258FF" w:rsidRDefault="00131E8E" w:rsidP="00DB70E3">
            <w:pPr>
              <w:jc w:val="right"/>
            </w:pPr>
            <w:r w:rsidRPr="00B258FF">
              <w:t xml:space="preserve"> 31 </w:t>
            </w:r>
          </w:p>
        </w:tc>
        <w:tc>
          <w:tcPr>
            <w:tcW w:w="1462" w:type="dxa"/>
            <w:noWrap/>
            <w:hideMark/>
          </w:tcPr>
          <w:p w:rsidR="00DB70E3" w:rsidRPr="00B258FF" w:rsidRDefault="00131E8E" w:rsidP="00DB70E3">
            <w:pPr>
              <w:jc w:val="right"/>
            </w:pPr>
            <w:r w:rsidRPr="00B258FF">
              <w:t xml:space="preserve"> 18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Marketing Lancashire Ltd</w:t>
            </w:r>
          </w:p>
        </w:tc>
        <w:tc>
          <w:tcPr>
            <w:tcW w:w="1418" w:type="dxa"/>
            <w:noWrap/>
            <w:hideMark/>
          </w:tcPr>
          <w:p w:rsidR="00DB70E3" w:rsidRPr="00B258FF" w:rsidRDefault="00131E8E" w:rsidP="00DB70E3">
            <w:pPr>
              <w:jc w:val="right"/>
            </w:pPr>
            <w:r w:rsidRPr="00B258FF">
              <w:t xml:space="preserve"> 53 </w:t>
            </w:r>
          </w:p>
        </w:tc>
        <w:tc>
          <w:tcPr>
            <w:tcW w:w="1462" w:type="dxa"/>
            <w:noWrap/>
            <w:hideMark/>
          </w:tcPr>
          <w:p w:rsidR="00DB70E3" w:rsidRPr="00B258FF" w:rsidRDefault="00131E8E" w:rsidP="00DB70E3">
            <w:pPr>
              <w:jc w:val="right"/>
            </w:pPr>
            <w:r w:rsidRPr="00B258FF">
              <w:t xml:space="preserve"> 36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Liberata UK Ltd (Pendle)</w:t>
            </w:r>
          </w:p>
        </w:tc>
        <w:tc>
          <w:tcPr>
            <w:tcW w:w="1418" w:type="dxa"/>
            <w:noWrap/>
            <w:hideMark/>
          </w:tcPr>
          <w:p w:rsidR="00DB70E3" w:rsidRPr="00B258FF" w:rsidRDefault="00131E8E" w:rsidP="00DB70E3">
            <w:pPr>
              <w:jc w:val="right"/>
            </w:pPr>
            <w:r w:rsidRPr="00B258FF">
              <w:t xml:space="preserve"> 131 </w:t>
            </w:r>
          </w:p>
        </w:tc>
        <w:tc>
          <w:tcPr>
            <w:tcW w:w="1462" w:type="dxa"/>
            <w:noWrap/>
            <w:hideMark/>
          </w:tcPr>
          <w:p w:rsidR="00DB70E3" w:rsidRPr="00B258FF" w:rsidRDefault="00131E8E" w:rsidP="00DB70E3">
            <w:pPr>
              <w:jc w:val="right"/>
            </w:pPr>
            <w:r w:rsidRPr="00B258FF">
              <w:t xml:space="preserve"> 66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West Lancs Community Leisure</w:t>
            </w:r>
          </w:p>
        </w:tc>
        <w:tc>
          <w:tcPr>
            <w:tcW w:w="1418" w:type="dxa"/>
            <w:noWrap/>
            <w:hideMark/>
          </w:tcPr>
          <w:p w:rsidR="00DB70E3" w:rsidRPr="00B258FF" w:rsidRDefault="00131E8E" w:rsidP="00DB70E3">
            <w:pPr>
              <w:jc w:val="right"/>
            </w:pPr>
            <w:r w:rsidRPr="00B258FF">
              <w:t xml:space="preserve"> -   </w:t>
            </w:r>
          </w:p>
        </w:tc>
        <w:tc>
          <w:tcPr>
            <w:tcW w:w="1462" w:type="dxa"/>
            <w:noWrap/>
            <w:hideMark/>
          </w:tcPr>
          <w:p w:rsidR="00DB70E3" w:rsidRPr="00B258FF" w:rsidRDefault="00131E8E" w:rsidP="00DB70E3">
            <w:pPr>
              <w:jc w:val="right"/>
            </w:pPr>
            <w:r w:rsidRPr="00B258FF">
              <w:t xml:space="preserve"> 44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South Ribble Community Leisure</w:t>
            </w:r>
          </w:p>
        </w:tc>
        <w:tc>
          <w:tcPr>
            <w:tcW w:w="1418" w:type="dxa"/>
            <w:noWrap/>
            <w:hideMark/>
          </w:tcPr>
          <w:p w:rsidR="00DB70E3" w:rsidRPr="00B258FF" w:rsidRDefault="00131E8E" w:rsidP="00DB70E3">
            <w:pPr>
              <w:jc w:val="right"/>
            </w:pPr>
            <w:r w:rsidRPr="00B258FF">
              <w:t xml:space="preserve"> 116 </w:t>
            </w:r>
          </w:p>
        </w:tc>
        <w:tc>
          <w:tcPr>
            <w:tcW w:w="1462" w:type="dxa"/>
            <w:noWrap/>
            <w:hideMark/>
          </w:tcPr>
          <w:p w:rsidR="00DB70E3" w:rsidRPr="00B258FF" w:rsidRDefault="00131E8E" w:rsidP="00DB70E3">
            <w:pPr>
              <w:jc w:val="right"/>
            </w:pPr>
            <w:r w:rsidRPr="00B258FF">
              <w:t xml:space="preserve"> 50 </w:t>
            </w:r>
          </w:p>
        </w:tc>
        <w:tc>
          <w:tcPr>
            <w:tcW w:w="1387" w:type="dxa"/>
            <w:noWrap/>
            <w:hideMark/>
          </w:tcPr>
          <w:p w:rsidR="00DB70E3" w:rsidRPr="00B258FF" w:rsidRDefault="00131E8E" w:rsidP="00DB70E3">
            <w:pPr>
              <w:jc w:val="right"/>
            </w:pPr>
            <w:r w:rsidRPr="00B258FF">
              <w:t xml:space="preserve"> 86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Community Gateway Assoc</w:t>
            </w:r>
            <w:r>
              <w:t>iation</w:t>
            </w:r>
            <w:r w:rsidRPr="00985E70">
              <w:t xml:space="preserve"> Ltd</w:t>
            </w:r>
          </w:p>
        </w:tc>
        <w:tc>
          <w:tcPr>
            <w:tcW w:w="1418" w:type="dxa"/>
            <w:noWrap/>
            <w:hideMark/>
          </w:tcPr>
          <w:p w:rsidR="00DB70E3" w:rsidRPr="00B258FF" w:rsidRDefault="00131E8E" w:rsidP="00DB70E3">
            <w:pPr>
              <w:jc w:val="right"/>
            </w:pPr>
            <w:r w:rsidRPr="00B258FF">
              <w:t xml:space="preserve"> 203 </w:t>
            </w:r>
          </w:p>
        </w:tc>
        <w:tc>
          <w:tcPr>
            <w:tcW w:w="1462" w:type="dxa"/>
            <w:noWrap/>
            <w:hideMark/>
          </w:tcPr>
          <w:p w:rsidR="00DB70E3" w:rsidRPr="00B258FF" w:rsidRDefault="00131E8E" w:rsidP="00DB70E3">
            <w:pPr>
              <w:jc w:val="right"/>
            </w:pPr>
            <w:r w:rsidRPr="00B258FF">
              <w:t xml:space="preserve"> 109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Bulloughs (Our Lady)</w:t>
            </w:r>
          </w:p>
        </w:tc>
        <w:tc>
          <w:tcPr>
            <w:tcW w:w="1418" w:type="dxa"/>
            <w:noWrap/>
            <w:hideMark/>
          </w:tcPr>
          <w:p w:rsidR="00DB70E3" w:rsidRPr="00B258FF" w:rsidRDefault="00131E8E" w:rsidP="00DB70E3">
            <w:pPr>
              <w:jc w:val="right"/>
            </w:pPr>
            <w:r w:rsidRPr="00B258FF">
              <w:t xml:space="preserve"> 0 </w:t>
            </w:r>
          </w:p>
        </w:tc>
        <w:tc>
          <w:tcPr>
            <w:tcW w:w="1462" w:type="dxa"/>
            <w:noWrap/>
            <w:hideMark/>
          </w:tcPr>
          <w:p w:rsidR="00DB70E3" w:rsidRPr="00B258FF" w:rsidRDefault="00131E8E" w:rsidP="00DB70E3">
            <w:pPr>
              <w:jc w:val="right"/>
            </w:pPr>
            <w:r w:rsidRPr="00B258FF">
              <w:t xml:space="preserve"> 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Chorley Community Housing Ltd</w:t>
            </w:r>
          </w:p>
        </w:tc>
        <w:tc>
          <w:tcPr>
            <w:tcW w:w="1418" w:type="dxa"/>
            <w:noWrap/>
            <w:hideMark/>
          </w:tcPr>
          <w:p w:rsidR="00DB70E3" w:rsidRPr="00B258FF" w:rsidRDefault="00131E8E" w:rsidP="00DB70E3">
            <w:pPr>
              <w:jc w:val="right"/>
            </w:pPr>
            <w:r w:rsidRPr="00B258FF">
              <w:t xml:space="preserve"> 86 </w:t>
            </w:r>
          </w:p>
        </w:tc>
        <w:tc>
          <w:tcPr>
            <w:tcW w:w="1462" w:type="dxa"/>
            <w:noWrap/>
            <w:hideMark/>
          </w:tcPr>
          <w:p w:rsidR="00DB70E3" w:rsidRPr="00B258FF" w:rsidRDefault="00131E8E" w:rsidP="00DB70E3">
            <w:pPr>
              <w:jc w:val="right"/>
            </w:pPr>
            <w:r w:rsidRPr="00B258FF">
              <w:t xml:space="preserve"> 50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NSL Ltd.(Lancaster)</w:t>
            </w:r>
          </w:p>
        </w:tc>
        <w:tc>
          <w:tcPr>
            <w:tcW w:w="1418" w:type="dxa"/>
            <w:noWrap/>
            <w:hideMark/>
          </w:tcPr>
          <w:p w:rsidR="00DB70E3" w:rsidRPr="00B258FF" w:rsidRDefault="00131E8E" w:rsidP="00DB70E3">
            <w:pPr>
              <w:jc w:val="right"/>
            </w:pPr>
            <w:r w:rsidRPr="00B258FF">
              <w:t xml:space="preserve"> -   </w:t>
            </w:r>
          </w:p>
        </w:tc>
        <w:tc>
          <w:tcPr>
            <w:tcW w:w="1462" w:type="dxa"/>
            <w:noWrap/>
            <w:hideMark/>
          </w:tcPr>
          <w:p w:rsidR="00DB70E3" w:rsidRPr="00B258FF" w:rsidRDefault="00131E8E" w:rsidP="00DB70E3">
            <w:pPr>
              <w:jc w:val="right"/>
            </w:pPr>
            <w:r w:rsidRPr="00B258FF">
              <w:t xml:space="preserve"> 1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Capita(Rossendale B</w:t>
            </w:r>
            <w:r w:rsidR="00884287">
              <w:t xml:space="preserve">orough </w:t>
            </w:r>
            <w:r w:rsidRPr="00985E70">
              <w:t>C</w:t>
            </w:r>
            <w:r w:rsidR="00884287">
              <w:t>ouncil</w:t>
            </w:r>
            <w:r w:rsidRPr="00985E70">
              <w:t xml:space="preserve"> Transfer)</w:t>
            </w:r>
          </w:p>
        </w:tc>
        <w:tc>
          <w:tcPr>
            <w:tcW w:w="1418" w:type="dxa"/>
            <w:noWrap/>
            <w:hideMark/>
          </w:tcPr>
          <w:p w:rsidR="00DB70E3" w:rsidRPr="00B258FF" w:rsidRDefault="00131E8E" w:rsidP="00DB70E3">
            <w:pPr>
              <w:jc w:val="right"/>
            </w:pPr>
            <w:r w:rsidRPr="00B258FF">
              <w:t xml:space="preserve"> 1 </w:t>
            </w:r>
          </w:p>
        </w:tc>
        <w:tc>
          <w:tcPr>
            <w:tcW w:w="1462" w:type="dxa"/>
            <w:noWrap/>
            <w:hideMark/>
          </w:tcPr>
          <w:p w:rsidR="00DB70E3" w:rsidRPr="00B258FF" w:rsidRDefault="00131E8E" w:rsidP="00DB70E3">
            <w:pPr>
              <w:jc w:val="right"/>
            </w:pPr>
            <w:r w:rsidRPr="00B258FF">
              <w:t xml:space="preserve"> 8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Consultant Caterers Ltd</w:t>
            </w:r>
          </w:p>
        </w:tc>
        <w:tc>
          <w:tcPr>
            <w:tcW w:w="1418" w:type="dxa"/>
            <w:noWrap/>
            <w:hideMark/>
          </w:tcPr>
          <w:p w:rsidR="00DB70E3" w:rsidRPr="00B258FF" w:rsidRDefault="00131E8E" w:rsidP="00DB70E3">
            <w:pPr>
              <w:jc w:val="right"/>
            </w:pPr>
            <w:r w:rsidRPr="00B258FF">
              <w:t xml:space="preserve"> 4 </w:t>
            </w:r>
          </w:p>
        </w:tc>
        <w:tc>
          <w:tcPr>
            <w:tcW w:w="1462" w:type="dxa"/>
            <w:noWrap/>
            <w:hideMark/>
          </w:tcPr>
          <w:p w:rsidR="00DB70E3" w:rsidRPr="00B258FF" w:rsidRDefault="00131E8E" w:rsidP="00DB70E3">
            <w:pPr>
              <w:jc w:val="right"/>
            </w:pPr>
            <w:r w:rsidRPr="00B258FF">
              <w:t xml:space="preserve"> 5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Bootstrap Enterprises Ltd</w:t>
            </w:r>
          </w:p>
        </w:tc>
        <w:tc>
          <w:tcPr>
            <w:tcW w:w="1418" w:type="dxa"/>
            <w:noWrap/>
            <w:hideMark/>
          </w:tcPr>
          <w:p w:rsidR="00DB70E3" w:rsidRPr="00B258FF" w:rsidRDefault="00131E8E" w:rsidP="00DB70E3">
            <w:pPr>
              <w:jc w:val="right"/>
            </w:pPr>
            <w:r w:rsidRPr="00B258FF">
              <w:t xml:space="preserve"> 0 </w:t>
            </w:r>
          </w:p>
        </w:tc>
        <w:tc>
          <w:tcPr>
            <w:tcW w:w="1462" w:type="dxa"/>
            <w:noWrap/>
            <w:hideMark/>
          </w:tcPr>
          <w:p w:rsidR="00DB70E3" w:rsidRPr="00B258FF" w:rsidRDefault="00131E8E" w:rsidP="00DB70E3">
            <w:pPr>
              <w:jc w:val="right"/>
            </w:pPr>
            <w:r w:rsidRPr="00B258FF">
              <w:t xml:space="preserve"> 3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Alternative Futures Group Ltd</w:t>
            </w:r>
          </w:p>
        </w:tc>
        <w:tc>
          <w:tcPr>
            <w:tcW w:w="1418" w:type="dxa"/>
            <w:noWrap/>
            <w:hideMark/>
          </w:tcPr>
          <w:p w:rsidR="00DB70E3" w:rsidRPr="00B258FF" w:rsidRDefault="00131E8E" w:rsidP="00DB70E3">
            <w:pPr>
              <w:jc w:val="right"/>
            </w:pPr>
            <w:r w:rsidRPr="00B258FF">
              <w:t xml:space="preserve"> -   </w:t>
            </w:r>
          </w:p>
        </w:tc>
        <w:tc>
          <w:tcPr>
            <w:tcW w:w="1462" w:type="dxa"/>
            <w:noWrap/>
            <w:hideMark/>
          </w:tcPr>
          <w:p w:rsidR="00DB70E3" w:rsidRPr="00B258FF" w:rsidRDefault="00131E8E" w:rsidP="00DB70E3">
            <w:pPr>
              <w:jc w:val="right"/>
            </w:pPr>
            <w:r w:rsidRPr="00B258FF">
              <w:t xml:space="preserve"> 6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Creative Support Ltd</w:t>
            </w:r>
          </w:p>
        </w:tc>
        <w:tc>
          <w:tcPr>
            <w:tcW w:w="1418" w:type="dxa"/>
            <w:noWrap/>
            <w:hideMark/>
          </w:tcPr>
          <w:p w:rsidR="00DB70E3" w:rsidRPr="00B258FF" w:rsidRDefault="00131E8E" w:rsidP="00DB70E3">
            <w:pPr>
              <w:jc w:val="right"/>
            </w:pPr>
            <w:r w:rsidRPr="00B258FF">
              <w:t xml:space="preserve"> -   </w:t>
            </w:r>
          </w:p>
        </w:tc>
        <w:tc>
          <w:tcPr>
            <w:tcW w:w="1462" w:type="dxa"/>
            <w:noWrap/>
            <w:hideMark/>
          </w:tcPr>
          <w:p w:rsidR="00DB70E3" w:rsidRPr="00B258FF" w:rsidRDefault="00131E8E" w:rsidP="00DB70E3">
            <w:pPr>
              <w:jc w:val="right"/>
            </w:pPr>
            <w:r w:rsidRPr="00B258FF">
              <w:t xml:space="preserve"> 13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New Progress Housing</w:t>
            </w:r>
          </w:p>
        </w:tc>
        <w:tc>
          <w:tcPr>
            <w:tcW w:w="1418" w:type="dxa"/>
            <w:noWrap/>
            <w:hideMark/>
          </w:tcPr>
          <w:p w:rsidR="00DB70E3" w:rsidRPr="00B258FF" w:rsidRDefault="00131E8E" w:rsidP="00DB70E3">
            <w:pPr>
              <w:jc w:val="right"/>
            </w:pPr>
            <w:r w:rsidRPr="00B258FF">
              <w:t xml:space="preserve"> 257 </w:t>
            </w:r>
          </w:p>
        </w:tc>
        <w:tc>
          <w:tcPr>
            <w:tcW w:w="1462" w:type="dxa"/>
            <w:noWrap/>
            <w:hideMark/>
          </w:tcPr>
          <w:p w:rsidR="00DB70E3" w:rsidRPr="00B258FF" w:rsidRDefault="00131E8E" w:rsidP="00DB70E3">
            <w:pPr>
              <w:jc w:val="right"/>
            </w:pPr>
            <w:r w:rsidRPr="00B258FF">
              <w:t xml:space="preserve"> 110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Progress Housing</w:t>
            </w:r>
            <w:r>
              <w:t xml:space="preserve"> Association</w:t>
            </w:r>
          </w:p>
        </w:tc>
        <w:tc>
          <w:tcPr>
            <w:tcW w:w="1418" w:type="dxa"/>
            <w:noWrap/>
            <w:hideMark/>
          </w:tcPr>
          <w:p w:rsidR="00DB70E3" w:rsidRPr="00B258FF" w:rsidRDefault="00131E8E" w:rsidP="00DB70E3">
            <w:pPr>
              <w:jc w:val="right"/>
            </w:pPr>
            <w:r w:rsidRPr="00B258FF">
              <w:t xml:space="preserve"> 121 </w:t>
            </w:r>
          </w:p>
        </w:tc>
        <w:tc>
          <w:tcPr>
            <w:tcW w:w="1462" w:type="dxa"/>
            <w:noWrap/>
            <w:hideMark/>
          </w:tcPr>
          <w:p w:rsidR="00DB70E3" w:rsidRPr="00B258FF" w:rsidRDefault="00131E8E" w:rsidP="00DB70E3">
            <w:pPr>
              <w:jc w:val="right"/>
            </w:pPr>
            <w:r w:rsidRPr="00B258FF">
              <w:t xml:space="preserve"> 52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Community and Business Partn</w:t>
            </w:r>
            <w:r>
              <w:t>ers</w:t>
            </w:r>
          </w:p>
        </w:tc>
        <w:tc>
          <w:tcPr>
            <w:tcW w:w="1418" w:type="dxa"/>
            <w:noWrap/>
            <w:hideMark/>
          </w:tcPr>
          <w:p w:rsidR="00DB70E3" w:rsidRPr="00B258FF" w:rsidRDefault="00131E8E" w:rsidP="00DB70E3">
            <w:pPr>
              <w:jc w:val="right"/>
            </w:pPr>
            <w:r w:rsidRPr="00B258FF">
              <w:t xml:space="preserve"> 39 </w:t>
            </w:r>
          </w:p>
        </w:tc>
        <w:tc>
          <w:tcPr>
            <w:tcW w:w="1462" w:type="dxa"/>
            <w:noWrap/>
            <w:hideMark/>
          </w:tcPr>
          <w:p w:rsidR="00DB70E3" w:rsidRPr="00B258FF" w:rsidRDefault="00131E8E" w:rsidP="00DB70E3">
            <w:pPr>
              <w:jc w:val="right"/>
            </w:pPr>
            <w:r w:rsidRPr="00B258FF">
              <w:t xml:space="preserve"> 22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I Care (Home)</w:t>
            </w:r>
          </w:p>
        </w:tc>
        <w:tc>
          <w:tcPr>
            <w:tcW w:w="1418" w:type="dxa"/>
            <w:noWrap/>
            <w:hideMark/>
          </w:tcPr>
          <w:p w:rsidR="00DB70E3" w:rsidRPr="00B258FF" w:rsidRDefault="00131E8E" w:rsidP="00DB70E3">
            <w:pPr>
              <w:jc w:val="right"/>
            </w:pPr>
            <w:r w:rsidRPr="00B258FF">
              <w:t xml:space="preserve"> -   </w:t>
            </w:r>
          </w:p>
        </w:tc>
        <w:tc>
          <w:tcPr>
            <w:tcW w:w="1462" w:type="dxa"/>
            <w:noWrap/>
            <w:hideMark/>
          </w:tcPr>
          <w:p w:rsidR="00DB70E3" w:rsidRPr="00B258FF" w:rsidRDefault="00131E8E" w:rsidP="00DB70E3">
            <w:pPr>
              <w:jc w:val="right"/>
            </w:pPr>
            <w:r w:rsidRPr="00B258FF">
              <w:t xml:space="preserve"> 3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lastRenderedPageBreak/>
              <w:t>Fylde Coast YMCA (Fylde TUPE)</w:t>
            </w:r>
          </w:p>
        </w:tc>
        <w:tc>
          <w:tcPr>
            <w:tcW w:w="1418" w:type="dxa"/>
            <w:noWrap/>
            <w:hideMark/>
          </w:tcPr>
          <w:p w:rsidR="00DB70E3" w:rsidRPr="00B258FF" w:rsidRDefault="00131E8E" w:rsidP="00DB70E3">
            <w:pPr>
              <w:jc w:val="right"/>
            </w:pPr>
            <w:r w:rsidRPr="00B258FF">
              <w:t xml:space="preserve"> -   </w:t>
            </w:r>
          </w:p>
        </w:tc>
        <w:tc>
          <w:tcPr>
            <w:tcW w:w="1462" w:type="dxa"/>
            <w:noWrap/>
            <w:hideMark/>
          </w:tcPr>
          <w:p w:rsidR="00DB70E3" w:rsidRPr="00B258FF" w:rsidRDefault="00131E8E" w:rsidP="00DB70E3">
            <w:pPr>
              <w:jc w:val="right"/>
            </w:pPr>
            <w:r w:rsidRPr="00B258FF">
              <w:t xml:space="preserve"> 1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Cofely FM Ltd (Lend Lease)</w:t>
            </w:r>
          </w:p>
        </w:tc>
        <w:tc>
          <w:tcPr>
            <w:tcW w:w="1418" w:type="dxa"/>
            <w:noWrap/>
            <w:hideMark/>
          </w:tcPr>
          <w:p w:rsidR="00DB70E3" w:rsidRPr="00B258FF" w:rsidRDefault="00131E8E" w:rsidP="00DB70E3">
            <w:pPr>
              <w:jc w:val="right"/>
            </w:pPr>
            <w:r w:rsidRPr="00B258FF">
              <w:t xml:space="preserve"> 28 </w:t>
            </w:r>
          </w:p>
        </w:tc>
        <w:tc>
          <w:tcPr>
            <w:tcW w:w="1462" w:type="dxa"/>
            <w:noWrap/>
            <w:hideMark/>
          </w:tcPr>
          <w:p w:rsidR="00DB70E3" w:rsidRPr="00B258FF" w:rsidRDefault="00131E8E" w:rsidP="00DB70E3">
            <w:pPr>
              <w:jc w:val="right"/>
            </w:pPr>
            <w:r w:rsidRPr="00B258FF">
              <w:t xml:space="preserve"> 10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Creative Support Ltd (Midway)</w:t>
            </w:r>
          </w:p>
        </w:tc>
        <w:tc>
          <w:tcPr>
            <w:tcW w:w="1418" w:type="dxa"/>
            <w:noWrap/>
            <w:hideMark/>
          </w:tcPr>
          <w:p w:rsidR="00DB70E3" w:rsidRPr="00B258FF" w:rsidRDefault="00131E8E" w:rsidP="00DB70E3">
            <w:pPr>
              <w:jc w:val="right"/>
            </w:pPr>
            <w:r w:rsidRPr="00B258FF">
              <w:t xml:space="preserve"> 15 </w:t>
            </w:r>
          </w:p>
        </w:tc>
        <w:tc>
          <w:tcPr>
            <w:tcW w:w="1462" w:type="dxa"/>
            <w:noWrap/>
            <w:hideMark/>
          </w:tcPr>
          <w:p w:rsidR="00DB70E3" w:rsidRPr="00B258FF" w:rsidRDefault="00131E8E" w:rsidP="00DB70E3">
            <w:pPr>
              <w:jc w:val="right"/>
            </w:pPr>
            <w:r w:rsidRPr="00B258FF">
              <w:t xml:space="preserve"> 6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Mellor's (Bishop Rawstorne)</w:t>
            </w:r>
          </w:p>
        </w:tc>
        <w:tc>
          <w:tcPr>
            <w:tcW w:w="1418" w:type="dxa"/>
            <w:noWrap/>
            <w:hideMark/>
          </w:tcPr>
          <w:p w:rsidR="00DB70E3" w:rsidRPr="00B258FF" w:rsidRDefault="00131E8E" w:rsidP="00DB70E3">
            <w:pPr>
              <w:jc w:val="right"/>
            </w:pPr>
            <w:r w:rsidRPr="00B258FF">
              <w:t xml:space="preserve"> 6 </w:t>
            </w:r>
          </w:p>
        </w:tc>
        <w:tc>
          <w:tcPr>
            <w:tcW w:w="1462" w:type="dxa"/>
            <w:noWrap/>
            <w:hideMark/>
          </w:tcPr>
          <w:p w:rsidR="00DB70E3" w:rsidRPr="00B258FF" w:rsidRDefault="00131E8E" w:rsidP="00DB70E3">
            <w:pPr>
              <w:jc w:val="right"/>
            </w:pPr>
            <w:r w:rsidRPr="00B258FF">
              <w:t xml:space="preserve"> 2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Mellor's (Hambleton Primary S</w:t>
            </w:r>
            <w:r w:rsidR="00884287">
              <w:t>chool</w:t>
            </w:r>
            <w:r w:rsidRPr="00985E70">
              <w:t>)</w:t>
            </w:r>
          </w:p>
        </w:tc>
        <w:tc>
          <w:tcPr>
            <w:tcW w:w="1418" w:type="dxa"/>
            <w:noWrap/>
            <w:hideMark/>
          </w:tcPr>
          <w:p w:rsidR="00DB70E3" w:rsidRPr="00B258FF" w:rsidRDefault="00131E8E" w:rsidP="00DB70E3">
            <w:pPr>
              <w:jc w:val="right"/>
            </w:pPr>
            <w:r w:rsidRPr="00B258FF">
              <w:t xml:space="preserve"> 1 </w:t>
            </w:r>
          </w:p>
        </w:tc>
        <w:tc>
          <w:tcPr>
            <w:tcW w:w="1462" w:type="dxa"/>
            <w:noWrap/>
            <w:hideMark/>
          </w:tcPr>
          <w:p w:rsidR="00DB70E3" w:rsidRPr="00B258FF" w:rsidRDefault="00131E8E" w:rsidP="00DB70E3">
            <w:pPr>
              <w:jc w:val="right"/>
            </w:pPr>
            <w:r w:rsidRPr="00B258FF">
              <w:t xml:space="preserve"> 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Andron (formerly Solar)</w:t>
            </w:r>
          </w:p>
        </w:tc>
        <w:tc>
          <w:tcPr>
            <w:tcW w:w="1418" w:type="dxa"/>
            <w:noWrap/>
            <w:hideMark/>
          </w:tcPr>
          <w:p w:rsidR="00DB70E3" w:rsidRPr="00B258FF" w:rsidRDefault="00131E8E" w:rsidP="00DB70E3">
            <w:pPr>
              <w:jc w:val="right"/>
            </w:pPr>
            <w:r w:rsidRPr="00B258FF">
              <w:t xml:space="preserve"> -   </w:t>
            </w:r>
          </w:p>
        </w:tc>
        <w:tc>
          <w:tcPr>
            <w:tcW w:w="1462" w:type="dxa"/>
            <w:noWrap/>
            <w:hideMark/>
          </w:tcPr>
          <w:p w:rsidR="00DB70E3" w:rsidRPr="00B258FF" w:rsidRDefault="00131E8E" w:rsidP="00DB70E3">
            <w:pPr>
              <w:jc w:val="right"/>
            </w:pPr>
            <w:r w:rsidRPr="00B258FF">
              <w:t xml:space="preserve"> 1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Cofely FM Ltd (Pleckgate)</w:t>
            </w:r>
          </w:p>
        </w:tc>
        <w:tc>
          <w:tcPr>
            <w:tcW w:w="1418" w:type="dxa"/>
            <w:noWrap/>
            <w:hideMark/>
          </w:tcPr>
          <w:p w:rsidR="00DB70E3" w:rsidRPr="00B258FF" w:rsidRDefault="00131E8E" w:rsidP="00DB70E3">
            <w:pPr>
              <w:jc w:val="right"/>
            </w:pPr>
            <w:r w:rsidRPr="00B258FF">
              <w:t xml:space="preserve"> 2 </w:t>
            </w:r>
          </w:p>
        </w:tc>
        <w:tc>
          <w:tcPr>
            <w:tcW w:w="1462" w:type="dxa"/>
            <w:noWrap/>
            <w:hideMark/>
          </w:tcPr>
          <w:p w:rsidR="00DB70E3" w:rsidRPr="00B258FF" w:rsidRDefault="00131E8E" w:rsidP="00DB70E3">
            <w:pPr>
              <w:jc w:val="right"/>
            </w:pPr>
            <w:r w:rsidRPr="00B258FF">
              <w:t xml:space="preserve"> 2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Liberata UK Ltd (Burnley)</w:t>
            </w:r>
          </w:p>
        </w:tc>
        <w:tc>
          <w:tcPr>
            <w:tcW w:w="1418" w:type="dxa"/>
            <w:noWrap/>
            <w:hideMark/>
          </w:tcPr>
          <w:p w:rsidR="00DB70E3" w:rsidRPr="00B258FF" w:rsidRDefault="00131E8E" w:rsidP="00DB70E3">
            <w:pPr>
              <w:jc w:val="right"/>
            </w:pPr>
            <w:r w:rsidRPr="00B258FF">
              <w:t xml:space="preserve"> 207 </w:t>
            </w:r>
          </w:p>
        </w:tc>
        <w:tc>
          <w:tcPr>
            <w:tcW w:w="1462" w:type="dxa"/>
            <w:noWrap/>
            <w:hideMark/>
          </w:tcPr>
          <w:p w:rsidR="00DB70E3" w:rsidRPr="00B258FF" w:rsidRDefault="00131E8E" w:rsidP="00DB70E3">
            <w:pPr>
              <w:jc w:val="right"/>
            </w:pPr>
            <w:r w:rsidRPr="00B258FF">
              <w:t xml:space="preserve"> 76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Essential Fleet Services Ltd</w:t>
            </w:r>
          </w:p>
        </w:tc>
        <w:tc>
          <w:tcPr>
            <w:tcW w:w="1418" w:type="dxa"/>
            <w:noWrap/>
            <w:hideMark/>
          </w:tcPr>
          <w:p w:rsidR="00DB70E3" w:rsidRPr="00B258FF" w:rsidRDefault="00131E8E" w:rsidP="00DB70E3">
            <w:pPr>
              <w:jc w:val="right"/>
            </w:pPr>
            <w:r w:rsidRPr="00B258FF">
              <w:t xml:space="preserve"> -   </w:t>
            </w:r>
          </w:p>
        </w:tc>
        <w:tc>
          <w:tcPr>
            <w:tcW w:w="1462" w:type="dxa"/>
            <w:noWrap/>
            <w:hideMark/>
          </w:tcPr>
          <w:p w:rsidR="00DB70E3" w:rsidRPr="00B258FF" w:rsidRDefault="00131E8E" w:rsidP="00DB70E3">
            <w:pPr>
              <w:jc w:val="right"/>
            </w:pPr>
            <w:r w:rsidRPr="00B258FF">
              <w:t xml:space="preserve"> 7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Elite Cleaning and Environment</w:t>
            </w:r>
          </w:p>
        </w:tc>
        <w:tc>
          <w:tcPr>
            <w:tcW w:w="1418" w:type="dxa"/>
            <w:noWrap/>
            <w:hideMark/>
          </w:tcPr>
          <w:p w:rsidR="00DB70E3" w:rsidRPr="00B258FF" w:rsidRDefault="00131E8E" w:rsidP="00DB70E3">
            <w:pPr>
              <w:jc w:val="right"/>
            </w:pPr>
            <w:r w:rsidRPr="00B258FF">
              <w:t xml:space="preserve"> 4 </w:t>
            </w:r>
          </w:p>
        </w:tc>
        <w:tc>
          <w:tcPr>
            <w:tcW w:w="1462" w:type="dxa"/>
            <w:noWrap/>
            <w:hideMark/>
          </w:tcPr>
          <w:p w:rsidR="00DB70E3" w:rsidRPr="00B258FF" w:rsidRDefault="00131E8E" w:rsidP="00DB70E3">
            <w:pPr>
              <w:jc w:val="right"/>
            </w:pPr>
            <w:r w:rsidRPr="00B258FF">
              <w:t xml:space="preserve"> 1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Eric Wright FM - Site Supervisors Highfield HC</w:t>
            </w:r>
          </w:p>
        </w:tc>
        <w:tc>
          <w:tcPr>
            <w:tcW w:w="1418" w:type="dxa"/>
            <w:noWrap/>
            <w:hideMark/>
          </w:tcPr>
          <w:p w:rsidR="00DB70E3" w:rsidRPr="00B258FF" w:rsidRDefault="00131E8E" w:rsidP="00DB70E3">
            <w:pPr>
              <w:jc w:val="right"/>
            </w:pPr>
            <w:r w:rsidRPr="00B258FF">
              <w:t xml:space="preserve"> 0 </w:t>
            </w:r>
          </w:p>
        </w:tc>
        <w:tc>
          <w:tcPr>
            <w:tcW w:w="1462" w:type="dxa"/>
            <w:noWrap/>
            <w:hideMark/>
          </w:tcPr>
          <w:p w:rsidR="00DB70E3" w:rsidRPr="00B258FF" w:rsidRDefault="00131E8E" w:rsidP="00DB70E3">
            <w:pPr>
              <w:jc w:val="right"/>
            </w:pPr>
            <w:r w:rsidRPr="00B258FF">
              <w:t xml:space="preserve"> 4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Cofely FM Ltd (Witton Park)</w:t>
            </w:r>
          </w:p>
        </w:tc>
        <w:tc>
          <w:tcPr>
            <w:tcW w:w="1418" w:type="dxa"/>
            <w:noWrap/>
            <w:hideMark/>
          </w:tcPr>
          <w:p w:rsidR="00DB70E3" w:rsidRPr="00B258FF" w:rsidRDefault="00131E8E" w:rsidP="00DB70E3">
            <w:pPr>
              <w:jc w:val="right"/>
            </w:pPr>
            <w:r w:rsidRPr="00B258FF">
              <w:t xml:space="preserve"> 2 </w:t>
            </w:r>
          </w:p>
        </w:tc>
        <w:tc>
          <w:tcPr>
            <w:tcW w:w="1462" w:type="dxa"/>
            <w:noWrap/>
            <w:hideMark/>
          </w:tcPr>
          <w:p w:rsidR="00DB70E3" w:rsidRPr="00B258FF" w:rsidRDefault="00131E8E" w:rsidP="00DB70E3">
            <w:pPr>
              <w:jc w:val="right"/>
            </w:pPr>
            <w:r w:rsidRPr="00B258FF">
              <w:t xml:space="preserve"> 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Mellors (Little Hoole)</w:t>
            </w:r>
          </w:p>
        </w:tc>
        <w:tc>
          <w:tcPr>
            <w:tcW w:w="1418" w:type="dxa"/>
            <w:noWrap/>
            <w:hideMark/>
          </w:tcPr>
          <w:p w:rsidR="00DB70E3" w:rsidRPr="00B258FF" w:rsidRDefault="00131E8E" w:rsidP="00DB70E3">
            <w:pPr>
              <w:jc w:val="right"/>
            </w:pPr>
            <w:r w:rsidRPr="00B258FF">
              <w:t xml:space="preserve"> 2 </w:t>
            </w:r>
          </w:p>
        </w:tc>
        <w:tc>
          <w:tcPr>
            <w:tcW w:w="1462" w:type="dxa"/>
            <w:noWrap/>
            <w:hideMark/>
          </w:tcPr>
          <w:p w:rsidR="00DB70E3" w:rsidRPr="00B258FF" w:rsidRDefault="00131E8E" w:rsidP="00DB70E3">
            <w:pPr>
              <w:jc w:val="right"/>
            </w:pPr>
            <w:r w:rsidRPr="00B258FF">
              <w:t xml:space="preserve"> 1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Mellors (Holy Cross)</w:t>
            </w:r>
          </w:p>
        </w:tc>
        <w:tc>
          <w:tcPr>
            <w:tcW w:w="1418" w:type="dxa"/>
            <w:noWrap/>
            <w:hideMark/>
          </w:tcPr>
          <w:p w:rsidR="00DB70E3" w:rsidRPr="00B258FF" w:rsidRDefault="00131E8E" w:rsidP="00DB70E3">
            <w:pPr>
              <w:jc w:val="right"/>
            </w:pPr>
            <w:r w:rsidRPr="00B258FF">
              <w:t xml:space="preserve"> 8 </w:t>
            </w:r>
          </w:p>
        </w:tc>
        <w:tc>
          <w:tcPr>
            <w:tcW w:w="1462" w:type="dxa"/>
            <w:noWrap/>
            <w:hideMark/>
          </w:tcPr>
          <w:p w:rsidR="00DB70E3" w:rsidRPr="00B258FF" w:rsidRDefault="00131E8E" w:rsidP="00DB70E3">
            <w:pPr>
              <w:jc w:val="right"/>
            </w:pPr>
            <w:r w:rsidRPr="00B258FF">
              <w:t xml:space="preserve"> 3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Cofely FM Ltd (Blake/Cross)</w:t>
            </w:r>
          </w:p>
        </w:tc>
        <w:tc>
          <w:tcPr>
            <w:tcW w:w="1418" w:type="dxa"/>
            <w:noWrap/>
            <w:hideMark/>
          </w:tcPr>
          <w:p w:rsidR="00DB70E3" w:rsidRPr="00B258FF" w:rsidRDefault="00131E8E" w:rsidP="00DB70E3">
            <w:pPr>
              <w:jc w:val="right"/>
            </w:pPr>
            <w:r w:rsidRPr="00B258FF">
              <w:t xml:space="preserve"> -   </w:t>
            </w:r>
          </w:p>
        </w:tc>
        <w:tc>
          <w:tcPr>
            <w:tcW w:w="1462" w:type="dxa"/>
            <w:noWrap/>
            <w:hideMark/>
          </w:tcPr>
          <w:p w:rsidR="00DB70E3" w:rsidRPr="00B258FF" w:rsidRDefault="00131E8E" w:rsidP="00DB70E3">
            <w:pPr>
              <w:jc w:val="right"/>
            </w:pPr>
            <w:r w:rsidRPr="00B258FF">
              <w:t xml:space="preserve"> 1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Service Alliance Ltd (Altham)</w:t>
            </w:r>
          </w:p>
        </w:tc>
        <w:tc>
          <w:tcPr>
            <w:tcW w:w="1418" w:type="dxa"/>
            <w:noWrap/>
            <w:hideMark/>
          </w:tcPr>
          <w:p w:rsidR="00DB70E3" w:rsidRPr="00B258FF" w:rsidRDefault="00131E8E" w:rsidP="00DB70E3">
            <w:pPr>
              <w:jc w:val="right"/>
            </w:pPr>
            <w:r w:rsidRPr="00B258FF">
              <w:t xml:space="preserve"> 1 </w:t>
            </w:r>
          </w:p>
        </w:tc>
        <w:tc>
          <w:tcPr>
            <w:tcW w:w="1462" w:type="dxa"/>
            <w:noWrap/>
            <w:hideMark/>
          </w:tcPr>
          <w:p w:rsidR="00DB70E3" w:rsidRPr="00B258FF" w:rsidRDefault="00131E8E" w:rsidP="00DB70E3">
            <w:pPr>
              <w:jc w:val="right"/>
            </w:pPr>
            <w:r w:rsidRPr="00B258FF">
              <w:t xml:space="preserve"> 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Lancashire Care Foundation</w:t>
            </w:r>
          </w:p>
        </w:tc>
        <w:tc>
          <w:tcPr>
            <w:tcW w:w="1418" w:type="dxa"/>
            <w:noWrap/>
            <w:hideMark/>
          </w:tcPr>
          <w:p w:rsidR="00DB70E3" w:rsidRPr="00B258FF" w:rsidRDefault="00131E8E" w:rsidP="00DB70E3">
            <w:pPr>
              <w:jc w:val="right"/>
            </w:pPr>
            <w:r w:rsidRPr="00B258FF">
              <w:t xml:space="preserve"> 16 </w:t>
            </w:r>
          </w:p>
        </w:tc>
        <w:tc>
          <w:tcPr>
            <w:tcW w:w="1462" w:type="dxa"/>
            <w:noWrap/>
            <w:hideMark/>
          </w:tcPr>
          <w:p w:rsidR="00DB70E3" w:rsidRPr="00B258FF" w:rsidRDefault="00131E8E" w:rsidP="00DB70E3">
            <w:pPr>
              <w:jc w:val="right"/>
            </w:pPr>
            <w:r w:rsidRPr="00B258FF">
              <w:t xml:space="preserve"> 6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Service Alliance (Ribblesdale)</w:t>
            </w:r>
          </w:p>
        </w:tc>
        <w:tc>
          <w:tcPr>
            <w:tcW w:w="1418" w:type="dxa"/>
            <w:noWrap/>
            <w:hideMark/>
          </w:tcPr>
          <w:p w:rsidR="00DB70E3" w:rsidRPr="00B258FF" w:rsidRDefault="00131E8E" w:rsidP="00DB70E3">
            <w:pPr>
              <w:jc w:val="right"/>
            </w:pPr>
            <w:r w:rsidRPr="00B258FF">
              <w:t xml:space="preserve"> 1 </w:t>
            </w:r>
          </w:p>
        </w:tc>
        <w:tc>
          <w:tcPr>
            <w:tcW w:w="1462" w:type="dxa"/>
            <w:noWrap/>
            <w:hideMark/>
          </w:tcPr>
          <w:p w:rsidR="00DB70E3" w:rsidRPr="00B258FF" w:rsidRDefault="00131E8E" w:rsidP="00DB70E3">
            <w:pPr>
              <w:jc w:val="right"/>
            </w:pPr>
            <w:r w:rsidRPr="00B258FF">
              <w:t xml:space="preserve"> 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Mellors (Brinscall)</w:t>
            </w:r>
          </w:p>
        </w:tc>
        <w:tc>
          <w:tcPr>
            <w:tcW w:w="1418" w:type="dxa"/>
            <w:noWrap/>
            <w:hideMark/>
          </w:tcPr>
          <w:p w:rsidR="00DB70E3" w:rsidRPr="00B258FF" w:rsidRDefault="00131E8E" w:rsidP="00DB70E3">
            <w:pPr>
              <w:jc w:val="right"/>
            </w:pPr>
            <w:r w:rsidRPr="00B258FF">
              <w:t xml:space="preserve"> 5 </w:t>
            </w:r>
          </w:p>
        </w:tc>
        <w:tc>
          <w:tcPr>
            <w:tcW w:w="1462" w:type="dxa"/>
            <w:noWrap/>
            <w:hideMark/>
          </w:tcPr>
          <w:p w:rsidR="00DB70E3" w:rsidRPr="00B258FF" w:rsidRDefault="00131E8E" w:rsidP="00DB70E3">
            <w:pPr>
              <w:jc w:val="right"/>
            </w:pPr>
            <w:r w:rsidRPr="00B258FF">
              <w:t xml:space="preserve"> 1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Burnley Leisure</w:t>
            </w:r>
          </w:p>
        </w:tc>
        <w:tc>
          <w:tcPr>
            <w:tcW w:w="1418" w:type="dxa"/>
            <w:noWrap/>
            <w:hideMark/>
          </w:tcPr>
          <w:p w:rsidR="00DB70E3" w:rsidRPr="00B258FF" w:rsidRDefault="00131E8E" w:rsidP="00DB70E3">
            <w:pPr>
              <w:jc w:val="right"/>
            </w:pPr>
            <w:r w:rsidRPr="00B258FF">
              <w:t xml:space="preserve"> 216 </w:t>
            </w:r>
          </w:p>
        </w:tc>
        <w:tc>
          <w:tcPr>
            <w:tcW w:w="1462" w:type="dxa"/>
            <w:noWrap/>
            <w:hideMark/>
          </w:tcPr>
          <w:p w:rsidR="00DB70E3" w:rsidRPr="00B258FF" w:rsidRDefault="00131E8E" w:rsidP="00DB70E3">
            <w:pPr>
              <w:jc w:val="right"/>
            </w:pPr>
            <w:r w:rsidRPr="00B258FF">
              <w:t xml:space="preserve"> 114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CG Cleaning (Kennington Road)</w:t>
            </w:r>
          </w:p>
        </w:tc>
        <w:tc>
          <w:tcPr>
            <w:tcW w:w="1418" w:type="dxa"/>
            <w:noWrap/>
            <w:hideMark/>
          </w:tcPr>
          <w:p w:rsidR="00DB70E3" w:rsidRPr="00B258FF" w:rsidRDefault="00131E8E" w:rsidP="00DB70E3">
            <w:pPr>
              <w:jc w:val="right"/>
            </w:pPr>
            <w:r w:rsidRPr="00B258FF">
              <w:t xml:space="preserve"> 2 </w:t>
            </w:r>
          </w:p>
        </w:tc>
        <w:tc>
          <w:tcPr>
            <w:tcW w:w="1462" w:type="dxa"/>
            <w:noWrap/>
            <w:hideMark/>
          </w:tcPr>
          <w:p w:rsidR="00DB70E3" w:rsidRPr="00B258FF" w:rsidRDefault="00131E8E" w:rsidP="00DB70E3">
            <w:pPr>
              <w:jc w:val="right"/>
            </w:pPr>
            <w:r w:rsidRPr="00B258FF">
              <w:t xml:space="preserve"> 1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Compass Contract Services (UK) Ltd</w:t>
            </w:r>
          </w:p>
        </w:tc>
        <w:tc>
          <w:tcPr>
            <w:tcW w:w="1418" w:type="dxa"/>
            <w:noWrap/>
            <w:hideMark/>
          </w:tcPr>
          <w:p w:rsidR="00DB70E3" w:rsidRPr="00B258FF" w:rsidRDefault="00131E8E" w:rsidP="00DB70E3">
            <w:pPr>
              <w:jc w:val="right"/>
            </w:pPr>
            <w:r w:rsidRPr="00B258FF">
              <w:t xml:space="preserve"> 26 </w:t>
            </w:r>
          </w:p>
        </w:tc>
        <w:tc>
          <w:tcPr>
            <w:tcW w:w="1462" w:type="dxa"/>
            <w:noWrap/>
            <w:hideMark/>
          </w:tcPr>
          <w:p w:rsidR="00DB70E3" w:rsidRPr="00B258FF" w:rsidRDefault="00131E8E" w:rsidP="00DB70E3">
            <w:pPr>
              <w:jc w:val="right"/>
            </w:pPr>
            <w:r w:rsidRPr="00B258FF">
              <w:t xml:space="preserve"> 7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Caterlink (Mount Pleasant Sch</w:t>
            </w:r>
            <w:r>
              <w:t>ool</w:t>
            </w:r>
            <w:r w:rsidRPr="00985E70">
              <w:t>)</w:t>
            </w:r>
          </w:p>
        </w:tc>
        <w:tc>
          <w:tcPr>
            <w:tcW w:w="1418" w:type="dxa"/>
            <w:noWrap/>
            <w:hideMark/>
          </w:tcPr>
          <w:p w:rsidR="00DB70E3" w:rsidRPr="00B258FF" w:rsidRDefault="00131E8E" w:rsidP="00DB70E3">
            <w:pPr>
              <w:jc w:val="right"/>
            </w:pPr>
            <w:r w:rsidRPr="00B258FF">
              <w:t xml:space="preserve"> 1 </w:t>
            </w:r>
          </w:p>
        </w:tc>
        <w:tc>
          <w:tcPr>
            <w:tcW w:w="1462" w:type="dxa"/>
            <w:noWrap/>
            <w:hideMark/>
          </w:tcPr>
          <w:p w:rsidR="00DB70E3" w:rsidRPr="00B258FF" w:rsidRDefault="00131E8E" w:rsidP="00DB70E3">
            <w:pPr>
              <w:jc w:val="right"/>
            </w:pPr>
            <w:r w:rsidRPr="00B258FF">
              <w:t xml:space="preserve"> 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Churchill (Moorside)</w:t>
            </w:r>
          </w:p>
        </w:tc>
        <w:tc>
          <w:tcPr>
            <w:tcW w:w="1418" w:type="dxa"/>
            <w:noWrap/>
            <w:hideMark/>
          </w:tcPr>
          <w:p w:rsidR="00DB70E3" w:rsidRPr="00B258FF" w:rsidRDefault="00131E8E" w:rsidP="00DB70E3">
            <w:pPr>
              <w:jc w:val="right"/>
            </w:pPr>
            <w:r w:rsidRPr="00B258FF">
              <w:t xml:space="preserve"> 1 </w:t>
            </w:r>
          </w:p>
        </w:tc>
        <w:tc>
          <w:tcPr>
            <w:tcW w:w="1462" w:type="dxa"/>
            <w:noWrap/>
            <w:hideMark/>
          </w:tcPr>
          <w:p w:rsidR="00DB70E3" w:rsidRPr="00B258FF" w:rsidRDefault="00131E8E" w:rsidP="00DB70E3">
            <w:pPr>
              <w:jc w:val="right"/>
            </w:pPr>
            <w:r w:rsidRPr="00B258FF">
              <w:t xml:space="preserve"> 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Service Alliance (St Wilfrid)</w:t>
            </w:r>
          </w:p>
        </w:tc>
        <w:tc>
          <w:tcPr>
            <w:tcW w:w="1418" w:type="dxa"/>
            <w:noWrap/>
            <w:hideMark/>
          </w:tcPr>
          <w:p w:rsidR="00DB70E3" w:rsidRPr="00B258FF" w:rsidRDefault="00131E8E" w:rsidP="00DB70E3">
            <w:pPr>
              <w:jc w:val="right"/>
            </w:pPr>
            <w:r w:rsidRPr="00B258FF">
              <w:t xml:space="preserve"> 2 </w:t>
            </w:r>
          </w:p>
        </w:tc>
        <w:tc>
          <w:tcPr>
            <w:tcW w:w="1462" w:type="dxa"/>
            <w:noWrap/>
            <w:hideMark/>
          </w:tcPr>
          <w:p w:rsidR="00DB70E3" w:rsidRPr="00B258FF" w:rsidRDefault="00131E8E" w:rsidP="00DB70E3">
            <w:pPr>
              <w:jc w:val="right"/>
            </w:pPr>
            <w:r w:rsidRPr="00B258FF">
              <w:t xml:space="preserve"> 1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Blackpool, Fylde and Wyre CU</w:t>
            </w:r>
          </w:p>
        </w:tc>
        <w:tc>
          <w:tcPr>
            <w:tcW w:w="1418" w:type="dxa"/>
            <w:noWrap/>
            <w:hideMark/>
          </w:tcPr>
          <w:p w:rsidR="00DB70E3" w:rsidRPr="00B258FF" w:rsidRDefault="00131E8E" w:rsidP="00DB70E3">
            <w:pPr>
              <w:jc w:val="right"/>
            </w:pPr>
            <w:r w:rsidRPr="00B258FF">
              <w:t xml:space="preserve"> 7 </w:t>
            </w:r>
          </w:p>
        </w:tc>
        <w:tc>
          <w:tcPr>
            <w:tcW w:w="1462" w:type="dxa"/>
            <w:noWrap/>
            <w:hideMark/>
          </w:tcPr>
          <w:p w:rsidR="00DB70E3" w:rsidRPr="00B258FF" w:rsidRDefault="00131E8E" w:rsidP="00DB70E3">
            <w:pPr>
              <w:jc w:val="right"/>
            </w:pPr>
            <w:r w:rsidRPr="00B258FF">
              <w:t xml:space="preserve"> 2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QEGS Blackburn Ltd</w:t>
            </w:r>
          </w:p>
        </w:tc>
        <w:tc>
          <w:tcPr>
            <w:tcW w:w="1418" w:type="dxa"/>
            <w:noWrap/>
            <w:hideMark/>
          </w:tcPr>
          <w:p w:rsidR="00DB70E3" w:rsidRPr="00B258FF" w:rsidRDefault="00131E8E" w:rsidP="00DB70E3">
            <w:pPr>
              <w:jc w:val="right"/>
            </w:pPr>
            <w:r w:rsidRPr="00B258FF">
              <w:t xml:space="preserve"> 5 </w:t>
            </w:r>
          </w:p>
        </w:tc>
        <w:tc>
          <w:tcPr>
            <w:tcW w:w="1462" w:type="dxa"/>
            <w:noWrap/>
            <w:hideMark/>
          </w:tcPr>
          <w:p w:rsidR="00DB70E3" w:rsidRPr="00B258FF" w:rsidRDefault="00131E8E" w:rsidP="00DB70E3">
            <w:pPr>
              <w:jc w:val="right"/>
            </w:pPr>
            <w:r w:rsidRPr="00B258FF">
              <w:t xml:space="preserve"> 2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Mellors (Queens Drive)</w:t>
            </w:r>
          </w:p>
        </w:tc>
        <w:tc>
          <w:tcPr>
            <w:tcW w:w="1418" w:type="dxa"/>
            <w:noWrap/>
            <w:hideMark/>
          </w:tcPr>
          <w:p w:rsidR="00DB70E3" w:rsidRPr="00B258FF" w:rsidRDefault="00131E8E" w:rsidP="00DB70E3">
            <w:pPr>
              <w:jc w:val="right"/>
            </w:pPr>
            <w:r w:rsidRPr="00B258FF">
              <w:t xml:space="preserve"> 1 </w:t>
            </w:r>
          </w:p>
        </w:tc>
        <w:tc>
          <w:tcPr>
            <w:tcW w:w="1462" w:type="dxa"/>
            <w:noWrap/>
            <w:hideMark/>
          </w:tcPr>
          <w:p w:rsidR="00DB70E3" w:rsidRPr="00B258FF" w:rsidRDefault="00131E8E" w:rsidP="00DB70E3">
            <w:pPr>
              <w:jc w:val="right"/>
            </w:pPr>
            <w:r w:rsidRPr="00B258FF">
              <w:t xml:space="preserve"> 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Service Alliance (Whalley P</w:t>
            </w:r>
            <w:r w:rsidR="00884287">
              <w:t xml:space="preserve">rimary </w:t>
            </w:r>
            <w:r w:rsidRPr="00985E70">
              <w:t>S</w:t>
            </w:r>
            <w:r w:rsidR="00884287">
              <w:t>chool</w:t>
            </w:r>
            <w:r w:rsidRPr="00985E70">
              <w:t>)</w:t>
            </w:r>
          </w:p>
        </w:tc>
        <w:tc>
          <w:tcPr>
            <w:tcW w:w="1418" w:type="dxa"/>
            <w:noWrap/>
            <w:hideMark/>
          </w:tcPr>
          <w:p w:rsidR="00DB70E3" w:rsidRPr="00B258FF" w:rsidRDefault="00131E8E" w:rsidP="00DB70E3">
            <w:pPr>
              <w:jc w:val="right"/>
            </w:pPr>
            <w:r w:rsidRPr="00B258FF">
              <w:t xml:space="preserve"> 1 </w:t>
            </w:r>
          </w:p>
        </w:tc>
        <w:tc>
          <w:tcPr>
            <w:tcW w:w="1462" w:type="dxa"/>
            <w:noWrap/>
            <w:hideMark/>
          </w:tcPr>
          <w:p w:rsidR="00DB70E3" w:rsidRPr="00B258FF" w:rsidRDefault="00131E8E" w:rsidP="00DB70E3">
            <w:pPr>
              <w:jc w:val="right"/>
            </w:pPr>
            <w:r w:rsidRPr="00B258FF">
              <w:t xml:space="preserve"> 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RCCN (Whitefield)</w:t>
            </w:r>
          </w:p>
        </w:tc>
        <w:tc>
          <w:tcPr>
            <w:tcW w:w="1418" w:type="dxa"/>
            <w:noWrap/>
            <w:hideMark/>
          </w:tcPr>
          <w:p w:rsidR="00DB70E3" w:rsidRPr="00B258FF" w:rsidRDefault="00131E8E" w:rsidP="00DB70E3">
            <w:pPr>
              <w:jc w:val="right"/>
            </w:pPr>
            <w:r w:rsidRPr="00B258FF">
              <w:t xml:space="preserve"> 1 </w:t>
            </w:r>
          </w:p>
        </w:tc>
        <w:tc>
          <w:tcPr>
            <w:tcW w:w="1462" w:type="dxa"/>
            <w:noWrap/>
            <w:hideMark/>
          </w:tcPr>
          <w:p w:rsidR="00DB70E3" w:rsidRPr="00B258FF" w:rsidRDefault="00131E8E" w:rsidP="00DB70E3">
            <w:pPr>
              <w:jc w:val="right"/>
            </w:pPr>
            <w:r w:rsidRPr="00B258FF">
              <w:t xml:space="preserve"> 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Bulloughs (Carr Head P</w:t>
            </w:r>
            <w:r w:rsidR="00884287">
              <w:t xml:space="preserve">rimary </w:t>
            </w:r>
            <w:r w:rsidRPr="00985E70">
              <w:t>S</w:t>
            </w:r>
            <w:r w:rsidR="00884287">
              <w:t>chool</w:t>
            </w:r>
            <w:r w:rsidRPr="00985E70">
              <w:t>)</w:t>
            </w:r>
          </w:p>
        </w:tc>
        <w:tc>
          <w:tcPr>
            <w:tcW w:w="1418" w:type="dxa"/>
            <w:noWrap/>
            <w:hideMark/>
          </w:tcPr>
          <w:p w:rsidR="00DB70E3" w:rsidRPr="00B258FF" w:rsidRDefault="00131E8E" w:rsidP="00DB70E3">
            <w:pPr>
              <w:jc w:val="right"/>
            </w:pPr>
            <w:r w:rsidRPr="00B258FF">
              <w:t xml:space="preserve"> 0 </w:t>
            </w:r>
          </w:p>
        </w:tc>
        <w:tc>
          <w:tcPr>
            <w:tcW w:w="1462" w:type="dxa"/>
            <w:noWrap/>
            <w:hideMark/>
          </w:tcPr>
          <w:p w:rsidR="00DB70E3" w:rsidRPr="00B258FF" w:rsidRDefault="00131E8E" w:rsidP="00DB70E3">
            <w:pPr>
              <w:jc w:val="right"/>
            </w:pPr>
            <w:r w:rsidRPr="00B258FF">
              <w:t xml:space="preserve"> 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lastRenderedPageBreak/>
              <w:t>FCC Environment</w:t>
            </w:r>
          </w:p>
        </w:tc>
        <w:tc>
          <w:tcPr>
            <w:tcW w:w="1418" w:type="dxa"/>
            <w:noWrap/>
            <w:hideMark/>
          </w:tcPr>
          <w:p w:rsidR="00DB70E3" w:rsidRPr="00B258FF" w:rsidRDefault="00131E8E" w:rsidP="00DB70E3">
            <w:pPr>
              <w:jc w:val="right"/>
            </w:pPr>
            <w:r w:rsidRPr="00B258FF">
              <w:t xml:space="preserve"> 22 </w:t>
            </w:r>
          </w:p>
        </w:tc>
        <w:tc>
          <w:tcPr>
            <w:tcW w:w="1462" w:type="dxa"/>
            <w:noWrap/>
            <w:hideMark/>
          </w:tcPr>
          <w:p w:rsidR="00DB70E3" w:rsidRPr="00B258FF" w:rsidRDefault="00131E8E" w:rsidP="00DB70E3">
            <w:pPr>
              <w:jc w:val="right"/>
            </w:pPr>
            <w:r w:rsidRPr="00B258FF">
              <w:t xml:space="preserve"> 7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County Councils Network</w:t>
            </w:r>
          </w:p>
        </w:tc>
        <w:tc>
          <w:tcPr>
            <w:tcW w:w="1418" w:type="dxa"/>
            <w:noWrap/>
            <w:hideMark/>
          </w:tcPr>
          <w:p w:rsidR="00DB70E3" w:rsidRPr="00B258FF" w:rsidRDefault="00131E8E" w:rsidP="00DB70E3">
            <w:pPr>
              <w:jc w:val="right"/>
            </w:pPr>
            <w:r w:rsidRPr="00B258FF">
              <w:t xml:space="preserve"> 13 </w:t>
            </w:r>
          </w:p>
        </w:tc>
        <w:tc>
          <w:tcPr>
            <w:tcW w:w="1462" w:type="dxa"/>
            <w:noWrap/>
            <w:hideMark/>
          </w:tcPr>
          <w:p w:rsidR="00DB70E3" w:rsidRPr="00B258FF" w:rsidRDefault="00131E8E" w:rsidP="00DB70E3">
            <w:pPr>
              <w:jc w:val="right"/>
            </w:pPr>
            <w:r w:rsidRPr="00B258FF">
              <w:t xml:space="preserve"> 18 </w:t>
            </w:r>
          </w:p>
        </w:tc>
        <w:tc>
          <w:tcPr>
            <w:tcW w:w="1387" w:type="dxa"/>
            <w:noWrap/>
            <w:hideMark/>
          </w:tcPr>
          <w:p w:rsidR="00DB70E3" w:rsidRPr="00B258FF" w:rsidRDefault="00131E8E" w:rsidP="00DB70E3">
            <w:pPr>
              <w:jc w:val="right"/>
            </w:pPr>
            <w:r w:rsidRPr="00B258FF">
              <w:t xml:space="preserve"> 1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Urbaser Ltd</w:t>
            </w:r>
          </w:p>
        </w:tc>
        <w:tc>
          <w:tcPr>
            <w:tcW w:w="1418" w:type="dxa"/>
            <w:noWrap/>
            <w:hideMark/>
          </w:tcPr>
          <w:p w:rsidR="00DB70E3" w:rsidRPr="00B258FF" w:rsidRDefault="00131E8E" w:rsidP="00DB70E3">
            <w:pPr>
              <w:jc w:val="right"/>
            </w:pPr>
            <w:r w:rsidRPr="00B258FF">
              <w:t xml:space="preserve"> 61 </w:t>
            </w:r>
          </w:p>
        </w:tc>
        <w:tc>
          <w:tcPr>
            <w:tcW w:w="1462" w:type="dxa"/>
            <w:noWrap/>
            <w:hideMark/>
          </w:tcPr>
          <w:p w:rsidR="00DB70E3" w:rsidRPr="00B258FF" w:rsidRDefault="00131E8E" w:rsidP="00DB70E3">
            <w:pPr>
              <w:jc w:val="right"/>
            </w:pPr>
            <w:r w:rsidRPr="00B258FF">
              <w:t xml:space="preserve"> 16 </w:t>
            </w:r>
          </w:p>
        </w:tc>
        <w:tc>
          <w:tcPr>
            <w:tcW w:w="1387" w:type="dxa"/>
            <w:noWrap/>
            <w:hideMark/>
          </w:tcPr>
          <w:p w:rsidR="00DB70E3" w:rsidRPr="00B258FF" w:rsidRDefault="00131E8E" w:rsidP="00DB70E3">
            <w:pPr>
              <w:jc w:val="right"/>
            </w:pPr>
            <w:r w:rsidRPr="00B258FF">
              <w:t xml:space="preserve"> 0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Service Alliance (Clith</w:t>
            </w:r>
            <w:r w:rsidR="00884287">
              <w:t xml:space="preserve">eroe </w:t>
            </w:r>
            <w:r w:rsidRPr="00985E70">
              <w:t>Pendle)</w:t>
            </w:r>
          </w:p>
        </w:tc>
        <w:tc>
          <w:tcPr>
            <w:tcW w:w="1418" w:type="dxa"/>
            <w:noWrap/>
            <w:hideMark/>
          </w:tcPr>
          <w:p w:rsidR="00DB70E3" w:rsidRPr="00B258FF" w:rsidRDefault="00131E8E" w:rsidP="00DB70E3">
            <w:pPr>
              <w:jc w:val="right"/>
            </w:pPr>
            <w:r w:rsidRPr="00B258FF">
              <w:t xml:space="preserve"> 1 </w:t>
            </w:r>
          </w:p>
        </w:tc>
        <w:tc>
          <w:tcPr>
            <w:tcW w:w="1462" w:type="dxa"/>
            <w:noWrap/>
            <w:hideMark/>
          </w:tcPr>
          <w:p w:rsidR="00DB70E3" w:rsidRPr="00B258FF" w:rsidRDefault="00131E8E" w:rsidP="00DB70E3">
            <w:pPr>
              <w:jc w:val="right"/>
            </w:pPr>
            <w:r w:rsidRPr="00B258FF">
              <w:t xml:space="preserve"> 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I Care</w:t>
            </w:r>
          </w:p>
        </w:tc>
        <w:tc>
          <w:tcPr>
            <w:tcW w:w="1418" w:type="dxa"/>
            <w:noWrap/>
            <w:hideMark/>
          </w:tcPr>
          <w:p w:rsidR="00DB70E3" w:rsidRPr="00B258FF" w:rsidRDefault="00131E8E" w:rsidP="00DB70E3">
            <w:pPr>
              <w:jc w:val="right"/>
            </w:pPr>
            <w:r w:rsidRPr="00B258FF">
              <w:t xml:space="preserve"> 18 </w:t>
            </w:r>
          </w:p>
        </w:tc>
        <w:tc>
          <w:tcPr>
            <w:tcW w:w="1462" w:type="dxa"/>
            <w:noWrap/>
            <w:hideMark/>
          </w:tcPr>
          <w:p w:rsidR="00DB70E3" w:rsidRPr="00B258FF" w:rsidRDefault="00131E8E" w:rsidP="00DB70E3">
            <w:pPr>
              <w:jc w:val="right"/>
            </w:pPr>
            <w:r w:rsidRPr="00B258FF">
              <w:t xml:space="preserve"> 7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Ind</w:t>
            </w:r>
            <w:r>
              <w:t>ependent</w:t>
            </w:r>
            <w:r w:rsidRPr="00985E70">
              <w:t xml:space="preserve"> Living Fund (Blackpool B</w:t>
            </w:r>
            <w:r w:rsidR="00884287">
              <w:t xml:space="preserve">orough </w:t>
            </w:r>
            <w:r w:rsidRPr="00985E70">
              <w:t>C</w:t>
            </w:r>
            <w:r w:rsidR="00884287">
              <w:t>ouncil</w:t>
            </w:r>
            <w:r w:rsidRPr="00985E70">
              <w:t>)</w:t>
            </w:r>
          </w:p>
        </w:tc>
        <w:tc>
          <w:tcPr>
            <w:tcW w:w="1418" w:type="dxa"/>
            <w:noWrap/>
            <w:hideMark/>
          </w:tcPr>
          <w:p w:rsidR="00DB70E3" w:rsidRPr="00B258FF" w:rsidRDefault="00131E8E" w:rsidP="00DB70E3">
            <w:pPr>
              <w:jc w:val="right"/>
            </w:pPr>
            <w:r w:rsidRPr="00B258FF">
              <w:t xml:space="preserve"> 6 </w:t>
            </w:r>
          </w:p>
        </w:tc>
        <w:tc>
          <w:tcPr>
            <w:tcW w:w="1462" w:type="dxa"/>
            <w:noWrap/>
            <w:hideMark/>
          </w:tcPr>
          <w:p w:rsidR="00DB70E3" w:rsidRPr="00B258FF" w:rsidRDefault="00131E8E" w:rsidP="00DB70E3">
            <w:pPr>
              <w:jc w:val="right"/>
            </w:pPr>
            <w:r w:rsidRPr="00B258FF">
              <w:t xml:space="preserve"> 2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Elite CES (Fulwood</w:t>
            </w:r>
            <w:r>
              <w:t xml:space="preserve"> </w:t>
            </w:r>
            <w:r w:rsidRPr="00985E70">
              <w:t>&amp;</w:t>
            </w:r>
            <w:r>
              <w:t xml:space="preserve"> </w:t>
            </w:r>
            <w:r w:rsidRPr="00985E70">
              <w:t>Cadley)</w:t>
            </w:r>
          </w:p>
        </w:tc>
        <w:tc>
          <w:tcPr>
            <w:tcW w:w="1418" w:type="dxa"/>
            <w:noWrap/>
            <w:hideMark/>
          </w:tcPr>
          <w:p w:rsidR="00DB70E3" w:rsidRPr="00B258FF" w:rsidRDefault="00131E8E" w:rsidP="00DB70E3">
            <w:pPr>
              <w:jc w:val="right"/>
            </w:pPr>
            <w:r w:rsidRPr="00B258FF">
              <w:t xml:space="preserve"> 1 </w:t>
            </w:r>
          </w:p>
        </w:tc>
        <w:tc>
          <w:tcPr>
            <w:tcW w:w="1462" w:type="dxa"/>
            <w:noWrap/>
            <w:hideMark/>
          </w:tcPr>
          <w:p w:rsidR="00DB70E3" w:rsidRPr="00B258FF" w:rsidRDefault="00131E8E" w:rsidP="00DB70E3">
            <w:pPr>
              <w:jc w:val="right"/>
            </w:pPr>
            <w:r w:rsidRPr="00B258FF">
              <w:t xml:space="preserve"> 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Elite CES Ltd(Moor Nook School)</w:t>
            </w:r>
          </w:p>
        </w:tc>
        <w:tc>
          <w:tcPr>
            <w:tcW w:w="1418" w:type="dxa"/>
            <w:noWrap/>
            <w:hideMark/>
          </w:tcPr>
          <w:p w:rsidR="00DB70E3" w:rsidRPr="00B258FF" w:rsidRDefault="00131E8E" w:rsidP="00DB70E3">
            <w:pPr>
              <w:jc w:val="right"/>
            </w:pPr>
            <w:r w:rsidRPr="00B258FF">
              <w:t xml:space="preserve"> 4 </w:t>
            </w:r>
          </w:p>
        </w:tc>
        <w:tc>
          <w:tcPr>
            <w:tcW w:w="1462" w:type="dxa"/>
            <w:noWrap/>
            <w:hideMark/>
          </w:tcPr>
          <w:p w:rsidR="00DB70E3" w:rsidRPr="00B258FF" w:rsidRDefault="00131E8E" w:rsidP="00DB70E3">
            <w:pPr>
              <w:jc w:val="right"/>
            </w:pPr>
            <w:r w:rsidRPr="00B258FF">
              <w:t xml:space="preserve"> 1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Elite CES Ltd (Carr Hill)</w:t>
            </w:r>
          </w:p>
        </w:tc>
        <w:tc>
          <w:tcPr>
            <w:tcW w:w="1418" w:type="dxa"/>
            <w:noWrap/>
            <w:hideMark/>
          </w:tcPr>
          <w:p w:rsidR="00DB70E3" w:rsidRPr="00B258FF" w:rsidRDefault="00131E8E" w:rsidP="00DB70E3">
            <w:pPr>
              <w:jc w:val="right"/>
            </w:pPr>
            <w:r w:rsidRPr="00B258FF">
              <w:t xml:space="preserve"> 4 </w:t>
            </w:r>
          </w:p>
        </w:tc>
        <w:tc>
          <w:tcPr>
            <w:tcW w:w="1462" w:type="dxa"/>
            <w:noWrap/>
            <w:hideMark/>
          </w:tcPr>
          <w:p w:rsidR="00DB70E3" w:rsidRPr="00B258FF" w:rsidRDefault="00131E8E" w:rsidP="00DB70E3">
            <w:pPr>
              <w:jc w:val="right"/>
            </w:pPr>
            <w:r w:rsidRPr="00B258FF">
              <w:t xml:space="preserve"> 1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Service Alliance (St Mary Mag)</w:t>
            </w:r>
          </w:p>
        </w:tc>
        <w:tc>
          <w:tcPr>
            <w:tcW w:w="1418" w:type="dxa"/>
            <w:noWrap/>
            <w:hideMark/>
          </w:tcPr>
          <w:p w:rsidR="00DB70E3" w:rsidRPr="00B258FF" w:rsidRDefault="00131E8E" w:rsidP="00DB70E3">
            <w:pPr>
              <w:jc w:val="right"/>
            </w:pPr>
            <w:r w:rsidRPr="00B258FF">
              <w:t xml:space="preserve"> 1 </w:t>
            </w:r>
          </w:p>
        </w:tc>
        <w:tc>
          <w:tcPr>
            <w:tcW w:w="1462" w:type="dxa"/>
            <w:noWrap/>
            <w:hideMark/>
          </w:tcPr>
          <w:p w:rsidR="00DB70E3" w:rsidRPr="00B258FF" w:rsidRDefault="00131E8E" w:rsidP="00DB70E3">
            <w:pPr>
              <w:jc w:val="right"/>
            </w:pPr>
            <w:r w:rsidRPr="00B258FF">
              <w:t xml:space="preserve"> 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Churchill (Morecambe Bay)</w:t>
            </w:r>
          </w:p>
        </w:tc>
        <w:tc>
          <w:tcPr>
            <w:tcW w:w="1418" w:type="dxa"/>
            <w:noWrap/>
            <w:hideMark/>
          </w:tcPr>
          <w:p w:rsidR="00DB70E3" w:rsidRPr="00B258FF" w:rsidRDefault="00131E8E" w:rsidP="00DB70E3">
            <w:pPr>
              <w:jc w:val="right"/>
            </w:pPr>
            <w:r w:rsidRPr="00B258FF">
              <w:t xml:space="preserve"> 1 </w:t>
            </w:r>
          </w:p>
        </w:tc>
        <w:tc>
          <w:tcPr>
            <w:tcW w:w="1462" w:type="dxa"/>
            <w:noWrap/>
            <w:hideMark/>
          </w:tcPr>
          <w:p w:rsidR="00DB70E3" w:rsidRPr="00B258FF" w:rsidRDefault="00131E8E" w:rsidP="00DB70E3">
            <w:pPr>
              <w:jc w:val="right"/>
            </w:pPr>
            <w:r w:rsidRPr="00B258FF">
              <w:t xml:space="preserve"> 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Compass CS (Preston)</w:t>
            </w:r>
          </w:p>
        </w:tc>
        <w:tc>
          <w:tcPr>
            <w:tcW w:w="1418" w:type="dxa"/>
            <w:noWrap/>
            <w:hideMark/>
          </w:tcPr>
          <w:p w:rsidR="00DB70E3" w:rsidRPr="00B258FF" w:rsidRDefault="00131E8E" w:rsidP="00DB70E3">
            <w:pPr>
              <w:jc w:val="right"/>
            </w:pPr>
            <w:r w:rsidRPr="00B258FF">
              <w:t xml:space="preserve"> 16 </w:t>
            </w:r>
          </w:p>
        </w:tc>
        <w:tc>
          <w:tcPr>
            <w:tcW w:w="1462" w:type="dxa"/>
            <w:noWrap/>
            <w:hideMark/>
          </w:tcPr>
          <w:p w:rsidR="00DB70E3" w:rsidRPr="00B258FF" w:rsidRDefault="00131E8E" w:rsidP="00DB70E3">
            <w:pPr>
              <w:jc w:val="right"/>
            </w:pPr>
            <w:r w:rsidRPr="00B258FF">
              <w:t xml:space="preserve"> 5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Local Pensions Partnership</w:t>
            </w:r>
            <w:r w:rsidR="00884287">
              <w:t xml:space="preserve"> Limited</w:t>
            </w:r>
          </w:p>
        </w:tc>
        <w:tc>
          <w:tcPr>
            <w:tcW w:w="1418" w:type="dxa"/>
            <w:noWrap/>
            <w:hideMark/>
          </w:tcPr>
          <w:p w:rsidR="00DB70E3" w:rsidRPr="00B258FF" w:rsidRDefault="00131E8E" w:rsidP="00DB70E3">
            <w:pPr>
              <w:jc w:val="right"/>
            </w:pPr>
            <w:r w:rsidRPr="00B258FF">
              <w:t xml:space="preserve"> 468 </w:t>
            </w:r>
          </w:p>
        </w:tc>
        <w:tc>
          <w:tcPr>
            <w:tcW w:w="1462" w:type="dxa"/>
            <w:noWrap/>
            <w:hideMark/>
          </w:tcPr>
          <w:p w:rsidR="00DB70E3" w:rsidRPr="00B258FF" w:rsidRDefault="00131E8E" w:rsidP="00DB70E3">
            <w:pPr>
              <w:jc w:val="right"/>
            </w:pPr>
            <w:r w:rsidRPr="00B258FF">
              <w:t xml:space="preserve"> 247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Premiserv (St Peters)</w:t>
            </w:r>
          </w:p>
        </w:tc>
        <w:tc>
          <w:tcPr>
            <w:tcW w:w="1418" w:type="dxa"/>
            <w:noWrap/>
            <w:hideMark/>
          </w:tcPr>
          <w:p w:rsidR="00DB70E3" w:rsidRPr="00B258FF" w:rsidRDefault="00131E8E" w:rsidP="00DB70E3">
            <w:pPr>
              <w:jc w:val="right"/>
            </w:pPr>
            <w:r w:rsidRPr="00B258FF">
              <w:t xml:space="preserve"> 1 </w:t>
            </w:r>
          </w:p>
        </w:tc>
        <w:tc>
          <w:tcPr>
            <w:tcW w:w="1462" w:type="dxa"/>
            <w:noWrap/>
            <w:hideMark/>
          </w:tcPr>
          <w:p w:rsidR="00DB70E3" w:rsidRPr="00B258FF" w:rsidRDefault="00131E8E" w:rsidP="00DB70E3">
            <w:pPr>
              <w:jc w:val="right"/>
            </w:pPr>
            <w:r w:rsidRPr="00B258FF">
              <w:t xml:space="preserve"> 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5AM Contract Cleaning (Blackpool Coastal)</w:t>
            </w:r>
          </w:p>
        </w:tc>
        <w:tc>
          <w:tcPr>
            <w:tcW w:w="1418" w:type="dxa"/>
            <w:noWrap/>
            <w:hideMark/>
          </w:tcPr>
          <w:p w:rsidR="00DB70E3" w:rsidRPr="00B258FF" w:rsidRDefault="00131E8E" w:rsidP="00DB70E3">
            <w:pPr>
              <w:jc w:val="right"/>
            </w:pPr>
            <w:r w:rsidRPr="00B258FF">
              <w:t xml:space="preserve"> 2 </w:t>
            </w:r>
          </w:p>
        </w:tc>
        <w:tc>
          <w:tcPr>
            <w:tcW w:w="1462" w:type="dxa"/>
            <w:noWrap/>
            <w:hideMark/>
          </w:tcPr>
          <w:p w:rsidR="00DB70E3" w:rsidRPr="00B258FF" w:rsidRDefault="00131E8E" w:rsidP="00DB70E3">
            <w:pPr>
              <w:jc w:val="right"/>
            </w:pPr>
            <w:r w:rsidRPr="00B258FF">
              <w:t xml:space="preserve"> 1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RCCN (Burscough)</w:t>
            </w:r>
          </w:p>
        </w:tc>
        <w:tc>
          <w:tcPr>
            <w:tcW w:w="1418" w:type="dxa"/>
            <w:noWrap/>
            <w:hideMark/>
          </w:tcPr>
          <w:p w:rsidR="00DB70E3" w:rsidRPr="00B258FF" w:rsidRDefault="00131E8E" w:rsidP="00DB70E3">
            <w:pPr>
              <w:jc w:val="right"/>
            </w:pPr>
            <w:r w:rsidRPr="00B258FF">
              <w:t xml:space="preserve"> 2 </w:t>
            </w:r>
          </w:p>
        </w:tc>
        <w:tc>
          <w:tcPr>
            <w:tcW w:w="1462" w:type="dxa"/>
            <w:noWrap/>
            <w:hideMark/>
          </w:tcPr>
          <w:p w:rsidR="00DB70E3" w:rsidRPr="00B258FF" w:rsidRDefault="00131E8E" w:rsidP="00DB70E3">
            <w:pPr>
              <w:jc w:val="right"/>
            </w:pPr>
            <w:r w:rsidRPr="00B258FF">
              <w:t xml:space="preserve"> 1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Maxim (Acorns PS)</w:t>
            </w:r>
          </w:p>
        </w:tc>
        <w:tc>
          <w:tcPr>
            <w:tcW w:w="1418" w:type="dxa"/>
            <w:noWrap/>
            <w:hideMark/>
          </w:tcPr>
          <w:p w:rsidR="00DB70E3" w:rsidRPr="00B258FF" w:rsidRDefault="00131E8E" w:rsidP="00DB70E3">
            <w:pPr>
              <w:jc w:val="right"/>
            </w:pPr>
            <w:r w:rsidRPr="00B258FF">
              <w:t xml:space="preserve"> 1 </w:t>
            </w:r>
          </w:p>
        </w:tc>
        <w:tc>
          <w:tcPr>
            <w:tcW w:w="1462" w:type="dxa"/>
            <w:noWrap/>
            <w:hideMark/>
          </w:tcPr>
          <w:p w:rsidR="00DB70E3" w:rsidRPr="00B258FF" w:rsidRDefault="00131E8E" w:rsidP="00DB70E3">
            <w:pPr>
              <w:jc w:val="right"/>
            </w:pPr>
            <w:r w:rsidRPr="00B258FF">
              <w:t xml:space="preserve"> 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Elite CES (Hambleton)</w:t>
            </w:r>
          </w:p>
        </w:tc>
        <w:tc>
          <w:tcPr>
            <w:tcW w:w="1418" w:type="dxa"/>
            <w:noWrap/>
            <w:hideMark/>
          </w:tcPr>
          <w:p w:rsidR="00DB70E3" w:rsidRPr="00B258FF" w:rsidRDefault="00131E8E" w:rsidP="00DB70E3">
            <w:pPr>
              <w:jc w:val="right"/>
            </w:pPr>
            <w:r w:rsidRPr="00B258FF">
              <w:t xml:space="preserve"> 3 </w:t>
            </w:r>
          </w:p>
        </w:tc>
        <w:tc>
          <w:tcPr>
            <w:tcW w:w="1462" w:type="dxa"/>
            <w:noWrap/>
            <w:hideMark/>
          </w:tcPr>
          <w:p w:rsidR="00DB70E3" w:rsidRPr="00B258FF" w:rsidRDefault="00131E8E" w:rsidP="00DB70E3">
            <w:pPr>
              <w:jc w:val="right"/>
            </w:pPr>
            <w:r w:rsidRPr="00B258FF">
              <w:t xml:space="preserve"> 1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Elite CES Ltd (St Annes)</w:t>
            </w:r>
          </w:p>
        </w:tc>
        <w:tc>
          <w:tcPr>
            <w:tcW w:w="1418" w:type="dxa"/>
            <w:noWrap/>
            <w:hideMark/>
          </w:tcPr>
          <w:p w:rsidR="00DB70E3" w:rsidRPr="00B258FF" w:rsidRDefault="00131E8E" w:rsidP="00DB70E3">
            <w:pPr>
              <w:jc w:val="right"/>
            </w:pPr>
            <w:r w:rsidRPr="00B258FF">
              <w:t xml:space="preserve"> 2 </w:t>
            </w:r>
          </w:p>
        </w:tc>
        <w:tc>
          <w:tcPr>
            <w:tcW w:w="1462" w:type="dxa"/>
            <w:noWrap/>
            <w:hideMark/>
          </w:tcPr>
          <w:p w:rsidR="00DB70E3" w:rsidRPr="00B258FF" w:rsidRDefault="00131E8E" w:rsidP="00DB70E3">
            <w:pPr>
              <w:jc w:val="right"/>
            </w:pPr>
            <w:r w:rsidRPr="00B258FF">
              <w:t xml:space="preserve"> 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Bulloughs (BFET Marton)</w:t>
            </w:r>
          </w:p>
        </w:tc>
        <w:tc>
          <w:tcPr>
            <w:tcW w:w="1418" w:type="dxa"/>
            <w:noWrap/>
            <w:hideMark/>
          </w:tcPr>
          <w:p w:rsidR="00DB70E3" w:rsidRPr="00B258FF" w:rsidRDefault="00131E8E" w:rsidP="00DB70E3">
            <w:pPr>
              <w:jc w:val="right"/>
            </w:pPr>
            <w:r w:rsidRPr="00B258FF">
              <w:t xml:space="preserve"> 2 </w:t>
            </w:r>
          </w:p>
        </w:tc>
        <w:tc>
          <w:tcPr>
            <w:tcW w:w="1462" w:type="dxa"/>
            <w:noWrap/>
            <w:hideMark/>
          </w:tcPr>
          <w:p w:rsidR="00DB70E3" w:rsidRPr="00B258FF" w:rsidRDefault="00131E8E" w:rsidP="00DB70E3">
            <w:pPr>
              <w:jc w:val="right"/>
            </w:pPr>
            <w:r w:rsidRPr="00B258FF">
              <w:t xml:space="preserve"> 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Mellors (Delph Side)</w:t>
            </w:r>
          </w:p>
        </w:tc>
        <w:tc>
          <w:tcPr>
            <w:tcW w:w="1418" w:type="dxa"/>
            <w:noWrap/>
            <w:hideMark/>
          </w:tcPr>
          <w:p w:rsidR="00DB70E3" w:rsidRPr="00B258FF" w:rsidRDefault="00131E8E" w:rsidP="00DB70E3">
            <w:pPr>
              <w:jc w:val="right"/>
            </w:pPr>
            <w:r w:rsidRPr="00B258FF">
              <w:t xml:space="preserve"> 2 </w:t>
            </w:r>
          </w:p>
        </w:tc>
        <w:tc>
          <w:tcPr>
            <w:tcW w:w="1462" w:type="dxa"/>
            <w:noWrap/>
            <w:hideMark/>
          </w:tcPr>
          <w:p w:rsidR="00DB70E3" w:rsidRPr="00B258FF" w:rsidRDefault="00131E8E" w:rsidP="00DB70E3">
            <w:pPr>
              <w:jc w:val="right"/>
            </w:pPr>
            <w:r w:rsidRPr="00B258FF">
              <w:t xml:space="preserve"> 1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Mellors (Lostock Hall Academy)</w:t>
            </w:r>
          </w:p>
        </w:tc>
        <w:tc>
          <w:tcPr>
            <w:tcW w:w="1418" w:type="dxa"/>
            <w:noWrap/>
            <w:hideMark/>
          </w:tcPr>
          <w:p w:rsidR="00DB70E3" w:rsidRPr="00B258FF" w:rsidRDefault="00131E8E" w:rsidP="00DB70E3">
            <w:pPr>
              <w:jc w:val="right"/>
            </w:pPr>
            <w:r w:rsidRPr="00B258FF">
              <w:t xml:space="preserve"> 6 </w:t>
            </w:r>
          </w:p>
        </w:tc>
        <w:tc>
          <w:tcPr>
            <w:tcW w:w="1462" w:type="dxa"/>
            <w:noWrap/>
            <w:hideMark/>
          </w:tcPr>
          <w:p w:rsidR="00DB70E3" w:rsidRPr="00B258FF" w:rsidRDefault="00131E8E" w:rsidP="00DB70E3">
            <w:pPr>
              <w:jc w:val="right"/>
            </w:pPr>
            <w:r w:rsidRPr="00B258FF">
              <w:t xml:space="preserve"> 1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Maxim (Lancaster Girls Grammar)</w:t>
            </w:r>
          </w:p>
        </w:tc>
        <w:tc>
          <w:tcPr>
            <w:tcW w:w="1418" w:type="dxa"/>
            <w:noWrap/>
            <w:hideMark/>
          </w:tcPr>
          <w:p w:rsidR="00DB70E3" w:rsidRPr="00B258FF" w:rsidRDefault="00131E8E" w:rsidP="00DB70E3">
            <w:pPr>
              <w:jc w:val="right"/>
            </w:pPr>
            <w:r w:rsidRPr="00B258FF">
              <w:t xml:space="preserve"> 2 </w:t>
            </w:r>
          </w:p>
        </w:tc>
        <w:tc>
          <w:tcPr>
            <w:tcW w:w="1462" w:type="dxa"/>
            <w:noWrap/>
            <w:hideMark/>
          </w:tcPr>
          <w:p w:rsidR="00DB70E3" w:rsidRPr="00B258FF" w:rsidRDefault="00131E8E" w:rsidP="00DB70E3">
            <w:pPr>
              <w:jc w:val="right"/>
            </w:pPr>
            <w:r w:rsidRPr="00B258FF">
              <w:t xml:space="preserve"> 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Maxim (Lancaster Royal Grammar)</w:t>
            </w:r>
          </w:p>
        </w:tc>
        <w:tc>
          <w:tcPr>
            <w:tcW w:w="1418" w:type="dxa"/>
            <w:noWrap/>
            <w:hideMark/>
          </w:tcPr>
          <w:p w:rsidR="00DB70E3" w:rsidRPr="00B258FF" w:rsidRDefault="00131E8E" w:rsidP="00DB70E3">
            <w:pPr>
              <w:jc w:val="right"/>
            </w:pPr>
            <w:r w:rsidRPr="00B258FF">
              <w:t xml:space="preserve"> 12 </w:t>
            </w:r>
          </w:p>
        </w:tc>
        <w:tc>
          <w:tcPr>
            <w:tcW w:w="1462" w:type="dxa"/>
            <w:noWrap/>
            <w:hideMark/>
          </w:tcPr>
          <w:p w:rsidR="00DB70E3" w:rsidRPr="00B258FF" w:rsidRDefault="00131E8E" w:rsidP="00DB70E3">
            <w:pPr>
              <w:jc w:val="right"/>
            </w:pPr>
            <w:r w:rsidRPr="00B258FF">
              <w:t xml:space="preserve"> 4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Maxim (Newton Bluecoat)</w:t>
            </w:r>
          </w:p>
        </w:tc>
        <w:tc>
          <w:tcPr>
            <w:tcW w:w="1418" w:type="dxa"/>
            <w:noWrap/>
            <w:hideMark/>
          </w:tcPr>
          <w:p w:rsidR="00DB70E3" w:rsidRPr="00B258FF" w:rsidRDefault="00131E8E" w:rsidP="00DB70E3">
            <w:pPr>
              <w:jc w:val="right"/>
            </w:pPr>
            <w:r w:rsidRPr="00B258FF">
              <w:t xml:space="preserve"> 1 </w:t>
            </w:r>
          </w:p>
        </w:tc>
        <w:tc>
          <w:tcPr>
            <w:tcW w:w="1462" w:type="dxa"/>
            <w:noWrap/>
            <w:hideMark/>
          </w:tcPr>
          <w:p w:rsidR="00DB70E3" w:rsidRPr="00B258FF" w:rsidRDefault="00131E8E" w:rsidP="00DB70E3">
            <w:pPr>
              <w:jc w:val="right"/>
            </w:pPr>
            <w:r w:rsidRPr="00B258FF">
              <w:t xml:space="preserve"> 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Maxim (St John with St Michael)</w:t>
            </w:r>
          </w:p>
        </w:tc>
        <w:tc>
          <w:tcPr>
            <w:tcW w:w="1418" w:type="dxa"/>
            <w:noWrap/>
            <w:hideMark/>
          </w:tcPr>
          <w:p w:rsidR="00DB70E3" w:rsidRPr="00B258FF" w:rsidRDefault="00131E8E" w:rsidP="00DB70E3">
            <w:pPr>
              <w:jc w:val="right"/>
            </w:pPr>
            <w:r w:rsidRPr="00B258FF">
              <w:t xml:space="preserve"> 1 </w:t>
            </w:r>
          </w:p>
        </w:tc>
        <w:tc>
          <w:tcPr>
            <w:tcW w:w="1462" w:type="dxa"/>
            <w:noWrap/>
            <w:hideMark/>
          </w:tcPr>
          <w:p w:rsidR="00DB70E3" w:rsidRPr="00B258FF" w:rsidRDefault="00131E8E" w:rsidP="00DB70E3">
            <w:pPr>
              <w:jc w:val="right"/>
            </w:pPr>
            <w:r w:rsidRPr="00B258FF">
              <w:t xml:space="preserve"> 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CG Cleaning (St Teresas)</w:t>
            </w:r>
          </w:p>
        </w:tc>
        <w:tc>
          <w:tcPr>
            <w:tcW w:w="1418" w:type="dxa"/>
            <w:noWrap/>
            <w:hideMark/>
          </w:tcPr>
          <w:p w:rsidR="00DB70E3" w:rsidRPr="00B258FF" w:rsidRDefault="00131E8E" w:rsidP="00DB70E3">
            <w:pPr>
              <w:jc w:val="right"/>
            </w:pPr>
            <w:r w:rsidRPr="00B258FF">
              <w:t xml:space="preserve"> 0 </w:t>
            </w:r>
          </w:p>
        </w:tc>
        <w:tc>
          <w:tcPr>
            <w:tcW w:w="1462" w:type="dxa"/>
            <w:noWrap/>
            <w:hideMark/>
          </w:tcPr>
          <w:p w:rsidR="00DB70E3" w:rsidRPr="00B258FF" w:rsidRDefault="00131E8E" w:rsidP="00DB70E3">
            <w:pPr>
              <w:jc w:val="right"/>
            </w:pPr>
            <w:r w:rsidRPr="00B258FF">
              <w:t xml:space="preserve"> 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Service Alliance (St Marys RC</w:t>
            </w:r>
            <w:r w:rsidR="00884287">
              <w:t xml:space="preserve"> </w:t>
            </w:r>
            <w:r w:rsidRPr="00985E70">
              <w:t>P</w:t>
            </w:r>
            <w:r w:rsidR="00884287">
              <w:t>rimary</w:t>
            </w:r>
            <w:r w:rsidRPr="00985E70">
              <w:t>)</w:t>
            </w:r>
          </w:p>
        </w:tc>
        <w:tc>
          <w:tcPr>
            <w:tcW w:w="1418" w:type="dxa"/>
            <w:noWrap/>
            <w:hideMark/>
          </w:tcPr>
          <w:p w:rsidR="00DB70E3" w:rsidRPr="00B258FF" w:rsidRDefault="00131E8E" w:rsidP="00DB70E3">
            <w:pPr>
              <w:jc w:val="right"/>
            </w:pPr>
            <w:r w:rsidRPr="00B258FF">
              <w:t xml:space="preserve"> 0 </w:t>
            </w:r>
          </w:p>
        </w:tc>
        <w:tc>
          <w:tcPr>
            <w:tcW w:w="1462" w:type="dxa"/>
            <w:noWrap/>
            <w:hideMark/>
          </w:tcPr>
          <w:p w:rsidR="00DB70E3" w:rsidRPr="00B258FF" w:rsidRDefault="00131E8E" w:rsidP="00DB70E3">
            <w:pPr>
              <w:jc w:val="right"/>
            </w:pPr>
            <w:r w:rsidRPr="00B258FF">
              <w:t xml:space="preserve"> 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Capita (Property &amp; Infrastructure)</w:t>
            </w:r>
          </w:p>
        </w:tc>
        <w:tc>
          <w:tcPr>
            <w:tcW w:w="1418" w:type="dxa"/>
            <w:noWrap/>
            <w:hideMark/>
          </w:tcPr>
          <w:p w:rsidR="00DB70E3" w:rsidRPr="00B258FF" w:rsidRDefault="00131E8E" w:rsidP="00DB70E3">
            <w:pPr>
              <w:jc w:val="right"/>
            </w:pPr>
            <w:r w:rsidRPr="00B258FF">
              <w:t xml:space="preserve"> 13 </w:t>
            </w:r>
          </w:p>
        </w:tc>
        <w:tc>
          <w:tcPr>
            <w:tcW w:w="1462" w:type="dxa"/>
            <w:noWrap/>
            <w:hideMark/>
          </w:tcPr>
          <w:p w:rsidR="00DB70E3" w:rsidRPr="00B258FF" w:rsidRDefault="00131E8E" w:rsidP="00DB70E3">
            <w:pPr>
              <w:jc w:val="right"/>
            </w:pPr>
            <w:r w:rsidRPr="00B258FF">
              <w:t xml:space="preserve"> 7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Maxim (St Georges CE P</w:t>
            </w:r>
            <w:r w:rsidR="00884287">
              <w:t xml:space="preserve">rimary </w:t>
            </w:r>
            <w:r w:rsidRPr="00985E70">
              <w:t>S</w:t>
            </w:r>
            <w:r w:rsidR="00884287">
              <w:t>chool</w:t>
            </w:r>
            <w:r w:rsidRPr="00985E70">
              <w:t>)</w:t>
            </w:r>
          </w:p>
        </w:tc>
        <w:tc>
          <w:tcPr>
            <w:tcW w:w="1418" w:type="dxa"/>
            <w:noWrap/>
            <w:hideMark/>
          </w:tcPr>
          <w:p w:rsidR="00DB70E3" w:rsidRPr="00B258FF" w:rsidRDefault="00131E8E" w:rsidP="00DB70E3">
            <w:pPr>
              <w:jc w:val="right"/>
            </w:pPr>
            <w:r w:rsidRPr="00B258FF">
              <w:t xml:space="preserve"> 1 </w:t>
            </w:r>
          </w:p>
        </w:tc>
        <w:tc>
          <w:tcPr>
            <w:tcW w:w="1462" w:type="dxa"/>
            <w:noWrap/>
            <w:hideMark/>
          </w:tcPr>
          <w:p w:rsidR="00DB70E3" w:rsidRPr="00B258FF" w:rsidRDefault="00131E8E" w:rsidP="00DB70E3">
            <w:pPr>
              <w:jc w:val="right"/>
            </w:pPr>
            <w:r w:rsidRPr="00B258FF">
              <w:t xml:space="preserve"> 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lastRenderedPageBreak/>
              <w:t>Compass CS Ltd (Highfield)</w:t>
            </w:r>
          </w:p>
        </w:tc>
        <w:tc>
          <w:tcPr>
            <w:tcW w:w="1418" w:type="dxa"/>
            <w:noWrap/>
            <w:hideMark/>
          </w:tcPr>
          <w:p w:rsidR="00DB70E3" w:rsidRPr="00B258FF" w:rsidRDefault="00131E8E" w:rsidP="00DB70E3">
            <w:pPr>
              <w:jc w:val="right"/>
            </w:pPr>
            <w:r w:rsidRPr="00B258FF">
              <w:t xml:space="preserve"> 10 </w:t>
            </w:r>
          </w:p>
        </w:tc>
        <w:tc>
          <w:tcPr>
            <w:tcW w:w="1462" w:type="dxa"/>
            <w:noWrap/>
            <w:hideMark/>
          </w:tcPr>
          <w:p w:rsidR="00DB70E3" w:rsidRPr="00B258FF" w:rsidRDefault="00131E8E" w:rsidP="00DB70E3">
            <w:pPr>
              <w:jc w:val="right"/>
            </w:pPr>
            <w:r w:rsidRPr="00B258FF">
              <w:t xml:space="preserve"> 2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Greenwich Leisure Limited (Preston City)</w:t>
            </w:r>
          </w:p>
        </w:tc>
        <w:tc>
          <w:tcPr>
            <w:tcW w:w="1418" w:type="dxa"/>
            <w:noWrap/>
            <w:hideMark/>
          </w:tcPr>
          <w:p w:rsidR="00DB70E3" w:rsidRPr="00B258FF" w:rsidRDefault="00131E8E" w:rsidP="00DB70E3">
            <w:pPr>
              <w:jc w:val="right"/>
            </w:pPr>
            <w:r w:rsidRPr="00B258FF">
              <w:t xml:space="preserve"> 93 </w:t>
            </w:r>
          </w:p>
        </w:tc>
        <w:tc>
          <w:tcPr>
            <w:tcW w:w="1462" w:type="dxa"/>
            <w:noWrap/>
            <w:hideMark/>
          </w:tcPr>
          <w:p w:rsidR="00DB70E3" w:rsidRPr="00B258FF" w:rsidRDefault="00131E8E" w:rsidP="00DB70E3">
            <w:pPr>
              <w:jc w:val="right"/>
            </w:pPr>
            <w:r w:rsidRPr="00B258FF">
              <w:t xml:space="preserve"> 34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Cockerham Parish Council</w:t>
            </w:r>
          </w:p>
        </w:tc>
        <w:tc>
          <w:tcPr>
            <w:tcW w:w="1418" w:type="dxa"/>
            <w:noWrap/>
            <w:hideMark/>
          </w:tcPr>
          <w:p w:rsidR="00DB70E3" w:rsidRPr="00B258FF" w:rsidRDefault="00131E8E" w:rsidP="00DB70E3">
            <w:pPr>
              <w:jc w:val="right"/>
            </w:pPr>
            <w:r w:rsidRPr="00B258FF">
              <w:t xml:space="preserve"> 0 </w:t>
            </w:r>
          </w:p>
        </w:tc>
        <w:tc>
          <w:tcPr>
            <w:tcW w:w="1462" w:type="dxa"/>
            <w:noWrap/>
            <w:hideMark/>
          </w:tcPr>
          <w:p w:rsidR="00DB70E3" w:rsidRPr="00B258FF" w:rsidRDefault="00131E8E" w:rsidP="00DB70E3">
            <w:pPr>
              <w:jc w:val="right"/>
            </w:pPr>
            <w:r w:rsidRPr="00B258FF">
              <w:t xml:space="preserve"> 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Nether Wyresdale Parish Council</w:t>
            </w:r>
          </w:p>
        </w:tc>
        <w:tc>
          <w:tcPr>
            <w:tcW w:w="1418" w:type="dxa"/>
            <w:noWrap/>
            <w:hideMark/>
          </w:tcPr>
          <w:p w:rsidR="00DB70E3" w:rsidRPr="00B258FF" w:rsidRDefault="00131E8E" w:rsidP="00DB70E3">
            <w:pPr>
              <w:jc w:val="right"/>
            </w:pPr>
            <w:r w:rsidRPr="00B258FF">
              <w:t xml:space="preserve"> 0 </w:t>
            </w:r>
          </w:p>
        </w:tc>
        <w:tc>
          <w:tcPr>
            <w:tcW w:w="1462" w:type="dxa"/>
            <w:noWrap/>
            <w:hideMark/>
          </w:tcPr>
          <w:p w:rsidR="00DB70E3" w:rsidRPr="00B258FF" w:rsidRDefault="00131E8E" w:rsidP="00DB70E3">
            <w:pPr>
              <w:jc w:val="right"/>
            </w:pPr>
            <w:r w:rsidRPr="00B258FF">
              <w:t xml:space="preserve"> 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Clarets in the Community Ltd</w:t>
            </w:r>
          </w:p>
        </w:tc>
        <w:tc>
          <w:tcPr>
            <w:tcW w:w="1418" w:type="dxa"/>
            <w:noWrap/>
            <w:hideMark/>
          </w:tcPr>
          <w:p w:rsidR="00DB70E3" w:rsidRPr="00B258FF" w:rsidRDefault="00131E8E" w:rsidP="00DB70E3">
            <w:pPr>
              <w:jc w:val="right"/>
            </w:pPr>
            <w:r w:rsidRPr="00B258FF">
              <w:t xml:space="preserve"> 3 </w:t>
            </w:r>
          </w:p>
        </w:tc>
        <w:tc>
          <w:tcPr>
            <w:tcW w:w="1462" w:type="dxa"/>
            <w:noWrap/>
            <w:hideMark/>
          </w:tcPr>
          <w:p w:rsidR="00DB70E3" w:rsidRPr="00B258FF" w:rsidRDefault="00131E8E" w:rsidP="00DB70E3">
            <w:pPr>
              <w:jc w:val="right"/>
            </w:pPr>
            <w:r w:rsidRPr="00B258FF">
              <w:t xml:space="preserve"> 1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Compass Contract Services (Hodgson Academy)</w:t>
            </w:r>
          </w:p>
        </w:tc>
        <w:tc>
          <w:tcPr>
            <w:tcW w:w="1418" w:type="dxa"/>
            <w:noWrap/>
            <w:hideMark/>
          </w:tcPr>
          <w:p w:rsidR="00DB70E3" w:rsidRPr="00B258FF" w:rsidRDefault="00131E8E" w:rsidP="00DB70E3">
            <w:pPr>
              <w:jc w:val="right"/>
            </w:pPr>
            <w:r w:rsidRPr="00B258FF">
              <w:t xml:space="preserve"> 4 </w:t>
            </w:r>
          </w:p>
        </w:tc>
        <w:tc>
          <w:tcPr>
            <w:tcW w:w="1462" w:type="dxa"/>
            <w:noWrap/>
            <w:hideMark/>
          </w:tcPr>
          <w:p w:rsidR="00DB70E3" w:rsidRPr="00B258FF" w:rsidRDefault="00131E8E" w:rsidP="00DB70E3">
            <w:pPr>
              <w:jc w:val="right"/>
            </w:pPr>
            <w:r w:rsidRPr="00B258FF">
              <w:t xml:space="preserve"> 2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Mellors (Parklands High School)</w:t>
            </w:r>
          </w:p>
        </w:tc>
        <w:tc>
          <w:tcPr>
            <w:tcW w:w="1418" w:type="dxa"/>
            <w:noWrap/>
            <w:hideMark/>
          </w:tcPr>
          <w:p w:rsidR="00DB70E3" w:rsidRPr="00B258FF" w:rsidRDefault="00131E8E" w:rsidP="00DB70E3">
            <w:pPr>
              <w:jc w:val="right"/>
            </w:pPr>
            <w:r w:rsidRPr="00B258FF">
              <w:t xml:space="preserve"> 9 </w:t>
            </w:r>
          </w:p>
        </w:tc>
        <w:tc>
          <w:tcPr>
            <w:tcW w:w="1462" w:type="dxa"/>
            <w:noWrap/>
            <w:hideMark/>
          </w:tcPr>
          <w:p w:rsidR="00DB70E3" w:rsidRPr="00B258FF" w:rsidRDefault="00131E8E" w:rsidP="00DB70E3">
            <w:pPr>
              <w:jc w:val="right"/>
            </w:pPr>
            <w:r w:rsidRPr="00B258FF">
              <w:t xml:space="preserve"> 2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Maxim (Mayfield P</w:t>
            </w:r>
            <w:r w:rsidR="00884287">
              <w:t xml:space="preserve">rimary </w:t>
            </w:r>
            <w:r w:rsidRPr="00985E70">
              <w:t>S</w:t>
            </w:r>
            <w:r w:rsidR="00884287">
              <w:t>chool</w:t>
            </w:r>
            <w:r w:rsidRPr="00985E70">
              <w:t>)</w:t>
            </w:r>
          </w:p>
        </w:tc>
        <w:tc>
          <w:tcPr>
            <w:tcW w:w="1418" w:type="dxa"/>
            <w:noWrap/>
            <w:hideMark/>
          </w:tcPr>
          <w:p w:rsidR="00DB70E3" w:rsidRPr="00B258FF" w:rsidRDefault="00131E8E" w:rsidP="00DB70E3">
            <w:pPr>
              <w:jc w:val="right"/>
            </w:pPr>
            <w:r w:rsidRPr="00B258FF">
              <w:t xml:space="preserve"> 1 </w:t>
            </w:r>
          </w:p>
        </w:tc>
        <w:tc>
          <w:tcPr>
            <w:tcW w:w="1462" w:type="dxa"/>
            <w:noWrap/>
            <w:hideMark/>
          </w:tcPr>
          <w:p w:rsidR="00DB70E3" w:rsidRPr="00B258FF" w:rsidRDefault="00131E8E" w:rsidP="00DB70E3">
            <w:pPr>
              <w:jc w:val="right"/>
            </w:pPr>
            <w:r w:rsidRPr="00B258FF">
              <w:t xml:space="preserve"> 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Orian (Larches House)</w:t>
            </w:r>
          </w:p>
        </w:tc>
        <w:tc>
          <w:tcPr>
            <w:tcW w:w="1418" w:type="dxa"/>
            <w:noWrap/>
            <w:hideMark/>
          </w:tcPr>
          <w:p w:rsidR="00DB70E3" w:rsidRPr="00B258FF" w:rsidRDefault="00131E8E" w:rsidP="00DB70E3">
            <w:pPr>
              <w:jc w:val="right"/>
            </w:pPr>
            <w:r w:rsidRPr="00B258FF">
              <w:t xml:space="preserve"> 1 </w:t>
            </w:r>
          </w:p>
        </w:tc>
        <w:tc>
          <w:tcPr>
            <w:tcW w:w="1462" w:type="dxa"/>
            <w:noWrap/>
            <w:hideMark/>
          </w:tcPr>
          <w:p w:rsidR="00DB70E3" w:rsidRPr="00B258FF" w:rsidRDefault="00131E8E" w:rsidP="00DB70E3">
            <w:pPr>
              <w:jc w:val="right"/>
            </w:pPr>
            <w:r w:rsidRPr="00B258FF">
              <w:t xml:space="preserve"> 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Noonan (Hyndburn CCTV)</w:t>
            </w:r>
          </w:p>
        </w:tc>
        <w:tc>
          <w:tcPr>
            <w:tcW w:w="1418" w:type="dxa"/>
            <w:noWrap/>
            <w:hideMark/>
          </w:tcPr>
          <w:p w:rsidR="00DB70E3" w:rsidRPr="00B258FF" w:rsidRDefault="00131E8E" w:rsidP="00DB70E3">
            <w:pPr>
              <w:jc w:val="right"/>
            </w:pPr>
            <w:r w:rsidRPr="00B258FF">
              <w:t xml:space="preserve"> 4 </w:t>
            </w:r>
          </w:p>
        </w:tc>
        <w:tc>
          <w:tcPr>
            <w:tcW w:w="1462" w:type="dxa"/>
            <w:noWrap/>
            <w:hideMark/>
          </w:tcPr>
          <w:p w:rsidR="00DB70E3" w:rsidRPr="00B258FF" w:rsidRDefault="00131E8E" w:rsidP="00DB70E3">
            <w:pPr>
              <w:jc w:val="right"/>
            </w:pPr>
            <w:r w:rsidRPr="00B258FF">
              <w:t xml:space="preserve"> 2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Bay Learning Tr</w:t>
            </w:r>
            <w:r>
              <w:t>ust</w:t>
            </w:r>
            <w:r w:rsidRPr="00985E70">
              <w:t xml:space="preserve"> (Carnforth High School)</w:t>
            </w:r>
          </w:p>
        </w:tc>
        <w:tc>
          <w:tcPr>
            <w:tcW w:w="1418" w:type="dxa"/>
            <w:noWrap/>
            <w:hideMark/>
          </w:tcPr>
          <w:p w:rsidR="00DB70E3" w:rsidRPr="00B258FF" w:rsidRDefault="00131E8E" w:rsidP="00DB70E3">
            <w:pPr>
              <w:jc w:val="right"/>
            </w:pPr>
            <w:r w:rsidRPr="00B258FF">
              <w:t xml:space="preserve"> 95 </w:t>
            </w:r>
          </w:p>
        </w:tc>
        <w:tc>
          <w:tcPr>
            <w:tcW w:w="1462" w:type="dxa"/>
            <w:noWrap/>
            <w:hideMark/>
          </w:tcPr>
          <w:p w:rsidR="00DB70E3" w:rsidRPr="00B258FF" w:rsidRDefault="00131E8E" w:rsidP="00DB70E3">
            <w:pPr>
              <w:jc w:val="right"/>
            </w:pPr>
            <w:r w:rsidRPr="00B258FF">
              <w:t xml:space="preserve"> 38 </w:t>
            </w:r>
          </w:p>
        </w:tc>
        <w:tc>
          <w:tcPr>
            <w:tcW w:w="1387" w:type="dxa"/>
            <w:noWrap/>
            <w:hideMark/>
          </w:tcPr>
          <w:p w:rsidR="00DB70E3" w:rsidRPr="00B258FF" w:rsidRDefault="00131E8E" w:rsidP="00DB70E3">
            <w:pPr>
              <w:jc w:val="right"/>
            </w:pPr>
            <w:r w:rsidRPr="00B258FF">
              <w:t xml:space="preserve"> 29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Mellors (St Michaels CE Academy Trust)</w:t>
            </w:r>
          </w:p>
        </w:tc>
        <w:tc>
          <w:tcPr>
            <w:tcW w:w="1418" w:type="dxa"/>
            <w:noWrap/>
            <w:hideMark/>
          </w:tcPr>
          <w:p w:rsidR="00DB70E3" w:rsidRPr="00B258FF" w:rsidRDefault="00131E8E" w:rsidP="00DB70E3">
            <w:pPr>
              <w:jc w:val="right"/>
            </w:pPr>
            <w:r w:rsidRPr="00B258FF">
              <w:t xml:space="preserve"> 11 </w:t>
            </w:r>
          </w:p>
        </w:tc>
        <w:tc>
          <w:tcPr>
            <w:tcW w:w="1462" w:type="dxa"/>
            <w:noWrap/>
            <w:hideMark/>
          </w:tcPr>
          <w:p w:rsidR="00DB70E3" w:rsidRPr="00B258FF" w:rsidRDefault="00131E8E" w:rsidP="00DB70E3">
            <w:pPr>
              <w:jc w:val="right"/>
            </w:pPr>
            <w:r w:rsidRPr="00B258FF">
              <w:t xml:space="preserve"> 4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Star Academies (Bay Leadership Academies)</w:t>
            </w:r>
          </w:p>
        </w:tc>
        <w:tc>
          <w:tcPr>
            <w:tcW w:w="1418" w:type="dxa"/>
            <w:noWrap/>
            <w:hideMark/>
          </w:tcPr>
          <w:p w:rsidR="00DB70E3" w:rsidRPr="00B258FF" w:rsidRDefault="00131E8E" w:rsidP="00DB70E3">
            <w:pPr>
              <w:jc w:val="right"/>
            </w:pPr>
            <w:r w:rsidRPr="00B258FF">
              <w:t xml:space="preserve"> 115 </w:t>
            </w:r>
          </w:p>
        </w:tc>
        <w:tc>
          <w:tcPr>
            <w:tcW w:w="1462" w:type="dxa"/>
            <w:noWrap/>
            <w:hideMark/>
          </w:tcPr>
          <w:p w:rsidR="00DB70E3" w:rsidRPr="00B258FF" w:rsidRDefault="00131E8E" w:rsidP="00DB70E3">
            <w:pPr>
              <w:jc w:val="right"/>
            </w:pPr>
            <w:r w:rsidRPr="00B258FF">
              <w:t xml:space="preserve"> 46 </w:t>
            </w:r>
          </w:p>
        </w:tc>
        <w:tc>
          <w:tcPr>
            <w:tcW w:w="1387" w:type="dxa"/>
            <w:noWrap/>
            <w:hideMark/>
          </w:tcPr>
          <w:p w:rsidR="00DB70E3" w:rsidRPr="00B258FF" w:rsidRDefault="00131E8E" w:rsidP="00DB70E3">
            <w:pPr>
              <w:jc w:val="right"/>
            </w:pPr>
            <w:r w:rsidRPr="00B258FF">
              <w:t xml:space="preserve"> 41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Compass CS (Mer/Mon/Uni)</w:t>
            </w:r>
          </w:p>
        </w:tc>
        <w:tc>
          <w:tcPr>
            <w:tcW w:w="1418" w:type="dxa"/>
            <w:noWrap/>
            <w:hideMark/>
          </w:tcPr>
          <w:p w:rsidR="00DB70E3" w:rsidRPr="00B258FF" w:rsidRDefault="00131E8E" w:rsidP="00DB70E3">
            <w:pPr>
              <w:jc w:val="right"/>
            </w:pPr>
            <w:r w:rsidRPr="00B258FF">
              <w:t xml:space="preserve"> 36 </w:t>
            </w:r>
          </w:p>
        </w:tc>
        <w:tc>
          <w:tcPr>
            <w:tcW w:w="1462" w:type="dxa"/>
            <w:noWrap/>
            <w:hideMark/>
          </w:tcPr>
          <w:p w:rsidR="00DB70E3" w:rsidRPr="00B258FF" w:rsidRDefault="00131E8E" w:rsidP="00DB70E3">
            <w:pPr>
              <w:jc w:val="right"/>
            </w:pPr>
            <w:r w:rsidRPr="00B258FF">
              <w:t xml:space="preserve"> 10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Maxim (St Joseph's Primary School)</w:t>
            </w:r>
          </w:p>
        </w:tc>
        <w:tc>
          <w:tcPr>
            <w:tcW w:w="1418" w:type="dxa"/>
            <w:noWrap/>
            <w:hideMark/>
          </w:tcPr>
          <w:p w:rsidR="00DB70E3" w:rsidRPr="00B258FF" w:rsidRDefault="00131E8E" w:rsidP="00DB70E3">
            <w:pPr>
              <w:jc w:val="right"/>
            </w:pPr>
            <w:r w:rsidRPr="00B258FF">
              <w:t xml:space="preserve"> 0 </w:t>
            </w:r>
          </w:p>
        </w:tc>
        <w:tc>
          <w:tcPr>
            <w:tcW w:w="1462" w:type="dxa"/>
            <w:noWrap/>
            <w:hideMark/>
          </w:tcPr>
          <w:p w:rsidR="00DB70E3" w:rsidRPr="00B258FF" w:rsidRDefault="00131E8E" w:rsidP="00DB70E3">
            <w:pPr>
              <w:jc w:val="right"/>
            </w:pPr>
            <w:r w:rsidRPr="00B258FF">
              <w:t xml:space="preserve"> 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 xml:space="preserve">Pendle </w:t>
            </w:r>
            <w:r>
              <w:t>Education</w:t>
            </w:r>
            <w:r w:rsidRPr="00985E70">
              <w:t xml:space="preserve"> Trust (Casterton Primary Academy)</w:t>
            </w:r>
          </w:p>
        </w:tc>
        <w:tc>
          <w:tcPr>
            <w:tcW w:w="1418" w:type="dxa"/>
            <w:noWrap/>
            <w:hideMark/>
          </w:tcPr>
          <w:p w:rsidR="00DB70E3" w:rsidRPr="00B258FF" w:rsidRDefault="00131E8E" w:rsidP="00DB70E3">
            <w:pPr>
              <w:jc w:val="right"/>
            </w:pPr>
            <w:r w:rsidRPr="00B258FF">
              <w:t xml:space="preserve"> 50 </w:t>
            </w:r>
          </w:p>
        </w:tc>
        <w:tc>
          <w:tcPr>
            <w:tcW w:w="1462" w:type="dxa"/>
            <w:noWrap/>
            <w:hideMark/>
          </w:tcPr>
          <w:p w:rsidR="00DB70E3" w:rsidRPr="00B258FF" w:rsidRDefault="00131E8E" w:rsidP="00DB70E3">
            <w:pPr>
              <w:jc w:val="right"/>
            </w:pPr>
            <w:r w:rsidRPr="00B258FF">
              <w:t xml:space="preserve"> 19 </w:t>
            </w:r>
          </w:p>
        </w:tc>
        <w:tc>
          <w:tcPr>
            <w:tcW w:w="1387" w:type="dxa"/>
            <w:noWrap/>
            <w:hideMark/>
          </w:tcPr>
          <w:p w:rsidR="00DB70E3" w:rsidRPr="00B258FF" w:rsidRDefault="00131E8E" w:rsidP="00DB70E3">
            <w:pPr>
              <w:jc w:val="right"/>
            </w:pPr>
            <w:r w:rsidRPr="00B258FF">
              <w:t xml:space="preserve"> 15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Mellors (Tarleton Community P</w:t>
            </w:r>
            <w:r w:rsidR="00884287">
              <w:t xml:space="preserve">rimary </w:t>
            </w:r>
            <w:r w:rsidRPr="00985E70">
              <w:t>S</w:t>
            </w:r>
            <w:r w:rsidR="00884287">
              <w:t>chool</w:t>
            </w:r>
            <w:r w:rsidRPr="00985E70">
              <w:t>)</w:t>
            </w:r>
          </w:p>
        </w:tc>
        <w:tc>
          <w:tcPr>
            <w:tcW w:w="1418" w:type="dxa"/>
            <w:noWrap/>
            <w:hideMark/>
          </w:tcPr>
          <w:p w:rsidR="00DB70E3" w:rsidRPr="00B258FF" w:rsidRDefault="00131E8E" w:rsidP="00DB70E3">
            <w:pPr>
              <w:jc w:val="right"/>
            </w:pPr>
            <w:r w:rsidRPr="00B258FF">
              <w:t xml:space="preserve"> 4 </w:t>
            </w:r>
          </w:p>
        </w:tc>
        <w:tc>
          <w:tcPr>
            <w:tcW w:w="1462" w:type="dxa"/>
            <w:noWrap/>
            <w:hideMark/>
          </w:tcPr>
          <w:p w:rsidR="00DB70E3" w:rsidRPr="00B258FF" w:rsidRDefault="00131E8E" w:rsidP="00DB70E3">
            <w:pPr>
              <w:jc w:val="right"/>
            </w:pPr>
            <w:r w:rsidRPr="00B258FF">
              <w:t xml:space="preserve"> 2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FCAT (Armfield Academy)</w:t>
            </w:r>
          </w:p>
        </w:tc>
        <w:tc>
          <w:tcPr>
            <w:tcW w:w="1418" w:type="dxa"/>
            <w:noWrap/>
            <w:hideMark/>
          </w:tcPr>
          <w:p w:rsidR="00DB70E3" w:rsidRPr="00B258FF" w:rsidRDefault="00131E8E" w:rsidP="00DB70E3">
            <w:pPr>
              <w:jc w:val="right"/>
            </w:pPr>
            <w:r w:rsidRPr="00B258FF">
              <w:t xml:space="preserve"> 51 </w:t>
            </w:r>
          </w:p>
        </w:tc>
        <w:tc>
          <w:tcPr>
            <w:tcW w:w="1462" w:type="dxa"/>
            <w:noWrap/>
            <w:hideMark/>
          </w:tcPr>
          <w:p w:rsidR="00DB70E3" w:rsidRPr="00B258FF" w:rsidRDefault="00131E8E" w:rsidP="00DB70E3">
            <w:pPr>
              <w:jc w:val="right"/>
            </w:pPr>
            <w:r w:rsidRPr="00B258FF">
              <w:t xml:space="preserve"> 20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Andron (Longridge High School)</w:t>
            </w:r>
          </w:p>
        </w:tc>
        <w:tc>
          <w:tcPr>
            <w:tcW w:w="1418" w:type="dxa"/>
            <w:noWrap/>
            <w:hideMark/>
          </w:tcPr>
          <w:p w:rsidR="00DB70E3" w:rsidRPr="00B258FF" w:rsidRDefault="00131E8E" w:rsidP="00DB70E3">
            <w:pPr>
              <w:jc w:val="right"/>
            </w:pPr>
            <w:r w:rsidRPr="00B258FF">
              <w:t xml:space="preserve"> 3 </w:t>
            </w:r>
          </w:p>
        </w:tc>
        <w:tc>
          <w:tcPr>
            <w:tcW w:w="1462" w:type="dxa"/>
            <w:noWrap/>
            <w:hideMark/>
          </w:tcPr>
          <w:p w:rsidR="00DB70E3" w:rsidRPr="00B258FF" w:rsidRDefault="00131E8E" w:rsidP="00DB70E3">
            <w:pPr>
              <w:jc w:val="right"/>
            </w:pPr>
            <w:r w:rsidRPr="00B258FF">
              <w:t xml:space="preserve"> 1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Maxim (Bolton le Sands Primary School)</w:t>
            </w:r>
          </w:p>
        </w:tc>
        <w:tc>
          <w:tcPr>
            <w:tcW w:w="1418" w:type="dxa"/>
            <w:noWrap/>
            <w:hideMark/>
          </w:tcPr>
          <w:p w:rsidR="00DB70E3" w:rsidRPr="00B258FF" w:rsidRDefault="00131E8E" w:rsidP="00DB70E3">
            <w:pPr>
              <w:jc w:val="right"/>
            </w:pPr>
            <w:r w:rsidRPr="00B258FF">
              <w:t xml:space="preserve"> 1 </w:t>
            </w:r>
          </w:p>
        </w:tc>
        <w:tc>
          <w:tcPr>
            <w:tcW w:w="1462" w:type="dxa"/>
            <w:noWrap/>
            <w:hideMark/>
          </w:tcPr>
          <w:p w:rsidR="00DB70E3" w:rsidRPr="00B258FF" w:rsidRDefault="00131E8E" w:rsidP="00DB70E3">
            <w:pPr>
              <w:jc w:val="right"/>
            </w:pPr>
            <w:r w:rsidRPr="00B258FF">
              <w:t xml:space="preserve"> 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Maxim (Kelbrook Primary School)</w:t>
            </w:r>
          </w:p>
        </w:tc>
        <w:tc>
          <w:tcPr>
            <w:tcW w:w="1418" w:type="dxa"/>
            <w:noWrap/>
            <w:hideMark/>
          </w:tcPr>
          <w:p w:rsidR="00DB70E3" w:rsidRPr="00B258FF" w:rsidRDefault="00131E8E" w:rsidP="00DB70E3">
            <w:pPr>
              <w:jc w:val="right"/>
            </w:pPr>
            <w:r w:rsidRPr="00B258FF">
              <w:t xml:space="preserve"> 3 </w:t>
            </w:r>
          </w:p>
        </w:tc>
        <w:tc>
          <w:tcPr>
            <w:tcW w:w="1462" w:type="dxa"/>
            <w:noWrap/>
            <w:hideMark/>
          </w:tcPr>
          <w:p w:rsidR="00DB70E3" w:rsidRPr="00B258FF" w:rsidRDefault="00131E8E" w:rsidP="00DB70E3">
            <w:pPr>
              <w:jc w:val="right"/>
            </w:pPr>
            <w:r w:rsidRPr="00B258FF">
              <w:t xml:space="preserve"> 1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Endeavour LT (Burscough Priory Academy)</w:t>
            </w:r>
          </w:p>
        </w:tc>
        <w:tc>
          <w:tcPr>
            <w:tcW w:w="1418" w:type="dxa"/>
            <w:noWrap/>
            <w:hideMark/>
          </w:tcPr>
          <w:p w:rsidR="00DB70E3" w:rsidRPr="00B258FF" w:rsidRDefault="00131E8E" w:rsidP="00DB70E3">
            <w:pPr>
              <w:jc w:val="right"/>
            </w:pPr>
            <w:r w:rsidRPr="00B258FF">
              <w:t xml:space="preserve"> 49 </w:t>
            </w:r>
          </w:p>
        </w:tc>
        <w:tc>
          <w:tcPr>
            <w:tcW w:w="1462" w:type="dxa"/>
            <w:noWrap/>
            <w:hideMark/>
          </w:tcPr>
          <w:p w:rsidR="00DB70E3" w:rsidRPr="00B258FF" w:rsidRDefault="00131E8E" w:rsidP="00DB70E3">
            <w:pPr>
              <w:jc w:val="right"/>
            </w:pPr>
            <w:r w:rsidRPr="00B258FF">
              <w:t xml:space="preserve"> 19 </w:t>
            </w:r>
          </w:p>
        </w:tc>
        <w:tc>
          <w:tcPr>
            <w:tcW w:w="1387" w:type="dxa"/>
            <w:noWrap/>
            <w:hideMark/>
          </w:tcPr>
          <w:p w:rsidR="00DB70E3" w:rsidRPr="00B258FF" w:rsidRDefault="00131E8E" w:rsidP="00DB70E3">
            <w:pPr>
              <w:jc w:val="right"/>
            </w:pPr>
            <w:r w:rsidRPr="00B258FF">
              <w:t xml:space="preserve"> 19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Maxim (St Augustines)</w:t>
            </w:r>
          </w:p>
        </w:tc>
        <w:tc>
          <w:tcPr>
            <w:tcW w:w="1418" w:type="dxa"/>
            <w:noWrap/>
            <w:hideMark/>
          </w:tcPr>
          <w:p w:rsidR="00DB70E3" w:rsidRPr="00B258FF" w:rsidRDefault="00131E8E" w:rsidP="00DB70E3">
            <w:pPr>
              <w:jc w:val="right"/>
            </w:pPr>
            <w:r w:rsidRPr="00B258FF">
              <w:t xml:space="preserve"> 2 </w:t>
            </w:r>
          </w:p>
        </w:tc>
        <w:tc>
          <w:tcPr>
            <w:tcW w:w="1462" w:type="dxa"/>
            <w:noWrap/>
            <w:hideMark/>
          </w:tcPr>
          <w:p w:rsidR="00DB70E3" w:rsidRPr="00B258FF" w:rsidRDefault="00131E8E" w:rsidP="00DB70E3">
            <w:pPr>
              <w:jc w:val="right"/>
            </w:pPr>
            <w:r w:rsidRPr="00B258FF">
              <w:t xml:space="preserve"> 1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Laneshaw Bridge Primary School</w:t>
            </w:r>
          </w:p>
        </w:tc>
        <w:tc>
          <w:tcPr>
            <w:tcW w:w="1418" w:type="dxa"/>
            <w:noWrap/>
            <w:hideMark/>
          </w:tcPr>
          <w:p w:rsidR="00DB70E3" w:rsidRPr="00B258FF" w:rsidRDefault="00131E8E" w:rsidP="00DB70E3">
            <w:pPr>
              <w:jc w:val="right"/>
            </w:pPr>
            <w:r w:rsidRPr="00B258FF">
              <w:t xml:space="preserve"> 32 </w:t>
            </w:r>
          </w:p>
        </w:tc>
        <w:tc>
          <w:tcPr>
            <w:tcW w:w="1462" w:type="dxa"/>
            <w:noWrap/>
            <w:hideMark/>
          </w:tcPr>
          <w:p w:rsidR="00DB70E3" w:rsidRPr="00B258FF" w:rsidRDefault="00131E8E" w:rsidP="00DB70E3">
            <w:pPr>
              <w:jc w:val="right"/>
            </w:pPr>
            <w:r w:rsidRPr="00B258FF">
              <w:t xml:space="preserve"> 11 </w:t>
            </w:r>
          </w:p>
        </w:tc>
        <w:tc>
          <w:tcPr>
            <w:tcW w:w="1387" w:type="dxa"/>
            <w:noWrap/>
            <w:hideMark/>
          </w:tcPr>
          <w:p w:rsidR="00DB70E3" w:rsidRPr="00B258FF" w:rsidRDefault="00131E8E" w:rsidP="00DB70E3">
            <w:pPr>
              <w:jc w:val="right"/>
            </w:pPr>
            <w:r w:rsidRPr="00B258FF">
              <w:t xml:space="preserve"> 8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Maxim (Helmshore Primary School)</w:t>
            </w:r>
          </w:p>
        </w:tc>
        <w:tc>
          <w:tcPr>
            <w:tcW w:w="1418" w:type="dxa"/>
            <w:noWrap/>
            <w:hideMark/>
          </w:tcPr>
          <w:p w:rsidR="00DB70E3" w:rsidRPr="00B258FF" w:rsidRDefault="00131E8E" w:rsidP="00DB70E3">
            <w:pPr>
              <w:jc w:val="right"/>
            </w:pPr>
            <w:r w:rsidRPr="00B258FF">
              <w:t xml:space="preserve"> 1 </w:t>
            </w:r>
          </w:p>
        </w:tc>
        <w:tc>
          <w:tcPr>
            <w:tcW w:w="1462" w:type="dxa"/>
            <w:noWrap/>
            <w:hideMark/>
          </w:tcPr>
          <w:p w:rsidR="00DB70E3" w:rsidRPr="00B258FF" w:rsidRDefault="00131E8E" w:rsidP="00DB70E3">
            <w:pPr>
              <w:jc w:val="right"/>
            </w:pPr>
            <w:r w:rsidRPr="00B258FF">
              <w:t xml:space="preserve"> 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Andron (Cidari - St Georges School)</w:t>
            </w:r>
          </w:p>
        </w:tc>
        <w:tc>
          <w:tcPr>
            <w:tcW w:w="1418" w:type="dxa"/>
            <w:noWrap/>
            <w:hideMark/>
          </w:tcPr>
          <w:p w:rsidR="00DB70E3" w:rsidRPr="00B258FF" w:rsidRDefault="00131E8E" w:rsidP="00DB70E3">
            <w:pPr>
              <w:jc w:val="right"/>
            </w:pPr>
            <w:r w:rsidRPr="00B258FF">
              <w:t xml:space="preserve"> 4 </w:t>
            </w:r>
          </w:p>
        </w:tc>
        <w:tc>
          <w:tcPr>
            <w:tcW w:w="1462" w:type="dxa"/>
            <w:noWrap/>
            <w:hideMark/>
          </w:tcPr>
          <w:p w:rsidR="00DB70E3" w:rsidRPr="00B258FF" w:rsidRDefault="00131E8E" w:rsidP="00DB70E3">
            <w:pPr>
              <w:jc w:val="right"/>
            </w:pPr>
            <w:r w:rsidRPr="00B258FF">
              <w:t xml:space="preserve"> 1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Blacko Primary School</w:t>
            </w:r>
          </w:p>
        </w:tc>
        <w:tc>
          <w:tcPr>
            <w:tcW w:w="1418" w:type="dxa"/>
            <w:noWrap/>
            <w:hideMark/>
          </w:tcPr>
          <w:p w:rsidR="00DB70E3" w:rsidRPr="00B258FF" w:rsidRDefault="00131E8E" w:rsidP="00DB70E3">
            <w:pPr>
              <w:jc w:val="right"/>
            </w:pPr>
            <w:r w:rsidRPr="00B258FF">
              <w:t xml:space="preserve"> 16 </w:t>
            </w:r>
          </w:p>
        </w:tc>
        <w:tc>
          <w:tcPr>
            <w:tcW w:w="1462" w:type="dxa"/>
            <w:noWrap/>
            <w:hideMark/>
          </w:tcPr>
          <w:p w:rsidR="00DB70E3" w:rsidRPr="00B258FF" w:rsidRDefault="00131E8E" w:rsidP="00DB70E3">
            <w:pPr>
              <w:jc w:val="right"/>
            </w:pPr>
            <w:r w:rsidRPr="00B258FF">
              <w:t xml:space="preserve"> 6 </w:t>
            </w:r>
          </w:p>
        </w:tc>
        <w:tc>
          <w:tcPr>
            <w:tcW w:w="1387" w:type="dxa"/>
            <w:noWrap/>
            <w:hideMark/>
          </w:tcPr>
          <w:p w:rsidR="00DB70E3" w:rsidRPr="00B258FF" w:rsidRDefault="00131E8E" w:rsidP="00DB70E3">
            <w:pPr>
              <w:jc w:val="right"/>
            </w:pPr>
            <w:r w:rsidRPr="00B258FF">
              <w:t xml:space="preserve"> 3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lastRenderedPageBreak/>
              <w:t>Colne Park High School</w:t>
            </w:r>
          </w:p>
        </w:tc>
        <w:tc>
          <w:tcPr>
            <w:tcW w:w="1418" w:type="dxa"/>
            <w:noWrap/>
            <w:hideMark/>
          </w:tcPr>
          <w:p w:rsidR="00DB70E3" w:rsidRPr="00B258FF" w:rsidRDefault="00131E8E" w:rsidP="00DB70E3">
            <w:pPr>
              <w:jc w:val="right"/>
            </w:pPr>
            <w:r w:rsidRPr="00B258FF">
              <w:t xml:space="preserve"> 123 </w:t>
            </w:r>
          </w:p>
        </w:tc>
        <w:tc>
          <w:tcPr>
            <w:tcW w:w="1462" w:type="dxa"/>
            <w:noWrap/>
            <w:hideMark/>
          </w:tcPr>
          <w:p w:rsidR="00DB70E3" w:rsidRPr="00B258FF" w:rsidRDefault="00131E8E" w:rsidP="00DB70E3">
            <w:pPr>
              <w:jc w:val="right"/>
            </w:pPr>
            <w:r w:rsidRPr="00B258FF">
              <w:t xml:space="preserve"> 50 </w:t>
            </w:r>
          </w:p>
        </w:tc>
        <w:tc>
          <w:tcPr>
            <w:tcW w:w="1387" w:type="dxa"/>
            <w:noWrap/>
            <w:hideMark/>
          </w:tcPr>
          <w:p w:rsidR="00DB70E3" w:rsidRPr="00B258FF" w:rsidRDefault="00131E8E" w:rsidP="00DB70E3">
            <w:pPr>
              <w:jc w:val="right"/>
            </w:pPr>
            <w:r w:rsidRPr="00B258FF">
              <w:t xml:space="preserve"> 34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Lord Street Primary School</w:t>
            </w:r>
          </w:p>
        </w:tc>
        <w:tc>
          <w:tcPr>
            <w:tcW w:w="1418" w:type="dxa"/>
            <w:noWrap/>
            <w:hideMark/>
          </w:tcPr>
          <w:p w:rsidR="00DB70E3" w:rsidRPr="00B258FF" w:rsidRDefault="00131E8E" w:rsidP="00DB70E3">
            <w:pPr>
              <w:jc w:val="right"/>
            </w:pPr>
            <w:r w:rsidRPr="00B258FF">
              <w:t xml:space="preserve"> 64 </w:t>
            </w:r>
          </w:p>
        </w:tc>
        <w:tc>
          <w:tcPr>
            <w:tcW w:w="1462" w:type="dxa"/>
            <w:noWrap/>
            <w:hideMark/>
          </w:tcPr>
          <w:p w:rsidR="00DB70E3" w:rsidRPr="00B258FF" w:rsidRDefault="00131E8E" w:rsidP="00DB70E3">
            <w:pPr>
              <w:jc w:val="right"/>
            </w:pPr>
            <w:r w:rsidRPr="00B258FF">
              <w:t xml:space="preserve"> 25 </w:t>
            </w:r>
          </w:p>
        </w:tc>
        <w:tc>
          <w:tcPr>
            <w:tcW w:w="1387" w:type="dxa"/>
            <w:noWrap/>
            <w:hideMark/>
          </w:tcPr>
          <w:p w:rsidR="00DB70E3" w:rsidRPr="00B258FF" w:rsidRDefault="00131E8E" w:rsidP="00DB70E3">
            <w:pPr>
              <w:jc w:val="right"/>
            </w:pPr>
            <w:r w:rsidRPr="00B258FF">
              <w:t xml:space="preserve"> 19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The Pennine Trust</w:t>
            </w:r>
          </w:p>
        </w:tc>
        <w:tc>
          <w:tcPr>
            <w:tcW w:w="1418" w:type="dxa"/>
            <w:noWrap/>
            <w:hideMark/>
          </w:tcPr>
          <w:p w:rsidR="00DB70E3" w:rsidRPr="00B258FF" w:rsidRDefault="00131E8E" w:rsidP="00DB70E3">
            <w:pPr>
              <w:jc w:val="right"/>
            </w:pPr>
            <w:r w:rsidRPr="00B258FF">
              <w:t xml:space="preserve"> 3 </w:t>
            </w:r>
          </w:p>
        </w:tc>
        <w:tc>
          <w:tcPr>
            <w:tcW w:w="1462" w:type="dxa"/>
            <w:noWrap/>
            <w:hideMark/>
          </w:tcPr>
          <w:p w:rsidR="00DB70E3" w:rsidRPr="00B258FF" w:rsidRDefault="00131E8E" w:rsidP="00DB70E3">
            <w:pPr>
              <w:jc w:val="right"/>
            </w:pPr>
            <w:r w:rsidRPr="00B258FF">
              <w:t xml:space="preserve"> 1 </w:t>
            </w:r>
          </w:p>
        </w:tc>
        <w:tc>
          <w:tcPr>
            <w:tcW w:w="1387" w:type="dxa"/>
            <w:noWrap/>
            <w:hideMark/>
          </w:tcPr>
          <w:p w:rsidR="00DB70E3" w:rsidRPr="00B258FF" w:rsidRDefault="00131E8E" w:rsidP="00DB70E3">
            <w:pPr>
              <w:jc w:val="right"/>
            </w:pPr>
            <w:r w:rsidRPr="00B258FF">
              <w:t xml:space="preserve"> 1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Orian Solutions Ltd (Parklands High School)</w:t>
            </w:r>
          </w:p>
        </w:tc>
        <w:tc>
          <w:tcPr>
            <w:tcW w:w="1418" w:type="dxa"/>
            <w:noWrap/>
            <w:hideMark/>
          </w:tcPr>
          <w:p w:rsidR="00DB70E3" w:rsidRPr="00B258FF" w:rsidRDefault="00131E8E" w:rsidP="00DB70E3">
            <w:pPr>
              <w:jc w:val="right"/>
            </w:pPr>
            <w:r w:rsidRPr="00B258FF">
              <w:t xml:space="preserve"> 4 </w:t>
            </w:r>
          </w:p>
        </w:tc>
        <w:tc>
          <w:tcPr>
            <w:tcW w:w="1462" w:type="dxa"/>
            <w:noWrap/>
            <w:hideMark/>
          </w:tcPr>
          <w:p w:rsidR="00DB70E3" w:rsidRPr="00B258FF" w:rsidRDefault="00131E8E" w:rsidP="00DB70E3">
            <w:pPr>
              <w:jc w:val="right"/>
            </w:pPr>
            <w:r w:rsidRPr="00B258FF">
              <w:t xml:space="preserve"> 1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Wolseley UK</w:t>
            </w:r>
          </w:p>
        </w:tc>
        <w:tc>
          <w:tcPr>
            <w:tcW w:w="1418" w:type="dxa"/>
            <w:noWrap/>
            <w:hideMark/>
          </w:tcPr>
          <w:p w:rsidR="00DB70E3" w:rsidRPr="00B258FF" w:rsidRDefault="00131E8E" w:rsidP="00DB70E3">
            <w:pPr>
              <w:jc w:val="right"/>
            </w:pPr>
            <w:r w:rsidRPr="00B258FF">
              <w:t xml:space="preserve"> 3 </w:t>
            </w:r>
          </w:p>
        </w:tc>
        <w:tc>
          <w:tcPr>
            <w:tcW w:w="1462" w:type="dxa"/>
            <w:noWrap/>
            <w:hideMark/>
          </w:tcPr>
          <w:p w:rsidR="00DB70E3" w:rsidRPr="00B258FF" w:rsidRDefault="00131E8E" w:rsidP="00DB70E3">
            <w:pPr>
              <w:jc w:val="right"/>
            </w:pPr>
            <w:r w:rsidRPr="00B258FF">
              <w:t xml:space="preserve"> 1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Maxim (Kingsfold Primary School)</w:t>
            </w:r>
          </w:p>
        </w:tc>
        <w:tc>
          <w:tcPr>
            <w:tcW w:w="1418" w:type="dxa"/>
            <w:noWrap/>
            <w:hideMark/>
          </w:tcPr>
          <w:p w:rsidR="00DB70E3" w:rsidRPr="00B258FF" w:rsidRDefault="00131E8E" w:rsidP="00DB70E3">
            <w:pPr>
              <w:jc w:val="right"/>
            </w:pPr>
            <w:r w:rsidRPr="00B258FF">
              <w:t xml:space="preserve"> 1 </w:t>
            </w:r>
          </w:p>
        </w:tc>
        <w:tc>
          <w:tcPr>
            <w:tcW w:w="1462" w:type="dxa"/>
            <w:noWrap/>
            <w:hideMark/>
          </w:tcPr>
          <w:p w:rsidR="00DB70E3" w:rsidRPr="00B258FF" w:rsidRDefault="00131E8E" w:rsidP="00DB70E3">
            <w:pPr>
              <w:jc w:val="right"/>
            </w:pPr>
            <w:r w:rsidRPr="00B258FF">
              <w:t xml:space="preserve"> 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5AM Contract Cleaning (Revoe)</w:t>
            </w:r>
          </w:p>
        </w:tc>
        <w:tc>
          <w:tcPr>
            <w:tcW w:w="1418" w:type="dxa"/>
            <w:noWrap/>
            <w:hideMark/>
          </w:tcPr>
          <w:p w:rsidR="00DB70E3" w:rsidRPr="00B258FF" w:rsidRDefault="00131E8E" w:rsidP="00DB70E3">
            <w:pPr>
              <w:jc w:val="right"/>
            </w:pPr>
            <w:r w:rsidRPr="00B258FF">
              <w:t xml:space="preserve"> 2 </w:t>
            </w:r>
          </w:p>
        </w:tc>
        <w:tc>
          <w:tcPr>
            <w:tcW w:w="1462" w:type="dxa"/>
            <w:noWrap/>
            <w:hideMark/>
          </w:tcPr>
          <w:p w:rsidR="00DB70E3" w:rsidRPr="00B258FF" w:rsidRDefault="00131E8E" w:rsidP="00DB70E3">
            <w:pPr>
              <w:jc w:val="right"/>
            </w:pPr>
            <w:r w:rsidRPr="00B258FF">
              <w:t xml:space="preserve"> 1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t>Local Pensions Partnership Investments</w:t>
            </w:r>
          </w:p>
        </w:tc>
        <w:tc>
          <w:tcPr>
            <w:tcW w:w="1418" w:type="dxa"/>
            <w:noWrap/>
            <w:hideMark/>
          </w:tcPr>
          <w:p w:rsidR="00DB70E3" w:rsidRPr="00B258FF" w:rsidRDefault="00131E8E" w:rsidP="00DB70E3">
            <w:pPr>
              <w:jc w:val="right"/>
            </w:pPr>
            <w:r w:rsidRPr="00B258FF">
              <w:t xml:space="preserve"> 112 </w:t>
            </w:r>
          </w:p>
        </w:tc>
        <w:tc>
          <w:tcPr>
            <w:tcW w:w="1462" w:type="dxa"/>
            <w:noWrap/>
            <w:hideMark/>
          </w:tcPr>
          <w:p w:rsidR="00DB70E3" w:rsidRPr="00B258FF" w:rsidRDefault="00131E8E" w:rsidP="00DB70E3">
            <w:pPr>
              <w:jc w:val="right"/>
            </w:pPr>
            <w:r w:rsidRPr="00B258FF">
              <w:t xml:space="preserve"> 78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CG Cleaning Ltd (Burnley St Peters)</w:t>
            </w:r>
          </w:p>
        </w:tc>
        <w:tc>
          <w:tcPr>
            <w:tcW w:w="1418" w:type="dxa"/>
            <w:noWrap/>
            <w:hideMark/>
          </w:tcPr>
          <w:p w:rsidR="00DB70E3" w:rsidRPr="00B258FF" w:rsidRDefault="00131E8E" w:rsidP="00DB70E3">
            <w:pPr>
              <w:jc w:val="right"/>
            </w:pPr>
            <w:r w:rsidRPr="00B258FF">
              <w:t xml:space="preserve"> 6 </w:t>
            </w:r>
          </w:p>
        </w:tc>
        <w:tc>
          <w:tcPr>
            <w:tcW w:w="1462" w:type="dxa"/>
            <w:noWrap/>
            <w:hideMark/>
          </w:tcPr>
          <w:p w:rsidR="00DB70E3" w:rsidRPr="00B258FF" w:rsidRDefault="00131E8E" w:rsidP="00DB70E3">
            <w:pPr>
              <w:jc w:val="right"/>
            </w:pPr>
            <w:r w:rsidRPr="00B258FF">
              <w:t xml:space="preserve"> 2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884287">
            <w:r w:rsidRPr="00985E70">
              <w:t>CG Cleaning Ltd (Moorside P</w:t>
            </w:r>
            <w:r w:rsidR="00884287">
              <w:t>rimary School</w:t>
            </w:r>
            <w:r w:rsidRPr="00985E70">
              <w:t xml:space="preserve"> Lancaster)</w:t>
            </w:r>
          </w:p>
        </w:tc>
        <w:tc>
          <w:tcPr>
            <w:tcW w:w="1418" w:type="dxa"/>
            <w:noWrap/>
            <w:hideMark/>
          </w:tcPr>
          <w:p w:rsidR="00DB70E3" w:rsidRPr="00B258FF" w:rsidRDefault="00131E8E" w:rsidP="00DB70E3">
            <w:pPr>
              <w:jc w:val="right"/>
            </w:pPr>
            <w:r w:rsidRPr="00B258FF">
              <w:t xml:space="preserve"> 2 </w:t>
            </w:r>
          </w:p>
        </w:tc>
        <w:tc>
          <w:tcPr>
            <w:tcW w:w="1462" w:type="dxa"/>
            <w:noWrap/>
            <w:hideMark/>
          </w:tcPr>
          <w:p w:rsidR="00DB70E3" w:rsidRPr="00B258FF" w:rsidRDefault="00131E8E" w:rsidP="00DB70E3">
            <w:pPr>
              <w:jc w:val="right"/>
            </w:pPr>
            <w:r w:rsidRPr="00B258FF">
              <w:t xml:space="preserve"> 1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CG Cleaning Ltd (St Wulstans &amp; St Edmunds)</w:t>
            </w:r>
          </w:p>
        </w:tc>
        <w:tc>
          <w:tcPr>
            <w:tcW w:w="1418" w:type="dxa"/>
            <w:noWrap/>
            <w:hideMark/>
          </w:tcPr>
          <w:p w:rsidR="00DB70E3" w:rsidRPr="00B258FF" w:rsidRDefault="00131E8E" w:rsidP="00DB70E3">
            <w:pPr>
              <w:jc w:val="right"/>
            </w:pPr>
            <w:r w:rsidRPr="00B258FF">
              <w:t xml:space="preserve"> 4 </w:t>
            </w:r>
          </w:p>
        </w:tc>
        <w:tc>
          <w:tcPr>
            <w:tcW w:w="1462" w:type="dxa"/>
            <w:noWrap/>
            <w:hideMark/>
          </w:tcPr>
          <w:p w:rsidR="00DB70E3" w:rsidRPr="00B258FF" w:rsidRDefault="00131E8E" w:rsidP="00DB70E3">
            <w:pPr>
              <w:jc w:val="right"/>
            </w:pPr>
            <w:r w:rsidRPr="00B258FF">
              <w:t xml:space="preserve"> 1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Bulloughs (Balshaw H</w:t>
            </w:r>
            <w:r w:rsidR="00884287">
              <w:t xml:space="preserve">igh </w:t>
            </w:r>
            <w:r w:rsidRPr="00985E70">
              <w:t>S</w:t>
            </w:r>
            <w:r w:rsidR="00884287">
              <w:t>chool</w:t>
            </w:r>
            <w:r w:rsidRPr="00985E70">
              <w:t>)</w:t>
            </w:r>
          </w:p>
        </w:tc>
        <w:tc>
          <w:tcPr>
            <w:tcW w:w="1418" w:type="dxa"/>
            <w:noWrap/>
            <w:hideMark/>
          </w:tcPr>
          <w:p w:rsidR="00DB70E3" w:rsidRPr="00B258FF" w:rsidRDefault="00131E8E" w:rsidP="00DB70E3">
            <w:pPr>
              <w:jc w:val="right"/>
            </w:pPr>
            <w:r w:rsidRPr="00B258FF">
              <w:t xml:space="preserve"> 2 </w:t>
            </w:r>
          </w:p>
        </w:tc>
        <w:tc>
          <w:tcPr>
            <w:tcW w:w="1462" w:type="dxa"/>
            <w:noWrap/>
            <w:hideMark/>
          </w:tcPr>
          <w:p w:rsidR="00DB70E3" w:rsidRPr="00B258FF" w:rsidRDefault="00131E8E" w:rsidP="00DB70E3">
            <w:pPr>
              <w:jc w:val="right"/>
            </w:pPr>
            <w:r w:rsidRPr="00B258FF">
              <w:t xml:space="preserve"> 1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Mellors (Cidari - Multi Acad</w:t>
            </w:r>
            <w:r w:rsidR="00884287">
              <w:t>emie</w:t>
            </w:r>
            <w:r w:rsidRPr="00985E70">
              <w:t>s)</w:t>
            </w:r>
          </w:p>
        </w:tc>
        <w:tc>
          <w:tcPr>
            <w:tcW w:w="1418" w:type="dxa"/>
            <w:noWrap/>
            <w:hideMark/>
          </w:tcPr>
          <w:p w:rsidR="00DB70E3" w:rsidRPr="00B258FF" w:rsidRDefault="00131E8E" w:rsidP="00DB70E3">
            <w:pPr>
              <w:jc w:val="right"/>
            </w:pPr>
            <w:r w:rsidRPr="00B258FF">
              <w:t xml:space="preserve"> 44 </w:t>
            </w:r>
          </w:p>
        </w:tc>
        <w:tc>
          <w:tcPr>
            <w:tcW w:w="1462" w:type="dxa"/>
            <w:noWrap/>
            <w:hideMark/>
          </w:tcPr>
          <w:p w:rsidR="00DB70E3" w:rsidRPr="00B258FF" w:rsidRDefault="00131E8E" w:rsidP="00DB70E3">
            <w:pPr>
              <w:jc w:val="right"/>
            </w:pPr>
            <w:r w:rsidRPr="00B258FF">
              <w:t xml:space="preserve"> 11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Mellors (Cidari - St Silas)</w:t>
            </w:r>
          </w:p>
        </w:tc>
        <w:tc>
          <w:tcPr>
            <w:tcW w:w="1418" w:type="dxa"/>
            <w:noWrap/>
            <w:hideMark/>
          </w:tcPr>
          <w:p w:rsidR="00DB70E3" w:rsidRPr="00B258FF" w:rsidRDefault="00131E8E" w:rsidP="00DB70E3">
            <w:pPr>
              <w:jc w:val="right"/>
            </w:pPr>
            <w:r w:rsidRPr="00B258FF">
              <w:t xml:space="preserve"> 9 </w:t>
            </w:r>
          </w:p>
        </w:tc>
        <w:tc>
          <w:tcPr>
            <w:tcW w:w="1462" w:type="dxa"/>
            <w:noWrap/>
            <w:hideMark/>
          </w:tcPr>
          <w:p w:rsidR="00DB70E3" w:rsidRPr="00B258FF" w:rsidRDefault="00131E8E" w:rsidP="00DB70E3">
            <w:pPr>
              <w:jc w:val="right"/>
            </w:pPr>
            <w:r w:rsidRPr="00B258FF">
              <w:t xml:space="preserve"> 3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Orian Solutions Ltd (Layton P</w:t>
            </w:r>
            <w:r w:rsidR="00884287">
              <w:t xml:space="preserve">rimary </w:t>
            </w:r>
            <w:r w:rsidRPr="00985E70">
              <w:t>S</w:t>
            </w:r>
            <w:r w:rsidR="00884287">
              <w:t>chool</w:t>
            </w:r>
            <w:r w:rsidRPr="00985E70">
              <w:t>)</w:t>
            </w:r>
          </w:p>
        </w:tc>
        <w:tc>
          <w:tcPr>
            <w:tcW w:w="1418" w:type="dxa"/>
            <w:noWrap/>
            <w:hideMark/>
          </w:tcPr>
          <w:p w:rsidR="00DB70E3" w:rsidRPr="00B258FF" w:rsidRDefault="00131E8E" w:rsidP="00DB70E3">
            <w:pPr>
              <w:jc w:val="right"/>
            </w:pPr>
            <w:r w:rsidRPr="00B258FF">
              <w:t xml:space="preserve"> 1 </w:t>
            </w:r>
          </w:p>
        </w:tc>
        <w:tc>
          <w:tcPr>
            <w:tcW w:w="1462" w:type="dxa"/>
            <w:noWrap/>
            <w:hideMark/>
          </w:tcPr>
          <w:p w:rsidR="00DB70E3" w:rsidRPr="00B258FF" w:rsidRDefault="00131E8E" w:rsidP="00DB70E3">
            <w:pPr>
              <w:jc w:val="right"/>
            </w:pPr>
            <w:r w:rsidRPr="00B258FF">
              <w:t xml:space="preserve"> 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Maxim FM (St James P</w:t>
            </w:r>
            <w:r w:rsidR="00884287">
              <w:t xml:space="preserve">rimary </w:t>
            </w:r>
            <w:r w:rsidRPr="00985E70">
              <w:t>S</w:t>
            </w:r>
            <w:r w:rsidR="00884287">
              <w:t>chool</w:t>
            </w:r>
            <w:r w:rsidRPr="00985E70">
              <w:t xml:space="preserve"> Clitheroe)</w:t>
            </w:r>
          </w:p>
        </w:tc>
        <w:tc>
          <w:tcPr>
            <w:tcW w:w="1418" w:type="dxa"/>
            <w:noWrap/>
            <w:hideMark/>
          </w:tcPr>
          <w:p w:rsidR="00DB70E3" w:rsidRPr="00B258FF" w:rsidRDefault="00131E8E" w:rsidP="00DB70E3">
            <w:pPr>
              <w:jc w:val="right"/>
            </w:pPr>
            <w:r w:rsidRPr="00B258FF">
              <w:t xml:space="preserve"> 2 </w:t>
            </w:r>
          </w:p>
        </w:tc>
        <w:tc>
          <w:tcPr>
            <w:tcW w:w="1462" w:type="dxa"/>
            <w:noWrap/>
            <w:hideMark/>
          </w:tcPr>
          <w:p w:rsidR="00DB70E3" w:rsidRPr="00B258FF" w:rsidRDefault="00131E8E" w:rsidP="00DB70E3">
            <w:pPr>
              <w:jc w:val="right"/>
            </w:pPr>
            <w:r w:rsidRPr="00B258FF">
              <w:t xml:space="preserve"> 1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Lancashire Care NHS Foundation Trust (EIS)</w:t>
            </w:r>
          </w:p>
        </w:tc>
        <w:tc>
          <w:tcPr>
            <w:tcW w:w="1418" w:type="dxa"/>
            <w:noWrap/>
            <w:hideMark/>
          </w:tcPr>
          <w:p w:rsidR="00DB70E3" w:rsidRPr="00B258FF" w:rsidRDefault="00131E8E" w:rsidP="00DB70E3">
            <w:pPr>
              <w:jc w:val="right"/>
            </w:pPr>
            <w:r w:rsidRPr="00B258FF">
              <w:t xml:space="preserve"> 28 </w:t>
            </w:r>
          </w:p>
        </w:tc>
        <w:tc>
          <w:tcPr>
            <w:tcW w:w="1462" w:type="dxa"/>
            <w:noWrap/>
            <w:hideMark/>
          </w:tcPr>
          <w:p w:rsidR="00DB70E3" w:rsidRPr="00B258FF" w:rsidRDefault="00131E8E" w:rsidP="00DB70E3">
            <w:pPr>
              <w:jc w:val="right"/>
            </w:pPr>
            <w:r w:rsidRPr="00B258FF">
              <w:t xml:space="preserve"> 10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Aspens Services Ltd (AE - Sudell Primary School)</w:t>
            </w:r>
          </w:p>
        </w:tc>
        <w:tc>
          <w:tcPr>
            <w:tcW w:w="1418" w:type="dxa"/>
            <w:noWrap/>
            <w:hideMark/>
          </w:tcPr>
          <w:p w:rsidR="00DB70E3" w:rsidRPr="00B258FF" w:rsidRDefault="00131E8E" w:rsidP="00DB70E3">
            <w:pPr>
              <w:jc w:val="right"/>
            </w:pPr>
            <w:r w:rsidRPr="00B258FF">
              <w:t xml:space="preserve"> 2 </w:t>
            </w:r>
          </w:p>
        </w:tc>
        <w:tc>
          <w:tcPr>
            <w:tcW w:w="1462" w:type="dxa"/>
            <w:noWrap/>
            <w:hideMark/>
          </w:tcPr>
          <w:p w:rsidR="00DB70E3" w:rsidRPr="00B258FF" w:rsidRDefault="00131E8E" w:rsidP="00DB70E3">
            <w:pPr>
              <w:jc w:val="right"/>
            </w:pPr>
            <w:r w:rsidRPr="00B258FF">
              <w:t xml:space="preserve"> 1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Aspens Services Ltd - (AE - DACA/DAES)</w:t>
            </w:r>
          </w:p>
        </w:tc>
        <w:tc>
          <w:tcPr>
            <w:tcW w:w="1418" w:type="dxa"/>
            <w:noWrap/>
            <w:hideMark/>
          </w:tcPr>
          <w:p w:rsidR="00DB70E3" w:rsidRPr="00B258FF" w:rsidRDefault="00131E8E" w:rsidP="00DB70E3">
            <w:pPr>
              <w:jc w:val="right"/>
            </w:pPr>
            <w:r w:rsidRPr="00B258FF">
              <w:t xml:space="preserve"> 11 </w:t>
            </w:r>
          </w:p>
        </w:tc>
        <w:tc>
          <w:tcPr>
            <w:tcW w:w="1462" w:type="dxa"/>
            <w:noWrap/>
            <w:hideMark/>
          </w:tcPr>
          <w:p w:rsidR="00DB70E3" w:rsidRPr="00B258FF" w:rsidRDefault="00131E8E" w:rsidP="00DB70E3">
            <w:pPr>
              <w:jc w:val="right"/>
            </w:pPr>
            <w:r w:rsidRPr="00B258FF">
              <w:t xml:space="preserve"> 4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100000" w:firstRow="0" w:lastRow="0" w:firstColumn="0" w:lastColumn="0" w:oddVBand="0" w:evenVBand="0" w:oddHBand="1" w:evenHBand="0" w:firstRowFirstColumn="0" w:firstRowLastColumn="0" w:lastRowFirstColumn="0" w:lastRowLastColumn="0"/>
          <w:trHeight w:val="300"/>
        </w:trPr>
        <w:tc>
          <w:tcPr>
            <w:tcW w:w="4673" w:type="dxa"/>
            <w:noWrap/>
            <w:hideMark/>
          </w:tcPr>
          <w:p w:rsidR="00DB70E3" w:rsidRPr="00985E70" w:rsidRDefault="00131E8E" w:rsidP="00DB70E3">
            <w:r w:rsidRPr="00985E70">
              <w:t>Aspens Services Ltd - (AE - Darwen Vale H</w:t>
            </w:r>
            <w:r w:rsidR="00884287">
              <w:t xml:space="preserve">igh </w:t>
            </w:r>
            <w:r w:rsidRPr="00985E70">
              <w:t>S</w:t>
            </w:r>
            <w:r w:rsidR="00884287">
              <w:t>chool</w:t>
            </w:r>
            <w:r w:rsidRPr="00985E70">
              <w:t>)</w:t>
            </w:r>
          </w:p>
        </w:tc>
        <w:tc>
          <w:tcPr>
            <w:tcW w:w="1418" w:type="dxa"/>
            <w:noWrap/>
            <w:hideMark/>
          </w:tcPr>
          <w:p w:rsidR="00DB70E3" w:rsidRPr="00B258FF" w:rsidRDefault="00131E8E" w:rsidP="00DB70E3">
            <w:pPr>
              <w:jc w:val="right"/>
            </w:pPr>
            <w:r w:rsidRPr="00B258FF">
              <w:t xml:space="preserve"> 3 </w:t>
            </w:r>
          </w:p>
        </w:tc>
        <w:tc>
          <w:tcPr>
            <w:tcW w:w="1462" w:type="dxa"/>
            <w:noWrap/>
            <w:hideMark/>
          </w:tcPr>
          <w:p w:rsidR="00DB70E3" w:rsidRPr="00B258FF" w:rsidRDefault="00131E8E" w:rsidP="00DB70E3">
            <w:pPr>
              <w:jc w:val="right"/>
            </w:pPr>
            <w:r w:rsidRPr="00B258FF">
              <w:t xml:space="preserve"> 1 </w:t>
            </w:r>
          </w:p>
        </w:tc>
        <w:tc>
          <w:tcPr>
            <w:tcW w:w="1387" w:type="dxa"/>
            <w:noWrap/>
            <w:hideMark/>
          </w:tcPr>
          <w:p w:rsidR="00DB70E3" w:rsidRPr="00B258FF" w:rsidRDefault="00131E8E" w:rsidP="00DB70E3">
            <w:pPr>
              <w:jc w:val="right"/>
            </w:pPr>
            <w:r w:rsidRPr="00B258FF">
              <w:t xml:space="preserve"> -   </w:t>
            </w:r>
          </w:p>
        </w:tc>
      </w:tr>
      <w:tr w:rsidR="001064AA" w:rsidTr="001064AA">
        <w:trPr>
          <w:cnfStyle w:val="000000010000" w:firstRow="0" w:lastRow="0" w:firstColumn="0" w:lastColumn="0" w:oddVBand="0" w:evenVBand="0" w:oddHBand="0" w:evenHBand="1" w:firstRowFirstColumn="0" w:firstRowLastColumn="0" w:lastRowFirstColumn="0" w:lastRowLastColumn="0"/>
          <w:trHeight w:val="300"/>
        </w:trPr>
        <w:tc>
          <w:tcPr>
            <w:tcW w:w="4673" w:type="dxa"/>
            <w:noWrap/>
            <w:hideMark/>
          </w:tcPr>
          <w:p w:rsidR="00DB70E3" w:rsidRPr="00985E70" w:rsidRDefault="00131E8E" w:rsidP="00DB70E3">
            <w:r w:rsidRPr="00985E70">
              <w:t>Bulloughs Cleaning Services Ltd- (AE - Sudell Prim</w:t>
            </w:r>
            <w:r>
              <w:t>ary)</w:t>
            </w:r>
          </w:p>
        </w:tc>
        <w:tc>
          <w:tcPr>
            <w:tcW w:w="1418" w:type="dxa"/>
            <w:noWrap/>
            <w:hideMark/>
          </w:tcPr>
          <w:p w:rsidR="00DB70E3" w:rsidRPr="00B258FF" w:rsidRDefault="00131E8E" w:rsidP="00DB70E3">
            <w:pPr>
              <w:jc w:val="right"/>
            </w:pPr>
            <w:r w:rsidRPr="00B258FF">
              <w:t xml:space="preserve"> 1 </w:t>
            </w:r>
          </w:p>
        </w:tc>
        <w:tc>
          <w:tcPr>
            <w:tcW w:w="1462" w:type="dxa"/>
            <w:noWrap/>
            <w:hideMark/>
          </w:tcPr>
          <w:p w:rsidR="00DB70E3" w:rsidRPr="00B258FF" w:rsidRDefault="00131E8E" w:rsidP="00DB70E3">
            <w:pPr>
              <w:jc w:val="right"/>
            </w:pPr>
            <w:r w:rsidRPr="00B258FF">
              <w:t xml:space="preserve"> 0 </w:t>
            </w:r>
          </w:p>
        </w:tc>
        <w:tc>
          <w:tcPr>
            <w:tcW w:w="1387" w:type="dxa"/>
            <w:noWrap/>
            <w:hideMark/>
          </w:tcPr>
          <w:p w:rsidR="00DB70E3" w:rsidRDefault="00131E8E" w:rsidP="00DB70E3">
            <w:pPr>
              <w:jc w:val="right"/>
            </w:pPr>
            <w:r w:rsidRPr="00B258FF">
              <w:t xml:space="preserve"> -   </w:t>
            </w:r>
          </w:p>
        </w:tc>
      </w:tr>
    </w:tbl>
    <w:p w:rsidR="00DB70E3" w:rsidRPr="0038335D" w:rsidRDefault="00DB70E3" w:rsidP="00DB70E3"/>
    <w:p w:rsidR="00DB70E3" w:rsidRDefault="00DB70E3" w:rsidP="00DB70E3">
      <w:pPr>
        <w:spacing w:after="0"/>
        <w:jc w:val="left"/>
        <w:rPr>
          <w:b/>
        </w:rPr>
      </w:pPr>
    </w:p>
    <w:p w:rsidR="00DB70E3" w:rsidRDefault="00DB70E3" w:rsidP="00DB70E3">
      <w:pPr>
        <w:spacing w:after="0"/>
        <w:jc w:val="left"/>
        <w:rPr>
          <w:b/>
        </w:rPr>
      </w:pPr>
    </w:p>
    <w:p w:rsidR="00DB70E3" w:rsidRDefault="00DB70E3" w:rsidP="00DB70E3">
      <w:pPr>
        <w:spacing w:after="0"/>
        <w:jc w:val="left"/>
        <w:rPr>
          <w:b/>
        </w:rPr>
      </w:pPr>
    </w:p>
    <w:p w:rsidR="00DB70E3" w:rsidRDefault="00DB70E3" w:rsidP="00DB70E3">
      <w:pPr>
        <w:spacing w:after="0"/>
        <w:jc w:val="left"/>
        <w:rPr>
          <w:b/>
        </w:rPr>
      </w:pPr>
    </w:p>
    <w:p w:rsidR="00DB70E3" w:rsidRDefault="00DB70E3" w:rsidP="00DB70E3">
      <w:pPr>
        <w:spacing w:after="0"/>
        <w:jc w:val="left"/>
        <w:rPr>
          <w:b/>
        </w:rPr>
      </w:pPr>
    </w:p>
    <w:p w:rsidR="00DB70E3" w:rsidRDefault="00DB70E3" w:rsidP="00DB70E3">
      <w:pPr>
        <w:spacing w:after="0"/>
        <w:jc w:val="left"/>
        <w:rPr>
          <w:b/>
        </w:rPr>
      </w:pPr>
    </w:p>
    <w:p w:rsidR="00DB70E3" w:rsidRDefault="00DB70E3" w:rsidP="00DB70E3">
      <w:pPr>
        <w:spacing w:after="0"/>
        <w:jc w:val="left"/>
        <w:rPr>
          <w:b/>
        </w:rPr>
      </w:pPr>
    </w:p>
    <w:p w:rsidR="00DB70E3" w:rsidRDefault="00DB70E3" w:rsidP="00DB70E3">
      <w:pPr>
        <w:spacing w:after="0"/>
        <w:jc w:val="left"/>
        <w:rPr>
          <w:b/>
        </w:rPr>
      </w:pPr>
    </w:p>
    <w:p w:rsidR="00DB70E3" w:rsidRDefault="00DB70E3" w:rsidP="00DB70E3">
      <w:pPr>
        <w:spacing w:after="0"/>
        <w:jc w:val="left"/>
        <w:rPr>
          <w:b/>
        </w:rPr>
      </w:pPr>
    </w:p>
    <w:p w:rsidR="00DB70E3" w:rsidRDefault="00DB70E3" w:rsidP="00DB70E3">
      <w:pPr>
        <w:spacing w:after="0"/>
        <w:jc w:val="left"/>
        <w:rPr>
          <w:b/>
        </w:rPr>
      </w:pPr>
    </w:p>
    <w:p w:rsidR="00DB70E3" w:rsidRDefault="00DB70E3" w:rsidP="00DB70E3">
      <w:pPr>
        <w:spacing w:after="0"/>
        <w:jc w:val="left"/>
        <w:rPr>
          <w:b/>
        </w:rPr>
      </w:pPr>
    </w:p>
    <w:p w:rsidR="00DB70E3" w:rsidRDefault="00DB70E3" w:rsidP="00DB70E3">
      <w:pPr>
        <w:spacing w:after="0"/>
        <w:jc w:val="left"/>
        <w:rPr>
          <w:b/>
        </w:rPr>
      </w:pPr>
    </w:p>
    <w:p w:rsidR="00DB70E3" w:rsidRPr="00970B9D" w:rsidRDefault="00131E8E" w:rsidP="00DB70E3">
      <w:pPr>
        <w:pStyle w:val="Heading1"/>
        <w:rPr>
          <w:b w:val="0"/>
          <w:sz w:val="32"/>
        </w:rPr>
      </w:pPr>
      <w:bookmarkStart w:id="19" w:name="_Appendix_2_–"/>
      <w:bookmarkEnd w:id="19"/>
      <w:r w:rsidRPr="00970B9D">
        <w:rPr>
          <w:sz w:val="32"/>
        </w:rPr>
        <w:t>Appendix 2 – Governance Policy Statement</w:t>
      </w:r>
    </w:p>
    <w:p w:rsidR="00DB70E3" w:rsidRDefault="00DB70E3" w:rsidP="00DB70E3">
      <w:pPr>
        <w:spacing w:after="0"/>
        <w:jc w:val="left"/>
        <w:rPr>
          <w:b/>
        </w:rPr>
      </w:pPr>
    </w:p>
    <w:p w:rsidR="00DB70E3" w:rsidRDefault="00131E8E" w:rsidP="00DB70E3">
      <w:pPr>
        <w:spacing w:after="0"/>
        <w:jc w:val="left"/>
        <w:rPr>
          <w:b/>
        </w:rPr>
      </w:pPr>
      <w:r>
        <w:rPr>
          <w:b/>
        </w:rPr>
        <w:object w:dxaOrig="935" w:dyaOrig="6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pt;height:30.1pt" o:ole="" o:oleicon="t">
            <v:imagedata r:id="rId67" o:title=""/>
          </v:shape>
          <o:OLEObject Type="Embed" ProgID="AcroExch.Document.DC" ShapeID="_x0000_i1025" DrawAspect="Icon" ObjectID="_1660643834" r:id="rId68"/>
        </w:object>
      </w:r>
    </w:p>
    <w:p w:rsidR="00DB70E3" w:rsidRDefault="00DB70E3" w:rsidP="00DB70E3">
      <w:pPr>
        <w:spacing w:after="0"/>
        <w:jc w:val="left"/>
        <w:rPr>
          <w:b/>
        </w:rPr>
      </w:pPr>
    </w:p>
    <w:p w:rsidR="00DB70E3" w:rsidRDefault="00131E8E" w:rsidP="00DB70E3">
      <w:pPr>
        <w:pStyle w:val="Heading1"/>
        <w:rPr>
          <w:sz w:val="32"/>
        </w:rPr>
      </w:pPr>
      <w:bookmarkStart w:id="20" w:name="_Appendix_3_–"/>
      <w:bookmarkEnd w:id="20"/>
      <w:r w:rsidRPr="00970B9D">
        <w:rPr>
          <w:sz w:val="32"/>
        </w:rPr>
        <w:t>Appendix 3 – Administration Annual Report</w:t>
      </w:r>
    </w:p>
    <w:p w:rsidR="00DB70E3" w:rsidRDefault="00131E8E" w:rsidP="00DB70E3">
      <w:pPr>
        <w:rPr>
          <w:lang w:eastAsia="en-GB"/>
        </w:rPr>
      </w:pPr>
      <w:r>
        <w:rPr>
          <w:lang w:eastAsia="en-GB"/>
        </w:rPr>
        <w:object w:dxaOrig="1538" w:dyaOrig="994">
          <v:shape id="_x0000_i1026" type="#_x0000_t75" style="width:76.9pt;height:49.7pt" o:ole="" o:oleicon="t">
            <v:imagedata r:id="rId69" o:title=""/>
          </v:shape>
          <o:OLEObject Type="Embed" ProgID="AcroExch.Document.DC" ShapeID="_x0000_i1026" DrawAspect="Icon" ObjectID="_1660643835" r:id="rId70"/>
        </w:object>
      </w:r>
    </w:p>
    <w:p w:rsidR="00DB70E3" w:rsidRPr="00970B9D" w:rsidRDefault="00DB70E3" w:rsidP="00DB70E3">
      <w:pPr>
        <w:rPr>
          <w:lang w:eastAsia="en-GB"/>
        </w:rPr>
      </w:pPr>
    </w:p>
    <w:p w:rsidR="00DB70E3" w:rsidRDefault="00131E8E" w:rsidP="00DB70E3">
      <w:pPr>
        <w:pStyle w:val="Heading1"/>
        <w:rPr>
          <w:sz w:val="32"/>
        </w:rPr>
      </w:pPr>
      <w:bookmarkStart w:id="21" w:name="_Appendix_4_–"/>
      <w:bookmarkEnd w:id="21"/>
      <w:r w:rsidRPr="00970B9D">
        <w:rPr>
          <w:sz w:val="32"/>
        </w:rPr>
        <w:t>Appendix 4 – Communication Policy Statement</w:t>
      </w:r>
    </w:p>
    <w:p w:rsidR="00DB70E3" w:rsidRDefault="00131E8E" w:rsidP="00DB70E3">
      <w:pPr>
        <w:rPr>
          <w:lang w:eastAsia="en-GB"/>
        </w:rPr>
      </w:pPr>
      <w:r>
        <w:rPr>
          <w:lang w:eastAsia="en-GB"/>
        </w:rPr>
        <w:object w:dxaOrig="1538" w:dyaOrig="994">
          <v:shape id="_x0000_i1027" type="#_x0000_t75" style="width:76.9pt;height:49.7pt" o:ole="" o:oleicon="t">
            <v:imagedata r:id="rId71" o:title=""/>
          </v:shape>
          <o:OLEObject Type="Embed" ProgID="AcroExch.Document.DC" ShapeID="_x0000_i1027" DrawAspect="Icon" ObjectID="_1660643836" r:id="rId72"/>
        </w:object>
      </w:r>
    </w:p>
    <w:p w:rsidR="00DB70E3" w:rsidRPr="00970B9D" w:rsidRDefault="00DB70E3" w:rsidP="00DB70E3">
      <w:pPr>
        <w:rPr>
          <w:lang w:eastAsia="en-GB"/>
        </w:rPr>
      </w:pPr>
    </w:p>
    <w:p w:rsidR="00DB70E3" w:rsidRDefault="00131E8E" w:rsidP="00DB70E3">
      <w:pPr>
        <w:pStyle w:val="Heading1"/>
        <w:rPr>
          <w:sz w:val="32"/>
        </w:rPr>
      </w:pPr>
      <w:bookmarkStart w:id="22" w:name="_Appendix_5_–"/>
      <w:bookmarkEnd w:id="22"/>
      <w:r w:rsidRPr="00970B9D">
        <w:rPr>
          <w:sz w:val="32"/>
        </w:rPr>
        <w:t>Appendix 5 – Pensions Administration Strategy Statement</w:t>
      </w:r>
    </w:p>
    <w:p w:rsidR="00DB70E3" w:rsidRDefault="00131E8E" w:rsidP="00DB70E3">
      <w:pPr>
        <w:rPr>
          <w:lang w:eastAsia="en-GB"/>
        </w:rPr>
      </w:pPr>
      <w:r>
        <w:rPr>
          <w:lang w:eastAsia="en-GB"/>
        </w:rPr>
        <w:object w:dxaOrig="1538" w:dyaOrig="994">
          <v:shape id="_x0000_i1028" type="#_x0000_t75" style="width:76.9pt;height:49.7pt" o:ole="" o:oleicon="t">
            <v:imagedata r:id="rId73" o:title=""/>
          </v:shape>
          <o:OLEObject Type="Embed" ProgID="AcroExch.Document.DC" ShapeID="_x0000_i1028" DrawAspect="Icon" ObjectID="_1660643837" r:id="rId74"/>
        </w:object>
      </w:r>
    </w:p>
    <w:p w:rsidR="00DB70E3" w:rsidRPr="00970B9D" w:rsidRDefault="00DB70E3" w:rsidP="00DB70E3">
      <w:pPr>
        <w:rPr>
          <w:lang w:eastAsia="en-GB"/>
        </w:rPr>
      </w:pPr>
    </w:p>
    <w:p w:rsidR="00DB70E3" w:rsidRDefault="00131E8E" w:rsidP="00DB70E3">
      <w:pPr>
        <w:pStyle w:val="Heading1"/>
        <w:rPr>
          <w:sz w:val="32"/>
        </w:rPr>
      </w:pPr>
      <w:bookmarkStart w:id="23" w:name="_Appendix_6_–"/>
      <w:bookmarkEnd w:id="23"/>
      <w:r w:rsidRPr="00970B9D">
        <w:rPr>
          <w:sz w:val="32"/>
        </w:rPr>
        <w:t>Appendix 6 – Funding Strategy Statement</w:t>
      </w:r>
    </w:p>
    <w:p w:rsidR="00DB70E3" w:rsidRDefault="00131E8E" w:rsidP="00DB70E3">
      <w:pPr>
        <w:rPr>
          <w:lang w:eastAsia="en-GB"/>
        </w:rPr>
      </w:pPr>
      <w:r>
        <w:rPr>
          <w:lang w:eastAsia="en-GB"/>
        </w:rPr>
        <w:object w:dxaOrig="1538" w:dyaOrig="994">
          <v:shape id="_x0000_i1029" type="#_x0000_t75" style="width:76.9pt;height:49.7pt" o:ole="" o:oleicon="t">
            <v:imagedata r:id="rId75" o:title=""/>
          </v:shape>
          <o:OLEObject Type="Embed" ProgID="AcroExch.Document.DC" ShapeID="_x0000_i1029" DrawAspect="Icon" ObjectID="_1660643838" r:id="rId76"/>
        </w:object>
      </w:r>
    </w:p>
    <w:p w:rsidR="00DB70E3" w:rsidRPr="00970B9D" w:rsidRDefault="00DB70E3" w:rsidP="00DB70E3">
      <w:pPr>
        <w:rPr>
          <w:lang w:eastAsia="en-GB"/>
        </w:rPr>
      </w:pPr>
    </w:p>
    <w:p w:rsidR="00DB70E3" w:rsidRPr="00DD5E20" w:rsidRDefault="00131E8E" w:rsidP="00DB70E3">
      <w:pPr>
        <w:pStyle w:val="Heading1"/>
        <w:rPr>
          <w:sz w:val="32"/>
        </w:rPr>
      </w:pPr>
      <w:bookmarkStart w:id="24" w:name="_Appendix_7_–"/>
      <w:bookmarkEnd w:id="24"/>
      <w:r w:rsidRPr="00777243">
        <w:rPr>
          <w:sz w:val="32"/>
        </w:rPr>
        <w:t>Appendix 7 – Investment Strategy Statement</w:t>
      </w:r>
    </w:p>
    <w:p w:rsidR="00DB70E3" w:rsidRDefault="00131E8E" w:rsidP="00DB70E3">
      <w:pPr>
        <w:rPr>
          <w:lang w:eastAsia="en-GB"/>
        </w:rPr>
      </w:pPr>
      <w:r>
        <w:rPr>
          <w:lang w:eastAsia="en-GB"/>
        </w:rPr>
        <w:object w:dxaOrig="1538" w:dyaOrig="994">
          <v:shape id="_x0000_i1030" type="#_x0000_t75" style="width:76.9pt;height:49.7pt" o:ole="" o:oleicon="t">
            <v:imagedata r:id="rId77" o:title=""/>
          </v:shape>
          <o:OLEObject Type="Embed" ProgID="AcroExch.Document.DC" ShapeID="_x0000_i1030" DrawAspect="Icon" ObjectID="_1660643839" r:id="rId78"/>
        </w:object>
      </w:r>
    </w:p>
    <w:p w:rsidR="00DB70E3" w:rsidRPr="00777243" w:rsidRDefault="00DB70E3" w:rsidP="00DB70E3">
      <w:pPr>
        <w:rPr>
          <w:lang w:eastAsia="en-GB"/>
        </w:rPr>
      </w:pPr>
    </w:p>
    <w:p w:rsidR="00DB70E3" w:rsidRPr="00DD5E20" w:rsidRDefault="00131E8E" w:rsidP="00DB70E3">
      <w:pPr>
        <w:pStyle w:val="Heading1"/>
        <w:rPr>
          <w:sz w:val="32"/>
        </w:rPr>
      </w:pPr>
      <w:bookmarkStart w:id="25" w:name="_Appendix_8_–"/>
      <w:bookmarkEnd w:id="25"/>
      <w:r w:rsidRPr="00777243">
        <w:rPr>
          <w:sz w:val="32"/>
        </w:rPr>
        <w:lastRenderedPageBreak/>
        <w:t>Appendix 8 – Actuarial Valuation</w:t>
      </w:r>
    </w:p>
    <w:p w:rsidR="00DB70E3" w:rsidRPr="00777243" w:rsidRDefault="00131E8E" w:rsidP="00DB70E3">
      <w:pPr>
        <w:rPr>
          <w:lang w:eastAsia="en-GB"/>
        </w:rPr>
      </w:pPr>
      <w:r>
        <w:rPr>
          <w:lang w:eastAsia="en-GB"/>
        </w:rPr>
        <w:object w:dxaOrig="1538" w:dyaOrig="994">
          <v:shape id="_x0000_i1031" type="#_x0000_t75" style="width:76.9pt;height:49.7pt" o:ole="" o:oleicon="t">
            <v:imagedata r:id="rId79" o:title=""/>
          </v:shape>
          <o:OLEObject Type="Embed" ProgID="AcroExch.Document.DC" ShapeID="_x0000_i1031" DrawAspect="Icon" ObjectID="_1660643840" r:id="rId80"/>
        </w:object>
      </w:r>
    </w:p>
    <w:p w:rsidR="00DB70E3" w:rsidRPr="00777243" w:rsidRDefault="00131E8E" w:rsidP="00DB70E3">
      <w:pPr>
        <w:pStyle w:val="Heading1"/>
        <w:rPr>
          <w:b w:val="0"/>
          <w:sz w:val="32"/>
        </w:rPr>
      </w:pPr>
      <w:bookmarkStart w:id="26" w:name="_Appendix_9_–"/>
      <w:bookmarkEnd w:id="26"/>
      <w:r w:rsidRPr="00777243">
        <w:rPr>
          <w:sz w:val="32"/>
        </w:rPr>
        <w:t>Appendix 9 – Responsible Investment Policy</w:t>
      </w:r>
    </w:p>
    <w:p w:rsidR="00DB70E3" w:rsidRDefault="00131E8E" w:rsidP="00DB70E3">
      <w:pPr>
        <w:spacing w:after="0"/>
        <w:jc w:val="left"/>
        <w:rPr>
          <w:b/>
        </w:rPr>
      </w:pPr>
      <w:r>
        <w:rPr>
          <w:b/>
        </w:rPr>
        <w:object w:dxaOrig="1538" w:dyaOrig="994">
          <v:shape id="_x0000_i1032" type="#_x0000_t75" style="width:76.9pt;height:49.7pt" o:ole="" o:oleicon="t">
            <v:imagedata r:id="rId81" o:title=""/>
          </v:shape>
          <o:OLEObject Type="Embed" ProgID="AcroExch.Document.DC" ShapeID="_x0000_i1032" DrawAspect="Icon" ObjectID="_1660643841" r:id="rId82"/>
        </w:object>
      </w:r>
    </w:p>
    <w:p w:rsidR="00DB70E3" w:rsidRDefault="00DB70E3" w:rsidP="00DB70E3">
      <w:pPr>
        <w:spacing w:after="0"/>
        <w:jc w:val="left"/>
        <w:rPr>
          <w:b/>
        </w:rPr>
      </w:pPr>
    </w:p>
    <w:p w:rsidR="00DB70E3" w:rsidRPr="00796CEF" w:rsidRDefault="00131E8E" w:rsidP="00DB70E3">
      <w:pPr>
        <w:spacing w:after="0"/>
        <w:jc w:val="left"/>
        <w:rPr>
          <w:b/>
        </w:rPr>
      </w:pPr>
      <w:r>
        <w:rPr>
          <w:b/>
        </w:rPr>
        <w:t>*The full documents will be included in the final annual report rather than embedded</w:t>
      </w:r>
    </w:p>
    <w:sectPr w:rsidR="00DB70E3" w:rsidRPr="00796CEF" w:rsidSect="00DB70E3">
      <w:headerReference w:type="first" r:id="rId83"/>
      <w:pgSz w:w="11900" w:h="16840" w:code="9"/>
      <w:pgMar w:top="720" w:right="720" w:bottom="720" w:left="720" w:header="284" w:footer="284" w:gutter="0"/>
      <w:cols w:space="292"/>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70E3" w:rsidRDefault="00DB70E3">
      <w:pPr>
        <w:spacing w:after="0"/>
      </w:pPr>
      <w:r>
        <w:separator/>
      </w:r>
    </w:p>
  </w:endnote>
  <w:endnote w:type="continuationSeparator" w:id="0">
    <w:p w:rsidR="00DB70E3" w:rsidRDefault="00DB70E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Light">
    <w:altName w:val="Arial"/>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S Lola">
    <w:altName w:val="FS Lol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wiss 72 1 BT">
    <w:altName w:val="Swiss 72 1 BT"/>
    <w:panose1 w:val="00000000000000000000"/>
    <w:charset w:val="00"/>
    <w:family w:val="swiss"/>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FS Lola ExtraBold">
    <w:altName w:val="FS Lola Extra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tempel Garamond LT Std">
    <w:altName w:val="Stempel Garamond LT Std"/>
    <w:panose1 w:val="00000000000000000000"/>
    <w:charset w:val="00"/>
    <w:family w:val="roman"/>
    <w:notTrueType/>
    <w:pitch w:val="default"/>
    <w:sig w:usb0="00000003" w:usb1="00000000" w:usb2="00000000" w:usb3="00000000" w:csb0="00000001" w:csb1="00000000"/>
  </w:font>
  <w:font w:name="FS Lola Medium">
    <w:panose1 w:val="00000000000000000000"/>
    <w:charset w:val="00"/>
    <w:family w:val="modern"/>
    <w:notTrueType/>
    <w:pitch w:val="variable"/>
    <w:sig w:usb0="A00000EF" w:usb1="4000204A" w:usb2="00000000" w:usb3="00000000" w:csb0="0000009B"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HelveticaNeueLT Std Med">
    <w:altName w:val="HelveticaNeueLT Std Med"/>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M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rush Script MT">
    <w:panose1 w:val="03060802040406070304"/>
    <w:charset w:val="00"/>
    <w:family w:val="script"/>
    <w:pitch w:val="variable"/>
    <w:sig w:usb0="00000003" w:usb1="00000000" w:usb2="00000000" w:usb3="00000000" w:csb0="00000001" w:csb1="00000000"/>
  </w:font>
  <w:font w:name="CIDFont+F3">
    <w:panose1 w:val="00000000000000000000"/>
    <w:charset w:val="00"/>
    <w:family w:val="auto"/>
    <w:notTrueType/>
    <w:pitch w:val="default"/>
    <w:sig w:usb0="00000003" w:usb1="00000000" w:usb2="00000000" w:usb3="00000000" w:csb0="00000001" w:csb1="00000000"/>
  </w:font>
  <w:font w:name="CIDFont+F4">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7009066"/>
      <w:docPartObj>
        <w:docPartGallery w:val="Page Numbers (Bottom of Page)"/>
        <w:docPartUnique/>
      </w:docPartObj>
    </w:sdtPr>
    <w:sdtEndPr>
      <w:rPr>
        <w:noProof/>
      </w:rPr>
    </w:sdtEndPr>
    <w:sdtContent>
      <w:p w:rsidR="00DB70E3" w:rsidRDefault="00DB70E3" w:rsidP="00DB70E3">
        <w:pPr>
          <w:pStyle w:val="Footer"/>
          <w:jc w:val="right"/>
        </w:pPr>
        <w:r>
          <w:fldChar w:fldCharType="begin"/>
        </w:r>
        <w:r>
          <w:instrText xml:space="preserve"> PAGE   \* MERGEFORMAT </w:instrText>
        </w:r>
        <w:r>
          <w:fldChar w:fldCharType="separate"/>
        </w:r>
        <w:r w:rsidR="00A65092">
          <w:rPr>
            <w:noProof/>
          </w:rPr>
          <w:t>26</w:t>
        </w:r>
        <w:r>
          <w:rPr>
            <w:noProof/>
          </w:rPr>
          <w:fldChar w:fldCharType="end"/>
        </w:r>
      </w:p>
    </w:sdtContent>
  </w:sdt>
  <w:p w:rsidR="00DB70E3" w:rsidRDefault="00DB70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4446822"/>
      <w:docPartObj>
        <w:docPartGallery w:val="Page Numbers (Bottom of Page)"/>
        <w:docPartUnique/>
      </w:docPartObj>
    </w:sdtPr>
    <w:sdtEndPr>
      <w:rPr>
        <w:noProof/>
      </w:rPr>
    </w:sdtEndPr>
    <w:sdtContent>
      <w:p w:rsidR="00DB70E3" w:rsidRDefault="00DB70E3">
        <w:pPr>
          <w:pStyle w:val="Footer"/>
          <w:jc w:val="right"/>
        </w:pPr>
        <w:r>
          <w:fldChar w:fldCharType="begin"/>
        </w:r>
        <w:r>
          <w:instrText xml:space="preserve"> PAGE   \* MERGEFORMAT </w:instrText>
        </w:r>
        <w:r>
          <w:fldChar w:fldCharType="separate"/>
        </w:r>
        <w:r w:rsidR="00A65092">
          <w:rPr>
            <w:noProof/>
          </w:rPr>
          <w:t>36</w:t>
        </w:r>
        <w:r>
          <w:rPr>
            <w:noProof/>
          </w:rPr>
          <w:fldChar w:fldCharType="end"/>
        </w:r>
      </w:p>
    </w:sdtContent>
  </w:sdt>
  <w:p w:rsidR="00DB70E3" w:rsidRPr="00D1235B" w:rsidRDefault="00DB70E3">
    <w:pPr>
      <w:pStyle w:val="Footer"/>
      <w:rPr>
        <w:rFonts w:ascii="Corbel" w:hAnsi="Corbel"/>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7638896"/>
      <w:docPartObj>
        <w:docPartGallery w:val="Page Numbers (Bottom of Page)"/>
        <w:docPartUnique/>
      </w:docPartObj>
    </w:sdtPr>
    <w:sdtEndPr>
      <w:rPr>
        <w:noProof/>
      </w:rPr>
    </w:sdtEndPr>
    <w:sdtContent>
      <w:p w:rsidR="00DB70E3" w:rsidRDefault="00DB70E3">
        <w:pPr>
          <w:pStyle w:val="Footer"/>
          <w:jc w:val="right"/>
        </w:pPr>
        <w:r>
          <w:fldChar w:fldCharType="begin"/>
        </w:r>
        <w:r>
          <w:instrText xml:space="preserve"> PAGE   \* MERGEFORMAT </w:instrText>
        </w:r>
        <w:r>
          <w:fldChar w:fldCharType="separate"/>
        </w:r>
        <w:r w:rsidR="00A65092">
          <w:rPr>
            <w:noProof/>
          </w:rPr>
          <w:t>66</w:t>
        </w:r>
        <w:r>
          <w:rPr>
            <w:noProof/>
          </w:rPr>
          <w:fldChar w:fldCharType="end"/>
        </w:r>
      </w:p>
    </w:sdtContent>
  </w:sdt>
  <w:p w:rsidR="00DB70E3" w:rsidRPr="00D1235B" w:rsidRDefault="00DB70E3">
    <w:pPr>
      <w:pStyle w:val="Footer"/>
      <w:rPr>
        <w:rFonts w:ascii="Corbel" w:hAnsi="Corbel"/>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6964943"/>
      <w:docPartObj>
        <w:docPartGallery w:val="Page Numbers (Bottom of Page)"/>
        <w:docPartUnique/>
      </w:docPartObj>
    </w:sdtPr>
    <w:sdtEndPr>
      <w:rPr>
        <w:noProof/>
      </w:rPr>
    </w:sdtEndPr>
    <w:sdtContent>
      <w:p w:rsidR="00DB70E3" w:rsidRDefault="00DB70E3">
        <w:pPr>
          <w:pStyle w:val="Footer"/>
          <w:jc w:val="right"/>
        </w:pPr>
        <w:r>
          <w:fldChar w:fldCharType="begin"/>
        </w:r>
        <w:r>
          <w:instrText xml:space="preserve"> PAGE   \* MERGEFORMAT </w:instrText>
        </w:r>
        <w:r>
          <w:fldChar w:fldCharType="separate"/>
        </w:r>
        <w:r w:rsidR="00A65092">
          <w:rPr>
            <w:noProof/>
          </w:rPr>
          <w:t>146</w:t>
        </w:r>
        <w:r>
          <w:rPr>
            <w:noProof/>
          </w:rPr>
          <w:fldChar w:fldCharType="end"/>
        </w:r>
      </w:p>
    </w:sdtContent>
  </w:sdt>
  <w:p w:rsidR="00DB70E3" w:rsidRPr="001E0672" w:rsidRDefault="00DB70E3" w:rsidP="00DB70E3">
    <w:pPr>
      <w:pStyle w:val="Footer"/>
      <w:tabs>
        <w:tab w:val="left" w:pos="4153"/>
      </w:tabs>
      <w:rPr>
        <w:rFonts w:ascii="Calibri" w:hAnsi="Calibr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70E3" w:rsidRDefault="00DB70E3">
      <w:pPr>
        <w:spacing w:after="0"/>
      </w:pPr>
      <w:r>
        <w:separator/>
      </w:r>
    </w:p>
  </w:footnote>
  <w:footnote w:type="continuationSeparator" w:id="0">
    <w:p w:rsidR="00DB70E3" w:rsidRDefault="00DB70E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0E3" w:rsidRPr="00FD397B" w:rsidRDefault="00DB70E3" w:rsidP="00DB70E3">
    <w:pPr>
      <w:pStyle w:val="Header"/>
      <w:jc w:val="right"/>
      <w:rPr>
        <w:rFonts w:ascii="Corbel" w:hAnsi="Corbel"/>
        <w:color w:val="auto"/>
        <w:sz w:val="36"/>
        <w:szCs w:val="36"/>
      </w:rPr>
    </w:pPr>
    <w:r w:rsidRPr="00FD397B">
      <w:rPr>
        <w:rFonts w:ascii="Corbel" w:hAnsi="Corbel"/>
        <w:color w:val="auto"/>
        <w:sz w:val="36"/>
        <w:szCs w:val="36"/>
      </w:rPr>
      <w:t xml:space="preserve">Lancashire County Pension Fund </w:t>
    </w:r>
  </w:p>
  <w:p w:rsidR="00DB70E3" w:rsidRPr="00FD397B" w:rsidRDefault="00DB70E3" w:rsidP="00DB70E3">
    <w:pPr>
      <w:pStyle w:val="Header"/>
      <w:jc w:val="right"/>
      <w:rPr>
        <w:rFonts w:ascii="Corbel" w:hAnsi="Corbel"/>
        <w:color w:val="auto"/>
        <w:sz w:val="36"/>
        <w:szCs w:val="36"/>
      </w:rPr>
    </w:pPr>
    <w:r w:rsidRPr="00FD397B">
      <w:rPr>
        <w:rFonts w:ascii="Corbel" w:hAnsi="Corbel"/>
        <w:color w:val="auto"/>
        <w:sz w:val="36"/>
        <w:szCs w:val="36"/>
      </w:rPr>
      <w:t xml:space="preserve">Annual report </w:t>
    </w:r>
    <w:r>
      <w:rPr>
        <w:rFonts w:ascii="Corbel" w:hAnsi="Corbel"/>
        <w:color w:val="auto"/>
        <w:sz w:val="36"/>
        <w:szCs w:val="36"/>
      </w:rPr>
      <w:t>2019-20</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0E3" w:rsidRDefault="00DB70E3" w:rsidP="00DB70E3">
    <w:pPr>
      <w:pStyle w:val="Header"/>
    </w:pPr>
    <w:r>
      <w:rPr>
        <w:noProof/>
        <w:lang w:eastAsia="en-GB"/>
      </w:rPr>
      <w:drawing>
        <wp:anchor distT="0" distB="0" distL="114300" distR="114300" simplePos="0" relativeHeight="251658240" behindDoc="1" locked="0" layoutInCell="1" allowOverlap="1">
          <wp:simplePos x="0" y="0"/>
          <wp:positionH relativeFrom="column">
            <wp:posOffset>-457200</wp:posOffset>
          </wp:positionH>
          <wp:positionV relativeFrom="paragraph">
            <wp:posOffset>-474980</wp:posOffset>
          </wp:positionV>
          <wp:extent cx="7568565" cy="10704830"/>
          <wp:effectExtent l="0" t="0" r="0" b="1270"/>
          <wp:wrapNone/>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065744" name="Picture 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8565" cy="107048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0E3" w:rsidRDefault="00DB70E3" w:rsidP="00DB70E3">
    <w:pPr>
      <w:pStyle w:val="Header"/>
      <w:jc w:val="right"/>
      <w:rPr>
        <w:rFonts w:ascii="Corbel" w:hAnsi="Corbel"/>
        <w:color w:val="auto"/>
        <w:sz w:val="36"/>
        <w:szCs w:val="36"/>
      </w:rPr>
    </w:pPr>
  </w:p>
  <w:p w:rsidR="00DB70E3" w:rsidRPr="00FD397B" w:rsidRDefault="00DB70E3" w:rsidP="00DB70E3">
    <w:pPr>
      <w:pStyle w:val="Header"/>
      <w:jc w:val="right"/>
      <w:rPr>
        <w:rFonts w:ascii="Corbel" w:hAnsi="Corbel"/>
        <w:color w:val="auto"/>
        <w:sz w:val="36"/>
        <w:szCs w:val="36"/>
      </w:rPr>
    </w:pPr>
    <w:r w:rsidRPr="00FD397B">
      <w:rPr>
        <w:rFonts w:ascii="Corbel" w:hAnsi="Corbel"/>
        <w:color w:val="auto"/>
        <w:sz w:val="36"/>
        <w:szCs w:val="36"/>
      </w:rPr>
      <w:t xml:space="preserve">Lancashire County Pension Fund </w:t>
    </w:r>
  </w:p>
  <w:p w:rsidR="00DB70E3" w:rsidRPr="00FD397B" w:rsidRDefault="00DB70E3" w:rsidP="00DB70E3">
    <w:pPr>
      <w:pStyle w:val="Header"/>
      <w:jc w:val="right"/>
      <w:rPr>
        <w:rFonts w:ascii="Corbel" w:hAnsi="Corbel"/>
        <w:color w:val="auto"/>
        <w:sz w:val="36"/>
        <w:szCs w:val="36"/>
      </w:rPr>
    </w:pPr>
    <w:r w:rsidRPr="00FD397B">
      <w:rPr>
        <w:rFonts w:ascii="Corbel" w:hAnsi="Corbel"/>
        <w:color w:val="auto"/>
        <w:sz w:val="36"/>
        <w:szCs w:val="36"/>
      </w:rPr>
      <w:t xml:space="preserve">Annual report </w:t>
    </w:r>
    <w:r>
      <w:rPr>
        <w:rFonts w:ascii="Corbel" w:hAnsi="Corbel"/>
        <w:color w:val="auto"/>
        <w:sz w:val="36"/>
        <w:szCs w:val="36"/>
      </w:rPr>
      <w:t>2019-20</w:t>
    </w:r>
  </w:p>
  <w:p w:rsidR="00DB70E3" w:rsidRPr="007C0425" w:rsidRDefault="00DB70E3" w:rsidP="00DB70E3">
    <w:pPr>
      <w:pStyle w:val="Header"/>
      <w:rPr>
        <w:rFonts w:ascii="Corbel" w:hAnsi="Corbel"/>
        <w:color w:val="33CCCC"/>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0E3" w:rsidRPr="00FD397B" w:rsidRDefault="00DB70E3" w:rsidP="00DB70E3">
    <w:pPr>
      <w:pStyle w:val="Header"/>
      <w:jc w:val="right"/>
      <w:rPr>
        <w:rFonts w:ascii="Corbel" w:hAnsi="Corbel"/>
        <w:color w:val="auto"/>
        <w:sz w:val="36"/>
        <w:szCs w:val="36"/>
      </w:rPr>
    </w:pPr>
    <w:r w:rsidRPr="00FD397B">
      <w:rPr>
        <w:rFonts w:ascii="Corbel" w:hAnsi="Corbel"/>
        <w:color w:val="auto"/>
        <w:sz w:val="36"/>
        <w:szCs w:val="36"/>
      </w:rPr>
      <w:t xml:space="preserve">Lancashire County Pension Fund </w:t>
    </w:r>
  </w:p>
  <w:p w:rsidR="00DB70E3" w:rsidRPr="00FD397B" w:rsidRDefault="00DB70E3" w:rsidP="00DB70E3">
    <w:pPr>
      <w:pStyle w:val="Header"/>
      <w:jc w:val="right"/>
      <w:rPr>
        <w:rFonts w:ascii="Corbel" w:hAnsi="Corbel"/>
        <w:color w:val="auto"/>
        <w:sz w:val="36"/>
        <w:szCs w:val="36"/>
      </w:rPr>
    </w:pPr>
    <w:r w:rsidRPr="00FD397B">
      <w:rPr>
        <w:rFonts w:ascii="Corbel" w:hAnsi="Corbel"/>
        <w:color w:val="auto"/>
        <w:sz w:val="36"/>
        <w:szCs w:val="36"/>
      </w:rPr>
      <w:t xml:space="preserve">Annual report </w:t>
    </w:r>
    <w:r>
      <w:rPr>
        <w:rFonts w:ascii="Corbel" w:hAnsi="Corbel"/>
        <w:color w:val="auto"/>
        <w:sz w:val="36"/>
        <w:szCs w:val="36"/>
      </w:rPr>
      <w:t>2019-20</w:t>
    </w:r>
  </w:p>
  <w:p w:rsidR="00DB70E3" w:rsidRPr="007C0425" w:rsidRDefault="00DB70E3" w:rsidP="00DB70E3">
    <w:pPr>
      <w:pStyle w:val="Header"/>
      <w:rPr>
        <w:rFonts w:ascii="Corbel" w:hAnsi="Corbel"/>
        <w:color w:val="33CCCC"/>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0E3" w:rsidRDefault="00DB70E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467" w:type="dxa"/>
      <w:tblLayout w:type="fixed"/>
      <w:tblCellMar>
        <w:left w:w="0" w:type="dxa"/>
        <w:right w:w="0" w:type="dxa"/>
      </w:tblCellMar>
      <w:tblLook w:val="0000" w:firstRow="0" w:lastRow="0" w:firstColumn="0" w:lastColumn="0" w:noHBand="0" w:noVBand="0"/>
    </w:tblPr>
    <w:tblGrid>
      <w:gridCol w:w="5245"/>
      <w:gridCol w:w="8222"/>
    </w:tblGrid>
    <w:tr w:rsidR="00DB70E3" w:rsidTr="00DB70E3">
      <w:tc>
        <w:tcPr>
          <w:tcW w:w="5245" w:type="dxa"/>
        </w:tcPr>
        <w:p w:rsidR="00DB70E3" w:rsidRDefault="00DB70E3" w:rsidP="00DB70E3">
          <w:pPr>
            <w:pStyle w:val="ClientNameHeaderandfooter"/>
          </w:pPr>
        </w:p>
      </w:tc>
      <w:tc>
        <w:tcPr>
          <w:tcW w:w="8222" w:type="dxa"/>
        </w:tcPr>
        <w:p w:rsidR="00DB70E3" w:rsidRPr="006F56A1" w:rsidRDefault="00DB70E3" w:rsidP="00DB70E3">
          <w:pPr>
            <w:pStyle w:val="ClientNameHeaderandfooter"/>
            <w:jc w:val="right"/>
            <w:rPr>
              <w:b/>
            </w:rPr>
          </w:pPr>
        </w:p>
      </w:tc>
    </w:tr>
  </w:tbl>
  <w:p w:rsidR="00DB70E3" w:rsidRPr="00FD397B" w:rsidRDefault="00DB70E3" w:rsidP="00DB70E3">
    <w:pPr>
      <w:pStyle w:val="Header"/>
      <w:jc w:val="right"/>
      <w:rPr>
        <w:rFonts w:ascii="Corbel" w:hAnsi="Corbel"/>
        <w:color w:val="auto"/>
        <w:sz w:val="36"/>
        <w:szCs w:val="36"/>
      </w:rPr>
    </w:pPr>
    <w:r w:rsidRPr="00FD397B">
      <w:rPr>
        <w:rFonts w:ascii="Corbel" w:hAnsi="Corbel"/>
        <w:color w:val="auto"/>
        <w:sz w:val="36"/>
        <w:szCs w:val="36"/>
      </w:rPr>
      <w:t xml:space="preserve">Lancashire County Pension Fund </w:t>
    </w:r>
  </w:p>
  <w:p w:rsidR="00DB70E3" w:rsidRPr="00FD397B" w:rsidRDefault="00DB70E3" w:rsidP="00DB70E3">
    <w:pPr>
      <w:pStyle w:val="Header"/>
      <w:jc w:val="right"/>
      <w:rPr>
        <w:rFonts w:ascii="Corbel" w:hAnsi="Corbel"/>
        <w:color w:val="auto"/>
        <w:sz w:val="36"/>
        <w:szCs w:val="36"/>
      </w:rPr>
    </w:pPr>
    <w:r w:rsidRPr="00FD397B">
      <w:rPr>
        <w:rFonts w:ascii="Corbel" w:hAnsi="Corbel"/>
        <w:color w:val="auto"/>
        <w:sz w:val="36"/>
        <w:szCs w:val="36"/>
      </w:rPr>
      <w:t xml:space="preserve">Annual report </w:t>
    </w:r>
    <w:r>
      <w:rPr>
        <w:rFonts w:ascii="Corbel" w:hAnsi="Corbel"/>
        <w:color w:val="auto"/>
        <w:sz w:val="36"/>
        <w:szCs w:val="36"/>
      </w:rPr>
      <w:t>2019-20</w:t>
    </w:r>
  </w:p>
  <w:p w:rsidR="00DB70E3" w:rsidRDefault="00DB70E3"/>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0E3" w:rsidRDefault="00DB70E3">
    <w:pPr>
      <w:pStyle w:val="Header"/>
    </w:pPr>
    <w:r>
      <w:rPr>
        <w:noProof/>
        <w:lang w:eastAsia="en-GB"/>
      </w:rPr>
      <mc:AlternateContent>
        <mc:Choice Requires="wps">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689090" cy="2675255"/>
              <wp:effectExtent l="0" t="1809750" r="0" b="1468120"/>
              <wp:wrapNone/>
              <wp:docPr id="18" name="WordArt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89090" cy="26752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B70E3" w:rsidRDefault="00DB70E3" w:rsidP="00DB70E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4" o:spid="_x0000_s2049" type="#_x0000_t202" style="width:526.7pt;height:210.65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54144" o:allowincell="f" filled="f" stroked="f">
              <v:stroke joinstyle="round"/>
              <o:lock v:ext="edit" shapetype="t"/>
              <v:textbox style="mso-fit-shape-to-text:t">
                <w:txbxContent>
                  <w:p w:rsidR="000E5613" w:rsidP="00434A7B">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lang w:eastAsia="en-GB"/>
      </w:rPr>
      <mc:AlternateContent>
        <mc:Choice Requires="wps">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689090" cy="2675255"/>
              <wp:effectExtent l="0" t="1809750" r="0" b="1468120"/>
              <wp:wrapNone/>
              <wp:docPr id="16" name="WordArt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89090" cy="26752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B70E3" w:rsidRDefault="00DB70E3" w:rsidP="00DB70E3">
                          <w:pPr>
                            <w:pStyle w:val="NormalWeb"/>
                            <w:spacing w:before="0" w:beforeAutospacing="0" w:after="0" w:afterAutospacing="0"/>
                            <w:jc w:val="center"/>
                          </w:pPr>
                          <w:r>
                            <w:rPr>
                              <w:rFonts w:ascii="Arial" w:hAnsi="Arial" w:cs="Arial"/>
                              <w:color w:val="D9D9D9" w:themeColor="background1" w:themeShade="D9"/>
                              <w:sz w:val="2"/>
                              <w:szCs w:val="2"/>
                              <w14:textFill>
                                <w14:solidFill>
                                  <w14:schemeClr w14:val="bg1">
                                    <w14:alpha w14:val="50000"/>
                                    <w14:lumMod w14:val="8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3" o:spid="_x0000_s2050" type="#_x0000_t202" style="width:526.7pt;height:210.65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56192" o:allowincell="f" filled="f" stroked="f">
              <v:stroke joinstyle="round"/>
              <o:lock v:ext="edit" shapetype="t"/>
              <v:textbox style="mso-fit-shape-to-text:t">
                <w:txbxContent>
                  <w:p w:rsidR="000E5613" w:rsidP="00434A7B">
                    <w:pPr>
                      <w:pStyle w:val="NormalWeb"/>
                      <w:spacing w:before="0" w:beforeAutospacing="0" w:after="0" w:afterAutospacing="0"/>
                      <w:jc w:val="center"/>
                    </w:pPr>
                    <w:r>
                      <w:rPr>
                        <w:rFonts w:ascii="Arial" w:hAnsi="Arial" w:cs="Arial"/>
                        <w:color w:val="D9D9D9" w:themeColor="background1" w:themeShade="D9"/>
                        <w:sz w:val="2"/>
                        <w:szCs w:val="2"/>
                        <w14:textFill>
                          <w14:solidFill>
                            <w14:schemeClr w14:val="bg1">
                              <w14:alpha w14:val="50000"/>
                              <w14:lumMod w14:val="85000"/>
                            </w14:scheme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75F98"/>
    <w:multiLevelType w:val="hybridMultilevel"/>
    <w:tmpl w:val="D0481436"/>
    <w:lvl w:ilvl="0" w:tplc="A64085DA">
      <w:start w:val="1"/>
      <w:numFmt w:val="decimal"/>
      <w:lvlText w:val="%1)"/>
      <w:lvlJc w:val="left"/>
      <w:pPr>
        <w:ind w:left="720" w:hanging="360"/>
      </w:pPr>
    </w:lvl>
    <w:lvl w:ilvl="1" w:tplc="64907B8A">
      <w:numFmt w:val="bullet"/>
      <w:lvlText w:val="•"/>
      <w:lvlJc w:val="left"/>
      <w:pPr>
        <w:ind w:left="1440" w:hanging="360"/>
      </w:pPr>
      <w:rPr>
        <w:rFonts w:ascii="Arial" w:eastAsiaTheme="minorHAnsi" w:hAnsi="Arial" w:cs="Arial" w:hint="default"/>
        <w:color w:val="auto"/>
      </w:rPr>
    </w:lvl>
    <w:lvl w:ilvl="2" w:tplc="C06C70AE" w:tentative="1">
      <w:start w:val="1"/>
      <w:numFmt w:val="lowerRoman"/>
      <w:lvlText w:val="%3."/>
      <w:lvlJc w:val="right"/>
      <w:pPr>
        <w:ind w:left="2160" w:hanging="180"/>
      </w:pPr>
    </w:lvl>
    <w:lvl w:ilvl="3" w:tplc="2A1AAB84" w:tentative="1">
      <w:start w:val="1"/>
      <w:numFmt w:val="decimal"/>
      <w:lvlText w:val="%4."/>
      <w:lvlJc w:val="left"/>
      <w:pPr>
        <w:ind w:left="2880" w:hanging="360"/>
      </w:pPr>
    </w:lvl>
    <w:lvl w:ilvl="4" w:tplc="9B1ABE7A" w:tentative="1">
      <w:start w:val="1"/>
      <w:numFmt w:val="lowerLetter"/>
      <w:lvlText w:val="%5."/>
      <w:lvlJc w:val="left"/>
      <w:pPr>
        <w:ind w:left="3600" w:hanging="360"/>
      </w:pPr>
    </w:lvl>
    <w:lvl w:ilvl="5" w:tplc="C8CCCCCC" w:tentative="1">
      <w:start w:val="1"/>
      <w:numFmt w:val="lowerRoman"/>
      <w:lvlText w:val="%6."/>
      <w:lvlJc w:val="right"/>
      <w:pPr>
        <w:ind w:left="4320" w:hanging="180"/>
      </w:pPr>
    </w:lvl>
    <w:lvl w:ilvl="6" w:tplc="6A000B28" w:tentative="1">
      <w:start w:val="1"/>
      <w:numFmt w:val="decimal"/>
      <w:lvlText w:val="%7."/>
      <w:lvlJc w:val="left"/>
      <w:pPr>
        <w:ind w:left="5040" w:hanging="360"/>
      </w:pPr>
    </w:lvl>
    <w:lvl w:ilvl="7" w:tplc="7C7C1D8E" w:tentative="1">
      <w:start w:val="1"/>
      <w:numFmt w:val="lowerLetter"/>
      <w:lvlText w:val="%8."/>
      <w:lvlJc w:val="left"/>
      <w:pPr>
        <w:ind w:left="5760" w:hanging="360"/>
      </w:pPr>
    </w:lvl>
    <w:lvl w:ilvl="8" w:tplc="400C615A" w:tentative="1">
      <w:start w:val="1"/>
      <w:numFmt w:val="lowerRoman"/>
      <w:lvlText w:val="%9."/>
      <w:lvlJc w:val="right"/>
      <w:pPr>
        <w:ind w:left="6480" w:hanging="180"/>
      </w:pPr>
    </w:lvl>
  </w:abstractNum>
  <w:abstractNum w:abstractNumId="1" w15:restartNumberingAfterBreak="0">
    <w:nsid w:val="056E6CF1"/>
    <w:multiLevelType w:val="hybridMultilevel"/>
    <w:tmpl w:val="6420A3B4"/>
    <w:styleLink w:val="ImportedStyle6"/>
    <w:lvl w:ilvl="0" w:tplc="D0D8706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5D036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B2A91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7DEE6F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3C5DC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8F6482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982809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52636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D5CED5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DAA705C"/>
    <w:multiLevelType w:val="multilevel"/>
    <w:tmpl w:val="A8E60998"/>
    <w:lvl w:ilvl="0">
      <w:start w:val="1"/>
      <w:numFmt w:val="decimal"/>
      <w:pStyle w:val="NumberedAnnexParaCharChar"/>
      <w:lvlText w:val="%1."/>
      <w:lvlJc w:val="left"/>
      <w:pPr>
        <w:tabs>
          <w:tab w:val="num" w:pos="1277"/>
        </w:tabs>
        <w:ind w:left="710" w:firstLine="0"/>
      </w:pPr>
      <w:rPr>
        <w:rFonts w:ascii="Arial" w:hAnsi="Arial" w:cs="Times New Roman" w:hint="default"/>
        <w:caps w:val="0"/>
        <w:strike w:val="0"/>
        <w:dstrike w:val="0"/>
        <w:vanish w:val="0"/>
        <w:webHidden w:val="0"/>
        <w:color w:val="000000"/>
        <w:sz w:val="24"/>
        <w:szCs w:val="24"/>
        <w:u w:val="none"/>
        <w:effect w:val="none"/>
        <w:vertAlign w:val="baseline"/>
        <w:specVanish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05123F9"/>
    <w:multiLevelType w:val="hybridMultilevel"/>
    <w:tmpl w:val="64AC9398"/>
    <w:lvl w:ilvl="0" w:tplc="0BBEE2D4">
      <w:start w:val="1"/>
      <w:numFmt w:val="bullet"/>
      <w:lvlText w:val=""/>
      <w:lvlJc w:val="left"/>
      <w:pPr>
        <w:ind w:left="1287" w:hanging="360"/>
      </w:pPr>
      <w:rPr>
        <w:rFonts w:ascii="Symbol" w:hAnsi="Symbol" w:hint="default"/>
      </w:rPr>
    </w:lvl>
    <w:lvl w:ilvl="1" w:tplc="5A4694EA">
      <w:start w:val="1"/>
      <w:numFmt w:val="bullet"/>
      <w:lvlText w:val="o"/>
      <w:lvlJc w:val="left"/>
      <w:pPr>
        <w:ind w:left="2007" w:hanging="360"/>
      </w:pPr>
      <w:rPr>
        <w:rFonts w:ascii="Courier New" w:hAnsi="Courier New" w:cs="Courier New" w:hint="default"/>
      </w:rPr>
    </w:lvl>
    <w:lvl w:ilvl="2" w:tplc="6DD045E8" w:tentative="1">
      <w:start w:val="1"/>
      <w:numFmt w:val="bullet"/>
      <w:lvlText w:val=""/>
      <w:lvlJc w:val="left"/>
      <w:pPr>
        <w:ind w:left="2727" w:hanging="360"/>
      </w:pPr>
      <w:rPr>
        <w:rFonts w:ascii="Wingdings" w:hAnsi="Wingdings" w:hint="default"/>
      </w:rPr>
    </w:lvl>
    <w:lvl w:ilvl="3" w:tplc="5D7E3D4E">
      <w:start w:val="1"/>
      <w:numFmt w:val="bullet"/>
      <w:lvlText w:val=""/>
      <w:lvlJc w:val="left"/>
      <w:pPr>
        <w:ind w:left="3447" w:hanging="360"/>
      </w:pPr>
      <w:rPr>
        <w:rFonts w:ascii="Symbol" w:hAnsi="Symbol" w:hint="default"/>
      </w:rPr>
    </w:lvl>
    <w:lvl w:ilvl="4" w:tplc="31CA88E2" w:tentative="1">
      <w:start w:val="1"/>
      <w:numFmt w:val="bullet"/>
      <w:lvlText w:val="o"/>
      <w:lvlJc w:val="left"/>
      <w:pPr>
        <w:ind w:left="4167" w:hanging="360"/>
      </w:pPr>
      <w:rPr>
        <w:rFonts w:ascii="Courier New" w:hAnsi="Courier New" w:cs="Courier New" w:hint="default"/>
      </w:rPr>
    </w:lvl>
    <w:lvl w:ilvl="5" w:tplc="BC78BA20" w:tentative="1">
      <w:start w:val="1"/>
      <w:numFmt w:val="bullet"/>
      <w:lvlText w:val=""/>
      <w:lvlJc w:val="left"/>
      <w:pPr>
        <w:ind w:left="4887" w:hanging="360"/>
      </w:pPr>
      <w:rPr>
        <w:rFonts w:ascii="Wingdings" w:hAnsi="Wingdings" w:hint="default"/>
      </w:rPr>
    </w:lvl>
    <w:lvl w:ilvl="6" w:tplc="D43C9E88" w:tentative="1">
      <w:start w:val="1"/>
      <w:numFmt w:val="bullet"/>
      <w:lvlText w:val=""/>
      <w:lvlJc w:val="left"/>
      <w:pPr>
        <w:ind w:left="5607" w:hanging="360"/>
      </w:pPr>
      <w:rPr>
        <w:rFonts w:ascii="Symbol" w:hAnsi="Symbol" w:hint="default"/>
      </w:rPr>
    </w:lvl>
    <w:lvl w:ilvl="7" w:tplc="54A23AAC" w:tentative="1">
      <w:start w:val="1"/>
      <w:numFmt w:val="bullet"/>
      <w:lvlText w:val="o"/>
      <w:lvlJc w:val="left"/>
      <w:pPr>
        <w:ind w:left="6327" w:hanging="360"/>
      </w:pPr>
      <w:rPr>
        <w:rFonts w:ascii="Courier New" w:hAnsi="Courier New" w:cs="Courier New" w:hint="default"/>
      </w:rPr>
    </w:lvl>
    <w:lvl w:ilvl="8" w:tplc="6602F02A" w:tentative="1">
      <w:start w:val="1"/>
      <w:numFmt w:val="bullet"/>
      <w:lvlText w:val=""/>
      <w:lvlJc w:val="left"/>
      <w:pPr>
        <w:ind w:left="7047" w:hanging="360"/>
      </w:pPr>
      <w:rPr>
        <w:rFonts w:ascii="Wingdings" w:hAnsi="Wingdings" w:hint="default"/>
      </w:rPr>
    </w:lvl>
  </w:abstractNum>
  <w:abstractNum w:abstractNumId="4" w15:restartNumberingAfterBreak="0">
    <w:nsid w:val="12882DB5"/>
    <w:multiLevelType w:val="hybridMultilevel"/>
    <w:tmpl w:val="73562232"/>
    <w:lvl w:ilvl="0" w:tplc="F5381418">
      <w:start w:val="1"/>
      <w:numFmt w:val="bullet"/>
      <w:lvlText w:val=""/>
      <w:lvlJc w:val="left"/>
      <w:pPr>
        <w:ind w:left="720" w:hanging="360"/>
      </w:pPr>
      <w:rPr>
        <w:rFonts w:ascii="Symbol" w:hAnsi="Symbol" w:hint="default"/>
      </w:rPr>
    </w:lvl>
    <w:lvl w:ilvl="1" w:tplc="404E3D02" w:tentative="1">
      <w:start w:val="1"/>
      <w:numFmt w:val="bullet"/>
      <w:lvlText w:val="o"/>
      <w:lvlJc w:val="left"/>
      <w:pPr>
        <w:ind w:left="1440" w:hanging="360"/>
      </w:pPr>
      <w:rPr>
        <w:rFonts w:ascii="Courier New" w:hAnsi="Courier New" w:cs="Courier New" w:hint="default"/>
      </w:rPr>
    </w:lvl>
    <w:lvl w:ilvl="2" w:tplc="01021352" w:tentative="1">
      <w:start w:val="1"/>
      <w:numFmt w:val="bullet"/>
      <w:lvlText w:val=""/>
      <w:lvlJc w:val="left"/>
      <w:pPr>
        <w:ind w:left="2160" w:hanging="360"/>
      </w:pPr>
      <w:rPr>
        <w:rFonts w:ascii="Wingdings" w:hAnsi="Wingdings" w:hint="default"/>
      </w:rPr>
    </w:lvl>
    <w:lvl w:ilvl="3" w:tplc="87B0EB0E" w:tentative="1">
      <w:start w:val="1"/>
      <w:numFmt w:val="bullet"/>
      <w:lvlText w:val=""/>
      <w:lvlJc w:val="left"/>
      <w:pPr>
        <w:ind w:left="2880" w:hanging="360"/>
      </w:pPr>
      <w:rPr>
        <w:rFonts w:ascii="Symbol" w:hAnsi="Symbol" w:hint="default"/>
      </w:rPr>
    </w:lvl>
    <w:lvl w:ilvl="4" w:tplc="225CAE76" w:tentative="1">
      <w:start w:val="1"/>
      <w:numFmt w:val="bullet"/>
      <w:lvlText w:val="o"/>
      <w:lvlJc w:val="left"/>
      <w:pPr>
        <w:ind w:left="3600" w:hanging="360"/>
      </w:pPr>
      <w:rPr>
        <w:rFonts w:ascii="Courier New" w:hAnsi="Courier New" w:cs="Courier New" w:hint="default"/>
      </w:rPr>
    </w:lvl>
    <w:lvl w:ilvl="5" w:tplc="569AC19A" w:tentative="1">
      <w:start w:val="1"/>
      <w:numFmt w:val="bullet"/>
      <w:lvlText w:val=""/>
      <w:lvlJc w:val="left"/>
      <w:pPr>
        <w:ind w:left="4320" w:hanging="360"/>
      </w:pPr>
      <w:rPr>
        <w:rFonts w:ascii="Wingdings" w:hAnsi="Wingdings" w:hint="default"/>
      </w:rPr>
    </w:lvl>
    <w:lvl w:ilvl="6" w:tplc="ADB0B17C" w:tentative="1">
      <w:start w:val="1"/>
      <w:numFmt w:val="bullet"/>
      <w:lvlText w:val=""/>
      <w:lvlJc w:val="left"/>
      <w:pPr>
        <w:ind w:left="5040" w:hanging="360"/>
      </w:pPr>
      <w:rPr>
        <w:rFonts w:ascii="Symbol" w:hAnsi="Symbol" w:hint="default"/>
      </w:rPr>
    </w:lvl>
    <w:lvl w:ilvl="7" w:tplc="8E8C2F3C" w:tentative="1">
      <w:start w:val="1"/>
      <w:numFmt w:val="bullet"/>
      <w:lvlText w:val="o"/>
      <w:lvlJc w:val="left"/>
      <w:pPr>
        <w:ind w:left="5760" w:hanging="360"/>
      </w:pPr>
      <w:rPr>
        <w:rFonts w:ascii="Courier New" w:hAnsi="Courier New" w:cs="Courier New" w:hint="default"/>
      </w:rPr>
    </w:lvl>
    <w:lvl w:ilvl="8" w:tplc="682003B8" w:tentative="1">
      <w:start w:val="1"/>
      <w:numFmt w:val="bullet"/>
      <w:lvlText w:val=""/>
      <w:lvlJc w:val="left"/>
      <w:pPr>
        <w:ind w:left="6480" w:hanging="360"/>
      </w:pPr>
      <w:rPr>
        <w:rFonts w:ascii="Wingdings" w:hAnsi="Wingdings" w:hint="default"/>
      </w:rPr>
    </w:lvl>
  </w:abstractNum>
  <w:abstractNum w:abstractNumId="5" w15:restartNumberingAfterBreak="0">
    <w:nsid w:val="12DD4C0B"/>
    <w:multiLevelType w:val="hybridMultilevel"/>
    <w:tmpl w:val="EA0447CA"/>
    <w:lvl w:ilvl="0" w:tplc="D1121E18">
      <w:start w:val="1"/>
      <w:numFmt w:val="bullet"/>
      <w:lvlText w:val=""/>
      <w:lvlJc w:val="left"/>
      <w:pPr>
        <w:ind w:left="720" w:hanging="360"/>
      </w:pPr>
      <w:rPr>
        <w:rFonts w:ascii="Symbol" w:hAnsi="Symbol" w:hint="default"/>
      </w:rPr>
    </w:lvl>
    <w:lvl w:ilvl="1" w:tplc="E728A3F4" w:tentative="1">
      <w:start w:val="1"/>
      <w:numFmt w:val="bullet"/>
      <w:lvlText w:val="o"/>
      <w:lvlJc w:val="left"/>
      <w:pPr>
        <w:ind w:left="1440" w:hanging="360"/>
      </w:pPr>
      <w:rPr>
        <w:rFonts w:ascii="Courier New" w:hAnsi="Courier New" w:cs="Courier New" w:hint="default"/>
      </w:rPr>
    </w:lvl>
    <w:lvl w:ilvl="2" w:tplc="6158F4BC" w:tentative="1">
      <w:start w:val="1"/>
      <w:numFmt w:val="bullet"/>
      <w:lvlText w:val=""/>
      <w:lvlJc w:val="left"/>
      <w:pPr>
        <w:ind w:left="2160" w:hanging="360"/>
      </w:pPr>
      <w:rPr>
        <w:rFonts w:ascii="Wingdings" w:hAnsi="Wingdings" w:hint="default"/>
      </w:rPr>
    </w:lvl>
    <w:lvl w:ilvl="3" w:tplc="57D4C260" w:tentative="1">
      <w:start w:val="1"/>
      <w:numFmt w:val="bullet"/>
      <w:lvlText w:val=""/>
      <w:lvlJc w:val="left"/>
      <w:pPr>
        <w:ind w:left="2880" w:hanging="360"/>
      </w:pPr>
      <w:rPr>
        <w:rFonts w:ascii="Symbol" w:hAnsi="Symbol" w:hint="default"/>
      </w:rPr>
    </w:lvl>
    <w:lvl w:ilvl="4" w:tplc="781C3F82" w:tentative="1">
      <w:start w:val="1"/>
      <w:numFmt w:val="bullet"/>
      <w:lvlText w:val="o"/>
      <w:lvlJc w:val="left"/>
      <w:pPr>
        <w:ind w:left="3600" w:hanging="360"/>
      </w:pPr>
      <w:rPr>
        <w:rFonts w:ascii="Courier New" w:hAnsi="Courier New" w:cs="Courier New" w:hint="default"/>
      </w:rPr>
    </w:lvl>
    <w:lvl w:ilvl="5" w:tplc="E554772C" w:tentative="1">
      <w:start w:val="1"/>
      <w:numFmt w:val="bullet"/>
      <w:lvlText w:val=""/>
      <w:lvlJc w:val="left"/>
      <w:pPr>
        <w:ind w:left="4320" w:hanging="360"/>
      </w:pPr>
      <w:rPr>
        <w:rFonts w:ascii="Wingdings" w:hAnsi="Wingdings" w:hint="default"/>
      </w:rPr>
    </w:lvl>
    <w:lvl w:ilvl="6" w:tplc="7340F176" w:tentative="1">
      <w:start w:val="1"/>
      <w:numFmt w:val="bullet"/>
      <w:lvlText w:val=""/>
      <w:lvlJc w:val="left"/>
      <w:pPr>
        <w:ind w:left="5040" w:hanging="360"/>
      </w:pPr>
      <w:rPr>
        <w:rFonts w:ascii="Symbol" w:hAnsi="Symbol" w:hint="default"/>
      </w:rPr>
    </w:lvl>
    <w:lvl w:ilvl="7" w:tplc="CF66FCDC" w:tentative="1">
      <w:start w:val="1"/>
      <w:numFmt w:val="bullet"/>
      <w:lvlText w:val="o"/>
      <w:lvlJc w:val="left"/>
      <w:pPr>
        <w:ind w:left="5760" w:hanging="360"/>
      </w:pPr>
      <w:rPr>
        <w:rFonts w:ascii="Courier New" w:hAnsi="Courier New" w:cs="Courier New" w:hint="default"/>
      </w:rPr>
    </w:lvl>
    <w:lvl w:ilvl="8" w:tplc="40A0C5F6" w:tentative="1">
      <w:start w:val="1"/>
      <w:numFmt w:val="bullet"/>
      <w:lvlText w:val=""/>
      <w:lvlJc w:val="left"/>
      <w:pPr>
        <w:ind w:left="6480" w:hanging="360"/>
      </w:pPr>
      <w:rPr>
        <w:rFonts w:ascii="Wingdings" w:hAnsi="Wingdings" w:hint="default"/>
      </w:rPr>
    </w:lvl>
  </w:abstractNum>
  <w:abstractNum w:abstractNumId="6" w15:restartNumberingAfterBreak="0">
    <w:nsid w:val="132A60E1"/>
    <w:multiLevelType w:val="hybridMultilevel"/>
    <w:tmpl w:val="DDA49334"/>
    <w:lvl w:ilvl="0" w:tplc="C7BAD136">
      <w:start w:val="1"/>
      <w:numFmt w:val="bullet"/>
      <w:lvlText w:val=""/>
      <w:lvlJc w:val="left"/>
      <w:pPr>
        <w:ind w:left="720" w:hanging="360"/>
      </w:pPr>
      <w:rPr>
        <w:rFonts w:ascii="Symbol" w:hAnsi="Symbol" w:hint="default"/>
      </w:rPr>
    </w:lvl>
    <w:lvl w:ilvl="1" w:tplc="BCEE8A3C" w:tentative="1">
      <w:start w:val="1"/>
      <w:numFmt w:val="bullet"/>
      <w:lvlText w:val="o"/>
      <w:lvlJc w:val="left"/>
      <w:pPr>
        <w:ind w:left="1440" w:hanging="360"/>
      </w:pPr>
      <w:rPr>
        <w:rFonts w:ascii="Courier New" w:hAnsi="Courier New" w:cs="Courier New" w:hint="default"/>
      </w:rPr>
    </w:lvl>
    <w:lvl w:ilvl="2" w:tplc="C6683850" w:tentative="1">
      <w:start w:val="1"/>
      <w:numFmt w:val="bullet"/>
      <w:lvlText w:val=""/>
      <w:lvlJc w:val="left"/>
      <w:pPr>
        <w:ind w:left="2160" w:hanging="360"/>
      </w:pPr>
      <w:rPr>
        <w:rFonts w:ascii="Wingdings" w:hAnsi="Wingdings" w:hint="default"/>
      </w:rPr>
    </w:lvl>
    <w:lvl w:ilvl="3" w:tplc="B80E6626" w:tentative="1">
      <w:start w:val="1"/>
      <w:numFmt w:val="bullet"/>
      <w:lvlText w:val=""/>
      <w:lvlJc w:val="left"/>
      <w:pPr>
        <w:ind w:left="2880" w:hanging="360"/>
      </w:pPr>
      <w:rPr>
        <w:rFonts w:ascii="Symbol" w:hAnsi="Symbol" w:hint="default"/>
      </w:rPr>
    </w:lvl>
    <w:lvl w:ilvl="4" w:tplc="55FCF9BC" w:tentative="1">
      <w:start w:val="1"/>
      <w:numFmt w:val="bullet"/>
      <w:lvlText w:val="o"/>
      <w:lvlJc w:val="left"/>
      <w:pPr>
        <w:ind w:left="3600" w:hanging="360"/>
      </w:pPr>
      <w:rPr>
        <w:rFonts w:ascii="Courier New" w:hAnsi="Courier New" w:cs="Courier New" w:hint="default"/>
      </w:rPr>
    </w:lvl>
    <w:lvl w:ilvl="5" w:tplc="23F84970" w:tentative="1">
      <w:start w:val="1"/>
      <w:numFmt w:val="bullet"/>
      <w:lvlText w:val=""/>
      <w:lvlJc w:val="left"/>
      <w:pPr>
        <w:ind w:left="4320" w:hanging="360"/>
      </w:pPr>
      <w:rPr>
        <w:rFonts w:ascii="Wingdings" w:hAnsi="Wingdings" w:hint="default"/>
      </w:rPr>
    </w:lvl>
    <w:lvl w:ilvl="6" w:tplc="DA523B3C" w:tentative="1">
      <w:start w:val="1"/>
      <w:numFmt w:val="bullet"/>
      <w:lvlText w:val=""/>
      <w:lvlJc w:val="left"/>
      <w:pPr>
        <w:ind w:left="5040" w:hanging="360"/>
      </w:pPr>
      <w:rPr>
        <w:rFonts w:ascii="Symbol" w:hAnsi="Symbol" w:hint="default"/>
      </w:rPr>
    </w:lvl>
    <w:lvl w:ilvl="7" w:tplc="F1749FDA" w:tentative="1">
      <w:start w:val="1"/>
      <w:numFmt w:val="bullet"/>
      <w:lvlText w:val="o"/>
      <w:lvlJc w:val="left"/>
      <w:pPr>
        <w:ind w:left="5760" w:hanging="360"/>
      </w:pPr>
      <w:rPr>
        <w:rFonts w:ascii="Courier New" w:hAnsi="Courier New" w:cs="Courier New" w:hint="default"/>
      </w:rPr>
    </w:lvl>
    <w:lvl w:ilvl="8" w:tplc="020604FE" w:tentative="1">
      <w:start w:val="1"/>
      <w:numFmt w:val="bullet"/>
      <w:lvlText w:val=""/>
      <w:lvlJc w:val="left"/>
      <w:pPr>
        <w:ind w:left="6480" w:hanging="360"/>
      </w:pPr>
      <w:rPr>
        <w:rFonts w:ascii="Wingdings" w:hAnsi="Wingdings" w:hint="default"/>
      </w:rPr>
    </w:lvl>
  </w:abstractNum>
  <w:abstractNum w:abstractNumId="7" w15:restartNumberingAfterBreak="0">
    <w:nsid w:val="141F3074"/>
    <w:multiLevelType w:val="hybridMultilevel"/>
    <w:tmpl w:val="27BCD092"/>
    <w:lvl w:ilvl="0" w:tplc="888494AC">
      <w:start w:val="1"/>
      <w:numFmt w:val="bullet"/>
      <w:lvlText w:val=""/>
      <w:lvlJc w:val="left"/>
      <w:pPr>
        <w:ind w:left="720" w:hanging="360"/>
      </w:pPr>
      <w:rPr>
        <w:rFonts w:ascii="Symbol" w:hAnsi="Symbol" w:hint="default"/>
      </w:rPr>
    </w:lvl>
    <w:lvl w:ilvl="1" w:tplc="33AE142E">
      <w:start w:val="1"/>
      <w:numFmt w:val="bullet"/>
      <w:lvlText w:val="o"/>
      <w:lvlJc w:val="left"/>
      <w:pPr>
        <w:ind w:left="1440" w:hanging="360"/>
      </w:pPr>
      <w:rPr>
        <w:rFonts w:ascii="Courier New" w:hAnsi="Courier New" w:cs="Courier New" w:hint="default"/>
      </w:rPr>
    </w:lvl>
    <w:lvl w:ilvl="2" w:tplc="9648DF94">
      <w:start w:val="1"/>
      <w:numFmt w:val="bullet"/>
      <w:lvlText w:val=""/>
      <w:lvlJc w:val="left"/>
      <w:pPr>
        <w:ind w:left="2160" w:hanging="360"/>
      </w:pPr>
      <w:rPr>
        <w:rFonts w:ascii="Wingdings" w:hAnsi="Wingdings" w:hint="default"/>
      </w:rPr>
    </w:lvl>
    <w:lvl w:ilvl="3" w:tplc="E2208E22">
      <w:start w:val="1"/>
      <w:numFmt w:val="bullet"/>
      <w:lvlText w:val=""/>
      <w:lvlJc w:val="left"/>
      <w:pPr>
        <w:ind w:left="2880" w:hanging="360"/>
      </w:pPr>
      <w:rPr>
        <w:rFonts w:ascii="Symbol" w:hAnsi="Symbol" w:hint="default"/>
      </w:rPr>
    </w:lvl>
    <w:lvl w:ilvl="4" w:tplc="58669FC6">
      <w:start w:val="1"/>
      <w:numFmt w:val="bullet"/>
      <w:lvlText w:val="o"/>
      <w:lvlJc w:val="left"/>
      <w:pPr>
        <w:ind w:left="3600" w:hanging="360"/>
      </w:pPr>
      <w:rPr>
        <w:rFonts w:ascii="Courier New" w:hAnsi="Courier New" w:cs="Courier New" w:hint="default"/>
      </w:rPr>
    </w:lvl>
    <w:lvl w:ilvl="5" w:tplc="DAEE6514">
      <w:start w:val="1"/>
      <w:numFmt w:val="bullet"/>
      <w:lvlText w:val=""/>
      <w:lvlJc w:val="left"/>
      <w:pPr>
        <w:ind w:left="4320" w:hanging="360"/>
      </w:pPr>
      <w:rPr>
        <w:rFonts w:ascii="Wingdings" w:hAnsi="Wingdings" w:hint="default"/>
      </w:rPr>
    </w:lvl>
    <w:lvl w:ilvl="6" w:tplc="4F12F562">
      <w:start w:val="1"/>
      <w:numFmt w:val="bullet"/>
      <w:lvlText w:val=""/>
      <w:lvlJc w:val="left"/>
      <w:pPr>
        <w:ind w:left="5040" w:hanging="360"/>
      </w:pPr>
      <w:rPr>
        <w:rFonts w:ascii="Symbol" w:hAnsi="Symbol" w:hint="default"/>
      </w:rPr>
    </w:lvl>
    <w:lvl w:ilvl="7" w:tplc="712870D0">
      <w:start w:val="1"/>
      <w:numFmt w:val="bullet"/>
      <w:lvlText w:val="o"/>
      <w:lvlJc w:val="left"/>
      <w:pPr>
        <w:ind w:left="5760" w:hanging="360"/>
      </w:pPr>
      <w:rPr>
        <w:rFonts w:ascii="Courier New" w:hAnsi="Courier New" w:cs="Courier New" w:hint="default"/>
      </w:rPr>
    </w:lvl>
    <w:lvl w:ilvl="8" w:tplc="6EB44AA2">
      <w:start w:val="1"/>
      <w:numFmt w:val="bullet"/>
      <w:lvlText w:val=""/>
      <w:lvlJc w:val="left"/>
      <w:pPr>
        <w:ind w:left="6480" w:hanging="360"/>
      </w:pPr>
      <w:rPr>
        <w:rFonts w:ascii="Wingdings" w:hAnsi="Wingdings" w:hint="default"/>
      </w:rPr>
    </w:lvl>
  </w:abstractNum>
  <w:abstractNum w:abstractNumId="8" w15:restartNumberingAfterBreak="0">
    <w:nsid w:val="169C1CAD"/>
    <w:multiLevelType w:val="hybridMultilevel"/>
    <w:tmpl w:val="0324FDEE"/>
    <w:lvl w:ilvl="0" w:tplc="4B2895A6">
      <w:start w:val="1"/>
      <w:numFmt w:val="bullet"/>
      <w:lvlText w:val=""/>
      <w:lvlJc w:val="left"/>
      <w:pPr>
        <w:ind w:left="720" w:hanging="360"/>
      </w:pPr>
      <w:rPr>
        <w:rFonts w:ascii="Symbol" w:hAnsi="Symbol" w:hint="default"/>
      </w:rPr>
    </w:lvl>
    <w:lvl w:ilvl="1" w:tplc="8AF4489E">
      <w:start w:val="1"/>
      <w:numFmt w:val="bullet"/>
      <w:lvlText w:val="o"/>
      <w:lvlJc w:val="left"/>
      <w:pPr>
        <w:ind w:left="1440" w:hanging="360"/>
      </w:pPr>
      <w:rPr>
        <w:rFonts w:ascii="Courier New" w:hAnsi="Courier New" w:cs="Courier New" w:hint="default"/>
      </w:rPr>
    </w:lvl>
    <w:lvl w:ilvl="2" w:tplc="47E232D2" w:tentative="1">
      <w:start w:val="1"/>
      <w:numFmt w:val="bullet"/>
      <w:lvlText w:val=""/>
      <w:lvlJc w:val="left"/>
      <w:pPr>
        <w:ind w:left="2160" w:hanging="360"/>
      </w:pPr>
      <w:rPr>
        <w:rFonts w:ascii="Wingdings" w:hAnsi="Wingdings" w:hint="default"/>
      </w:rPr>
    </w:lvl>
    <w:lvl w:ilvl="3" w:tplc="F63AC0F8" w:tentative="1">
      <w:start w:val="1"/>
      <w:numFmt w:val="bullet"/>
      <w:lvlText w:val=""/>
      <w:lvlJc w:val="left"/>
      <w:pPr>
        <w:ind w:left="2880" w:hanging="360"/>
      </w:pPr>
      <w:rPr>
        <w:rFonts w:ascii="Symbol" w:hAnsi="Symbol" w:hint="default"/>
      </w:rPr>
    </w:lvl>
    <w:lvl w:ilvl="4" w:tplc="637613D4" w:tentative="1">
      <w:start w:val="1"/>
      <w:numFmt w:val="bullet"/>
      <w:lvlText w:val="o"/>
      <w:lvlJc w:val="left"/>
      <w:pPr>
        <w:ind w:left="3600" w:hanging="360"/>
      </w:pPr>
      <w:rPr>
        <w:rFonts w:ascii="Courier New" w:hAnsi="Courier New" w:cs="Courier New" w:hint="default"/>
      </w:rPr>
    </w:lvl>
    <w:lvl w:ilvl="5" w:tplc="1E76DF34" w:tentative="1">
      <w:start w:val="1"/>
      <w:numFmt w:val="bullet"/>
      <w:lvlText w:val=""/>
      <w:lvlJc w:val="left"/>
      <w:pPr>
        <w:ind w:left="4320" w:hanging="360"/>
      </w:pPr>
      <w:rPr>
        <w:rFonts w:ascii="Wingdings" w:hAnsi="Wingdings" w:hint="default"/>
      </w:rPr>
    </w:lvl>
    <w:lvl w:ilvl="6" w:tplc="7C6A80BE" w:tentative="1">
      <w:start w:val="1"/>
      <w:numFmt w:val="bullet"/>
      <w:lvlText w:val=""/>
      <w:lvlJc w:val="left"/>
      <w:pPr>
        <w:ind w:left="5040" w:hanging="360"/>
      </w:pPr>
      <w:rPr>
        <w:rFonts w:ascii="Symbol" w:hAnsi="Symbol" w:hint="default"/>
      </w:rPr>
    </w:lvl>
    <w:lvl w:ilvl="7" w:tplc="6C66FA30" w:tentative="1">
      <w:start w:val="1"/>
      <w:numFmt w:val="bullet"/>
      <w:lvlText w:val="o"/>
      <w:lvlJc w:val="left"/>
      <w:pPr>
        <w:ind w:left="5760" w:hanging="360"/>
      </w:pPr>
      <w:rPr>
        <w:rFonts w:ascii="Courier New" w:hAnsi="Courier New" w:cs="Courier New" w:hint="default"/>
      </w:rPr>
    </w:lvl>
    <w:lvl w:ilvl="8" w:tplc="8D0CA72A" w:tentative="1">
      <w:start w:val="1"/>
      <w:numFmt w:val="bullet"/>
      <w:lvlText w:val=""/>
      <w:lvlJc w:val="left"/>
      <w:pPr>
        <w:ind w:left="6480" w:hanging="360"/>
      </w:pPr>
      <w:rPr>
        <w:rFonts w:ascii="Wingdings" w:hAnsi="Wingdings" w:hint="default"/>
      </w:rPr>
    </w:lvl>
  </w:abstractNum>
  <w:abstractNum w:abstractNumId="9" w15:restartNumberingAfterBreak="0">
    <w:nsid w:val="195762BC"/>
    <w:multiLevelType w:val="hybridMultilevel"/>
    <w:tmpl w:val="207A6FD8"/>
    <w:lvl w:ilvl="0" w:tplc="1B5E6218">
      <w:start w:val="1"/>
      <w:numFmt w:val="bullet"/>
      <w:lvlText w:val=""/>
      <w:lvlJc w:val="left"/>
      <w:pPr>
        <w:ind w:left="720" w:hanging="360"/>
      </w:pPr>
      <w:rPr>
        <w:rFonts w:ascii="Symbol" w:hAnsi="Symbol" w:hint="default"/>
      </w:rPr>
    </w:lvl>
    <w:lvl w:ilvl="1" w:tplc="966AF764" w:tentative="1">
      <w:start w:val="1"/>
      <w:numFmt w:val="bullet"/>
      <w:lvlText w:val="o"/>
      <w:lvlJc w:val="left"/>
      <w:pPr>
        <w:ind w:left="1440" w:hanging="360"/>
      </w:pPr>
      <w:rPr>
        <w:rFonts w:ascii="Courier New" w:hAnsi="Courier New" w:cs="Courier New" w:hint="default"/>
      </w:rPr>
    </w:lvl>
    <w:lvl w:ilvl="2" w:tplc="45CE5F12" w:tentative="1">
      <w:start w:val="1"/>
      <w:numFmt w:val="bullet"/>
      <w:lvlText w:val=""/>
      <w:lvlJc w:val="left"/>
      <w:pPr>
        <w:ind w:left="2160" w:hanging="360"/>
      </w:pPr>
      <w:rPr>
        <w:rFonts w:ascii="Wingdings" w:hAnsi="Wingdings" w:hint="default"/>
      </w:rPr>
    </w:lvl>
    <w:lvl w:ilvl="3" w:tplc="CB08AF44" w:tentative="1">
      <w:start w:val="1"/>
      <w:numFmt w:val="bullet"/>
      <w:lvlText w:val=""/>
      <w:lvlJc w:val="left"/>
      <w:pPr>
        <w:ind w:left="2880" w:hanging="360"/>
      </w:pPr>
      <w:rPr>
        <w:rFonts w:ascii="Symbol" w:hAnsi="Symbol" w:hint="default"/>
      </w:rPr>
    </w:lvl>
    <w:lvl w:ilvl="4" w:tplc="5CF20A82" w:tentative="1">
      <w:start w:val="1"/>
      <w:numFmt w:val="bullet"/>
      <w:lvlText w:val="o"/>
      <w:lvlJc w:val="left"/>
      <w:pPr>
        <w:ind w:left="3600" w:hanging="360"/>
      </w:pPr>
      <w:rPr>
        <w:rFonts w:ascii="Courier New" w:hAnsi="Courier New" w:cs="Courier New" w:hint="default"/>
      </w:rPr>
    </w:lvl>
    <w:lvl w:ilvl="5" w:tplc="8FA6603A" w:tentative="1">
      <w:start w:val="1"/>
      <w:numFmt w:val="bullet"/>
      <w:lvlText w:val=""/>
      <w:lvlJc w:val="left"/>
      <w:pPr>
        <w:ind w:left="4320" w:hanging="360"/>
      </w:pPr>
      <w:rPr>
        <w:rFonts w:ascii="Wingdings" w:hAnsi="Wingdings" w:hint="default"/>
      </w:rPr>
    </w:lvl>
    <w:lvl w:ilvl="6" w:tplc="0A4A3180" w:tentative="1">
      <w:start w:val="1"/>
      <w:numFmt w:val="bullet"/>
      <w:lvlText w:val=""/>
      <w:lvlJc w:val="left"/>
      <w:pPr>
        <w:ind w:left="5040" w:hanging="360"/>
      </w:pPr>
      <w:rPr>
        <w:rFonts w:ascii="Symbol" w:hAnsi="Symbol" w:hint="default"/>
      </w:rPr>
    </w:lvl>
    <w:lvl w:ilvl="7" w:tplc="55540886" w:tentative="1">
      <w:start w:val="1"/>
      <w:numFmt w:val="bullet"/>
      <w:lvlText w:val="o"/>
      <w:lvlJc w:val="left"/>
      <w:pPr>
        <w:ind w:left="5760" w:hanging="360"/>
      </w:pPr>
      <w:rPr>
        <w:rFonts w:ascii="Courier New" w:hAnsi="Courier New" w:cs="Courier New" w:hint="default"/>
      </w:rPr>
    </w:lvl>
    <w:lvl w:ilvl="8" w:tplc="69BA8330" w:tentative="1">
      <w:start w:val="1"/>
      <w:numFmt w:val="bullet"/>
      <w:lvlText w:val=""/>
      <w:lvlJc w:val="left"/>
      <w:pPr>
        <w:ind w:left="6480" w:hanging="360"/>
      </w:pPr>
      <w:rPr>
        <w:rFonts w:ascii="Wingdings" w:hAnsi="Wingdings" w:hint="default"/>
      </w:rPr>
    </w:lvl>
  </w:abstractNum>
  <w:abstractNum w:abstractNumId="10" w15:restartNumberingAfterBreak="0">
    <w:nsid w:val="2005224C"/>
    <w:multiLevelType w:val="hybridMultilevel"/>
    <w:tmpl w:val="462672DA"/>
    <w:lvl w:ilvl="0" w:tplc="18CCBB56">
      <w:start w:val="1"/>
      <w:numFmt w:val="bullet"/>
      <w:lvlText w:val=""/>
      <w:lvlJc w:val="left"/>
      <w:pPr>
        <w:ind w:left="720" w:hanging="360"/>
      </w:pPr>
      <w:rPr>
        <w:rFonts w:ascii="Symbol" w:hAnsi="Symbol" w:hint="default"/>
      </w:rPr>
    </w:lvl>
    <w:lvl w:ilvl="1" w:tplc="8C029D9C" w:tentative="1">
      <w:start w:val="1"/>
      <w:numFmt w:val="bullet"/>
      <w:lvlText w:val="o"/>
      <w:lvlJc w:val="left"/>
      <w:pPr>
        <w:ind w:left="1440" w:hanging="360"/>
      </w:pPr>
      <w:rPr>
        <w:rFonts w:ascii="Courier New" w:hAnsi="Courier New" w:cs="Courier New" w:hint="default"/>
      </w:rPr>
    </w:lvl>
    <w:lvl w:ilvl="2" w:tplc="F62E047C" w:tentative="1">
      <w:start w:val="1"/>
      <w:numFmt w:val="bullet"/>
      <w:lvlText w:val=""/>
      <w:lvlJc w:val="left"/>
      <w:pPr>
        <w:ind w:left="2160" w:hanging="360"/>
      </w:pPr>
      <w:rPr>
        <w:rFonts w:ascii="Wingdings" w:hAnsi="Wingdings" w:hint="default"/>
      </w:rPr>
    </w:lvl>
    <w:lvl w:ilvl="3" w:tplc="7F682E0C" w:tentative="1">
      <w:start w:val="1"/>
      <w:numFmt w:val="bullet"/>
      <w:lvlText w:val=""/>
      <w:lvlJc w:val="left"/>
      <w:pPr>
        <w:ind w:left="2880" w:hanging="360"/>
      </w:pPr>
      <w:rPr>
        <w:rFonts w:ascii="Symbol" w:hAnsi="Symbol" w:hint="default"/>
      </w:rPr>
    </w:lvl>
    <w:lvl w:ilvl="4" w:tplc="D5A49DAE" w:tentative="1">
      <w:start w:val="1"/>
      <w:numFmt w:val="bullet"/>
      <w:lvlText w:val="o"/>
      <w:lvlJc w:val="left"/>
      <w:pPr>
        <w:ind w:left="3600" w:hanging="360"/>
      </w:pPr>
      <w:rPr>
        <w:rFonts w:ascii="Courier New" w:hAnsi="Courier New" w:cs="Courier New" w:hint="default"/>
      </w:rPr>
    </w:lvl>
    <w:lvl w:ilvl="5" w:tplc="B6AC9D56" w:tentative="1">
      <w:start w:val="1"/>
      <w:numFmt w:val="bullet"/>
      <w:lvlText w:val=""/>
      <w:lvlJc w:val="left"/>
      <w:pPr>
        <w:ind w:left="4320" w:hanging="360"/>
      </w:pPr>
      <w:rPr>
        <w:rFonts w:ascii="Wingdings" w:hAnsi="Wingdings" w:hint="default"/>
      </w:rPr>
    </w:lvl>
    <w:lvl w:ilvl="6" w:tplc="71CC0A5E" w:tentative="1">
      <w:start w:val="1"/>
      <w:numFmt w:val="bullet"/>
      <w:lvlText w:val=""/>
      <w:lvlJc w:val="left"/>
      <w:pPr>
        <w:ind w:left="5040" w:hanging="360"/>
      </w:pPr>
      <w:rPr>
        <w:rFonts w:ascii="Symbol" w:hAnsi="Symbol" w:hint="default"/>
      </w:rPr>
    </w:lvl>
    <w:lvl w:ilvl="7" w:tplc="04DCB994" w:tentative="1">
      <w:start w:val="1"/>
      <w:numFmt w:val="bullet"/>
      <w:lvlText w:val="o"/>
      <w:lvlJc w:val="left"/>
      <w:pPr>
        <w:ind w:left="5760" w:hanging="360"/>
      </w:pPr>
      <w:rPr>
        <w:rFonts w:ascii="Courier New" w:hAnsi="Courier New" w:cs="Courier New" w:hint="default"/>
      </w:rPr>
    </w:lvl>
    <w:lvl w:ilvl="8" w:tplc="E99A65A0" w:tentative="1">
      <w:start w:val="1"/>
      <w:numFmt w:val="bullet"/>
      <w:lvlText w:val=""/>
      <w:lvlJc w:val="left"/>
      <w:pPr>
        <w:ind w:left="6480" w:hanging="360"/>
      </w:pPr>
      <w:rPr>
        <w:rFonts w:ascii="Wingdings" w:hAnsi="Wingdings" w:hint="default"/>
      </w:rPr>
    </w:lvl>
  </w:abstractNum>
  <w:abstractNum w:abstractNumId="11" w15:restartNumberingAfterBreak="0">
    <w:nsid w:val="22A01F72"/>
    <w:multiLevelType w:val="hybridMultilevel"/>
    <w:tmpl w:val="007CFE12"/>
    <w:styleLink w:val="ImportedStyle7"/>
    <w:lvl w:ilvl="0" w:tplc="AF7A6EC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BF6AA3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9B6D6F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A8A35D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73C5E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E309CC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0865A7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7102DE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9BE8B8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6F41E5A"/>
    <w:multiLevelType w:val="hybridMultilevel"/>
    <w:tmpl w:val="5C0E209C"/>
    <w:lvl w:ilvl="0" w:tplc="04300CA4">
      <w:start w:val="1"/>
      <w:numFmt w:val="decimal"/>
      <w:pStyle w:val="NumberedParagraphs"/>
      <w:lvlText w:val="%1."/>
      <w:lvlJc w:val="left"/>
      <w:pPr>
        <w:ind w:left="717" w:hanging="360"/>
      </w:pPr>
      <w:rPr>
        <w:rFonts w:hint="default"/>
        <w:color w:val="ED7D31" w:themeColor="accent2"/>
      </w:rPr>
    </w:lvl>
    <w:lvl w:ilvl="1" w:tplc="43DE05C8" w:tentative="1">
      <w:start w:val="1"/>
      <w:numFmt w:val="lowerLetter"/>
      <w:lvlText w:val="%2."/>
      <w:lvlJc w:val="left"/>
      <w:pPr>
        <w:ind w:left="1440" w:hanging="360"/>
      </w:pPr>
    </w:lvl>
    <w:lvl w:ilvl="2" w:tplc="028CEFB4" w:tentative="1">
      <w:start w:val="1"/>
      <w:numFmt w:val="lowerRoman"/>
      <w:lvlText w:val="%3."/>
      <w:lvlJc w:val="right"/>
      <w:pPr>
        <w:ind w:left="2160" w:hanging="180"/>
      </w:pPr>
    </w:lvl>
    <w:lvl w:ilvl="3" w:tplc="935A4FAC" w:tentative="1">
      <w:start w:val="1"/>
      <w:numFmt w:val="decimal"/>
      <w:lvlText w:val="%4."/>
      <w:lvlJc w:val="left"/>
      <w:pPr>
        <w:ind w:left="2880" w:hanging="360"/>
      </w:pPr>
    </w:lvl>
    <w:lvl w:ilvl="4" w:tplc="0C58ED38" w:tentative="1">
      <w:start w:val="1"/>
      <w:numFmt w:val="lowerLetter"/>
      <w:lvlText w:val="%5."/>
      <w:lvlJc w:val="left"/>
      <w:pPr>
        <w:ind w:left="3600" w:hanging="360"/>
      </w:pPr>
    </w:lvl>
    <w:lvl w:ilvl="5" w:tplc="0210764C" w:tentative="1">
      <w:start w:val="1"/>
      <w:numFmt w:val="lowerRoman"/>
      <w:lvlText w:val="%6."/>
      <w:lvlJc w:val="right"/>
      <w:pPr>
        <w:ind w:left="4320" w:hanging="180"/>
      </w:pPr>
    </w:lvl>
    <w:lvl w:ilvl="6" w:tplc="C9AC7612" w:tentative="1">
      <w:start w:val="1"/>
      <w:numFmt w:val="decimal"/>
      <w:lvlText w:val="%7."/>
      <w:lvlJc w:val="left"/>
      <w:pPr>
        <w:ind w:left="5040" w:hanging="360"/>
      </w:pPr>
    </w:lvl>
    <w:lvl w:ilvl="7" w:tplc="262E0F0E" w:tentative="1">
      <w:start w:val="1"/>
      <w:numFmt w:val="lowerLetter"/>
      <w:lvlText w:val="%8."/>
      <w:lvlJc w:val="left"/>
      <w:pPr>
        <w:ind w:left="5760" w:hanging="360"/>
      </w:pPr>
    </w:lvl>
    <w:lvl w:ilvl="8" w:tplc="D9A4221A" w:tentative="1">
      <w:start w:val="1"/>
      <w:numFmt w:val="lowerRoman"/>
      <w:lvlText w:val="%9."/>
      <w:lvlJc w:val="right"/>
      <w:pPr>
        <w:ind w:left="6480" w:hanging="180"/>
      </w:pPr>
    </w:lvl>
  </w:abstractNum>
  <w:abstractNum w:abstractNumId="13" w15:restartNumberingAfterBreak="0">
    <w:nsid w:val="2BBA3536"/>
    <w:multiLevelType w:val="hybridMultilevel"/>
    <w:tmpl w:val="207EF130"/>
    <w:lvl w:ilvl="0" w:tplc="07B29470">
      <w:start w:val="1"/>
      <w:numFmt w:val="bullet"/>
      <w:lvlText w:val=""/>
      <w:lvlJc w:val="left"/>
      <w:pPr>
        <w:ind w:left="720" w:hanging="360"/>
      </w:pPr>
      <w:rPr>
        <w:rFonts w:ascii="Symbol" w:hAnsi="Symbol" w:hint="default"/>
      </w:rPr>
    </w:lvl>
    <w:lvl w:ilvl="1" w:tplc="0472FF7E" w:tentative="1">
      <w:start w:val="1"/>
      <w:numFmt w:val="bullet"/>
      <w:lvlText w:val="o"/>
      <w:lvlJc w:val="left"/>
      <w:pPr>
        <w:ind w:left="1440" w:hanging="360"/>
      </w:pPr>
      <w:rPr>
        <w:rFonts w:ascii="Courier New" w:hAnsi="Courier New" w:cs="Courier New" w:hint="default"/>
      </w:rPr>
    </w:lvl>
    <w:lvl w:ilvl="2" w:tplc="26F63836" w:tentative="1">
      <w:start w:val="1"/>
      <w:numFmt w:val="bullet"/>
      <w:lvlText w:val=""/>
      <w:lvlJc w:val="left"/>
      <w:pPr>
        <w:ind w:left="2160" w:hanging="360"/>
      </w:pPr>
      <w:rPr>
        <w:rFonts w:ascii="Wingdings" w:hAnsi="Wingdings" w:hint="default"/>
      </w:rPr>
    </w:lvl>
    <w:lvl w:ilvl="3" w:tplc="E766AFEA" w:tentative="1">
      <w:start w:val="1"/>
      <w:numFmt w:val="bullet"/>
      <w:lvlText w:val=""/>
      <w:lvlJc w:val="left"/>
      <w:pPr>
        <w:ind w:left="2880" w:hanging="360"/>
      </w:pPr>
      <w:rPr>
        <w:rFonts w:ascii="Symbol" w:hAnsi="Symbol" w:hint="default"/>
      </w:rPr>
    </w:lvl>
    <w:lvl w:ilvl="4" w:tplc="11CE5122" w:tentative="1">
      <w:start w:val="1"/>
      <w:numFmt w:val="bullet"/>
      <w:lvlText w:val="o"/>
      <w:lvlJc w:val="left"/>
      <w:pPr>
        <w:ind w:left="3600" w:hanging="360"/>
      </w:pPr>
      <w:rPr>
        <w:rFonts w:ascii="Courier New" w:hAnsi="Courier New" w:cs="Courier New" w:hint="default"/>
      </w:rPr>
    </w:lvl>
    <w:lvl w:ilvl="5" w:tplc="DA2A1230" w:tentative="1">
      <w:start w:val="1"/>
      <w:numFmt w:val="bullet"/>
      <w:lvlText w:val=""/>
      <w:lvlJc w:val="left"/>
      <w:pPr>
        <w:ind w:left="4320" w:hanging="360"/>
      </w:pPr>
      <w:rPr>
        <w:rFonts w:ascii="Wingdings" w:hAnsi="Wingdings" w:hint="default"/>
      </w:rPr>
    </w:lvl>
    <w:lvl w:ilvl="6" w:tplc="F8988472" w:tentative="1">
      <w:start w:val="1"/>
      <w:numFmt w:val="bullet"/>
      <w:lvlText w:val=""/>
      <w:lvlJc w:val="left"/>
      <w:pPr>
        <w:ind w:left="5040" w:hanging="360"/>
      </w:pPr>
      <w:rPr>
        <w:rFonts w:ascii="Symbol" w:hAnsi="Symbol" w:hint="default"/>
      </w:rPr>
    </w:lvl>
    <w:lvl w:ilvl="7" w:tplc="68E215C6" w:tentative="1">
      <w:start w:val="1"/>
      <w:numFmt w:val="bullet"/>
      <w:lvlText w:val="o"/>
      <w:lvlJc w:val="left"/>
      <w:pPr>
        <w:ind w:left="5760" w:hanging="360"/>
      </w:pPr>
      <w:rPr>
        <w:rFonts w:ascii="Courier New" w:hAnsi="Courier New" w:cs="Courier New" w:hint="default"/>
      </w:rPr>
    </w:lvl>
    <w:lvl w:ilvl="8" w:tplc="B6A08548" w:tentative="1">
      <w:start w:val="1"/>
      <w:numFmt w:val="bullet"/>
      <w:lvlText w:val=""/>
      <w:lvlJc w:val="left"/>
      <w:pPr>
        <w:ind w:left="6480" w:hanging="360"/>
      </w:pPr>
      <w:rPr>
        <w:rFonts w:ascii="Wingdings" w:hAnsi="Wingdings" w:hint="default"/>
      </w:rPr>
    </w:lvl>
  </w:abstractNum>
  <w:abstractNum w:abstractNumId="14" w15:restartNumberingAfterBreak="0">
    <w:nsid w:val="2D8F77AA"/>
    <w:multiLevelType w:val="hybridMultilevel"/>
    <w:tmpl w:val="2160A8AC"/>
    <w:lvl w:ilvl="0" w:tplc="EEACBBDE">
      <w:start w:val="1"/>
      <w:numFmt w:val="bullet"/>
      <w:lvlText w:val=""/>
      <w:lvlJc w:val="left"/>
      <w:pPr>
        <w:ind w:left="788" w:hanging="360"/>
      </w:pPr>
      <w:rPr>
        <w:rFonts w:ascii="Symbol" w:hAnsi="Symbol" w:hint="default"/>
      </w:rPr>
    </w:lvl>
    <w:lvl w:ilvl="1" w:tplc="D4208314" w:tentative="1">
      <w:start w:val="1"/>
      <w:numFmt w:val="bullet"/>
      <w:lvlText w:val="o"/>
      <w:lvlJc w:val="left"/>
      <w:pPr>
        <w:ind w:left="1508" w:hanging="360"/>
      </w:pPr>
      <w:rPr>
        <w:rFonts w:ascii="Courier New" w:hAnsi="Courier New" w:cs="Courier New" w:hint="default"/>
      </w:rPr>
    </w:lvl>
    <w:lvl w:ilvl="2" w:tplc="370E965C" w:tentative="1">
      <w:start w:val="1"/>
      <w:numFmt w:val="bullet"/>
      <w:lvlText w:val=""/>
      <w:lvlJc w:val="left"/>
      <w:pPr>
        <w:ind w:left="2228" w:hanging="360"/>
      </w:pPr>
      <w:rPr>
        <w:rFonts w:ascii="Wingdings" w:hAnsi="Wingdings" w:hint="default"/>
      </w:rPr>
    </w:lvl>
    <w:lvl w:ilvl="3" w:tplc="DA22DC84" w:tentative="1">
      <w:start w:val="1"/>
      <w:numFmt w:val="bullet"/>
      <w:lvlText w:val=""/>
      <w:lvlJc w:val="left"/>
      <w:pPr>
        <w:ind w:left="2948" w:hanging="360"/>
      </w:pPr>
      <w:rPr>
        <w:rFonts w:ascii="Symbol" w:hAnsi="Symbol" w:hint="default"/>
      </w:rPr>
    </w:lvl>
    <w:lvl w:ilvl="4" w:tplc="77767A56" w:tentative="1">
      <w:start w:val="1"/>
      <w:numFmt w:val="bullet"/>
      <w:lvlText w:val="o"/>
      <w:lvlJc w:val="left"/>
      <w:pPr>
        <w:ind w:left="3668" w:hanging="360"/>
      </w:pPr>
      <w:rPr>
        <w:rFonts w:ascii="Courier New" w:hAnsi="Courier New" w:cs="Courier New" w:hint="default"/>
      </w:rPr>
    </w:lvl>
    <w:lvl w:ilvl="5" w:tplc="BD0AE02A" w:tentative="1">
      <w:start w:val="1"/>
      <w:numFmt w:val="bullet"/>
      <w:lvlText w:val=""/>
      <w:lvlJc w:val="left"/>
      <w:pPr>
        <w:ind w:left="4388" w:hanging="360"/>
      </w:pPr>
      <w:rPr>
        <w:rFonts w:ascii="Wingdings" w:hAnsi="Wingdings" w:hint="default"/>
      </w:rPr>
    </w:lvl>
    <w:lvl w:ilvl="6" w:tplc="353A47C2" w:tentative="1">
      <w:start w:val="1"/>
      <w:numFmt w:val="bullet"/>
      <w:lvlText w:val=""/>
      <w:lvlJc w:val="left"/>
      <w:pPr>
        <w:ind w:left="5108" w:hanging="360"/>
      </w:pPr>
      <w:rPr>
        <w:rFonts w:ascii="Symbol" w:hAnsi="Symbol" w:hint="default"/>
      </w:rPr>
    </w:lvl>
    <w:lvl w:ilvl="7" w:tplc="70FAC19E" w:tentative="1">
      <w:start w:val="1"/>
      <w:numFmt w:val="bullet"/>
      <w:lvlText w:val="o"/>
      <w:lvlJc w:val="left"/>
      <w:pPr>
        <w:ind w:left="5828" w:hanging="360"/>
      </w:pPr>
      <w:rPr>
        <w:rFonts w:ascii="Courier New" w:hAnsi="Courier New" w:cs="Courier New" w:hint="default"/>
      </w:rPr>
    </w:lvl>
    <w:lvl w:ilvl="8" w:tplc="82CEA1A0" w:tentative="1">
      <w:start w:val="1"/>
      <w:numFmt w:val="bullet"/>
      <w:lvlText w:val=""/>
      <w:lvlJc w:val="left"/>
      <w:pPr>
        <w:ind w:left="6548" w:hanging="360"/>
      </w:pPr>
      <w:rPr>
        <w:rFonts w:ascii="Wingdings" w:hAnsi="Wingdings" w:hint="default"/>
      </w:rPr>
    </w:lvl>
  </w:abstractNum>
  <w:abstractNum w:abstractNumId="15" w15:restartNumberingAfterBreak="0">
    <w:nsid w:val="32036496"/>
    <w:multiLevelType w:val="hybridMultilevel"/>
    <w:tmpl w:val="170EC018"/>
    <w:lvl w:ilvl="0" w:tplc="6816AC6E">
      <w:start w:val="1"/>
      <w:numFmt w:val="bullet"/>
      <w:pStyle w:val="BulletsLevel1"/>
      <w:lvlText w:val=""/>
      <w:lvlJc w:val="left"/>
      <w:pPr>
        <w:ind w:left="717" w:hanging="360"/>
      </w:pPr>
      <w:rPr>
        <w:rFonts w:ascii="Symbol" w:hAnsi="Symbol" w:hint="default"/>
        <w:b w:val="0"/>
        <w:i w:val="0"/>
        <w:caps w:val="0"/>
        <w:vanish w:val="0"/>
        <w:color w:val="ED7D31" w:themeColor="accent2"/>
        <w:sz w:val="20"/>
      </w:rPr>
    </w:lvl>
    <w:lvl w:ilvl="1" w:tplc="61C0A030" w:tentative="1">
      <w:start w:val="1"/>
      <w:numFmt w:val="bullet"/>
      <w:lvlText w:val="o"/>
      <w:lvlJc w:val="left"/>
      <w:pPr>
        <w:ind w:left="1440" w:hanging="360"/>
      </w:pPr>
      <w:rPr>
        <w:rFonts w:ascii="Courier New" w:hAnsi="Courier New" w:cs="Courier New" w:hint="default"/>
      </w:rPr>
    </w:lvl>
    <w:lvl w:ilvl="2" w:tplc="BF664AF6" w:tentative="1">
      <w:start w:val="1"/>
      <w:numFmt w:val="bullet"/>
      <w:lvlText w:val=""/>
      <w:lvlJc w:val="left"/>
      <w:pPr>
        <w:ind w:left="2160" w:hanging="360"/>
      </w:pPr>
      <w:rPr>
        <w:rFonts w:ascii="Wingdings" w:hAnsi="Wingdings" w:hint="default"/>
      </w:rPr>
    </w:lvl>
    <w:lvl w:ilvl="3" w:tplc="300EEABC" w:tentative="1">
      <w:start w:val="1"/>
      <w:numFmt w:val="bullet"/>
      <w:lvlText w:val=""/>
      <w:lvlJc w:val="left"/>
      <w:pPr>
        <w:ind w:left="2880" w:hanging="360"/>
      </w:pPr>
      <w:rPr>
        <w:rFonts w:ascii="Symbol" w:hAnsi="Symbol" w:hint="default"/>
      </w:rPr>
    </w:lvl>
    <w:lvl w:ilvl="4" w:tplc="D8F26866" w:tentative="1">
      <w:start w:val="1"/>
      <w:numFmt w:val="bullet"/>
      <w:lvlText w:val="o"/>
      <w:lvlJc w:val="left"/>
      <w:pPr>
        <w:ind w:left="3600" w:hanging="360"/>
      </w:pPr>
      <w:rPr>
        <w:rFonts w:ascii="Courier New" w:hAnsi="Courier New" w:cs="Courier New" w:hint="default"/>
      </w:rPr>
    </w:lvl>
    <w:lvl w:ilvl="5" w:tplc="67E2C1EE" w:tentative="1">
      <w:start w:val="1"/>
      <w:numFmt w:val="bullet"/>
      <w:lvlText w:val=""/>
      <w:lvlJc w:val="left"/>
      <w:pPr>
        <w:ind w:left="4320" w:hanging="360"/>
      </w:pPr>
      <w:rPr>
        <w:rFonts w:ascii="Wingdings" w:hAnsi="Wingdings" w:hint="default"/>
      </w:rPr>
    </w:lvl>
    <w:lvl w:ilvl="6" w:tplc="6A4C471E" w:tentative="1">
      <w:start w:val="1"/>
      <w:numFmt w:val="bullet"/>
      <w:lvlText w:val=""/>
      <w:lvlJc w:val="left"/>
      <w:pPr>
        <w:ind w:left="5040" w:hanging="360"/>
      </w:pPr>
      <w:rPr>
        <w:rFonts w:ascii="Symbol" w:hAnsi="Symbol" w:hint="default"/>
      </w:rPr>
    </w:lvl>
    <w:lvl w:ilvl="7" w:tplc="A5180E54" w:tentative="1">
      <w:start w:val="1"/>
      <w:numFmt w:val="bullet"/>
      <w:lvlText w:val="o"/>
      <w:lvlJc w:val="left"/>
      <w:pPr>
        <w:ind w:left="5760" w:hanging="360"/>
      </w:pPr>
      <w:rPr>
        <w:rFonts w:ascii="Courier New" w:hAnsi="Courier New" w:cs="Courier New" w:hint="default"/>
      </w:rPr>
    </w:lvl>
    <w:lvl w:ilvl="8" w:tplc="219A5D9A" w:tentative="1">
      <w:start w:val="1"/>
      <w:numFmt w:val="bullet"/>
      <w:lvlText w:val=""/>
      <w:lvlJc w:val="left"/>
      <w:pPr>
        <w:ind w:left="6480" w:hanging="360"/>
      </w:pPr>
      <w:rPr>
        <w:rFonts w:ascii="Wingdings" w:hAnsi="Wingdings" w:hint="default"/>
      </w:rPr>
    </w:lvl>
  </w:abstractNum>
  <w:abstractNum w:abstractNumId="16" w15:restartNumberingAfterBreak="0">
    <w:nsid w:val="321F03B1"/>
    <w:multiLevelType w:val="hybridMultilevel"/>
    <w:tmpl w:val="6DCCC154"/>
    <w:lvl w:ilvl="0" w:tplc="CE18EC5C">
      <w:start w:val="1"/>
      <w:numFmt w:val="bullet"/>
      <w:lvlText w:val=""/>
      <w:lvlJc w:val="left"/>
      <w:pPr>
        <w:ind w:left="720" w:hanging="360"/>
      </w:pPr>
      <w:rPr>
        <w:rFonts w:ascii="Symbol" w:hAnsi="Symbol" w:hint="default"/>
      </w:rPr>
    </w:lvl>
    <w:lvl w:ilvl="1" w:tplc="1ACA0C9C" w:tentative="1">
      <w:start w:val="1"/>
      <w:numFmt w:val="bullet"/>
      <w:lvlText w:val="o"/>
      <w:lvlJc w:val="left"/>
      <w:pPr>
        <w:ind w:left="1440" w:hanging="360"/>
      </w:pPr>
      <w:rPr>
        <w:rFonts w:ascii="Courier New" w:hAnsi="Courier New" w:cs="Courier New" w:hint="default"/>
      </w:rPr>
    </w:lvl>
    <w:lvl w:ilvl="2" w:tplc="FC70002C" w:tentative="1">
      <w:start w:val="1"/>
      <w:numFmt w:val="bullet"/>
      <w:lvlText w:val=""/>
      <w:lvlJc w:val="left"/>
      <w:pPr>
        <w:ind w:left="2160" w:hanging="360"/>
      </w:pPr>
      <w:rPr>
        <w:rFonts w:ascii="Wingdings" w:hAnsi="Wingdings" w:hint="default"/>
      </w:rPr>
    </w:lvl>
    <w:lvl w:ilvl="3" w:tplc="D13A5792" w:tentative="1">
      <w:start w:val="1"/>
      <w:numFmt w:val="bullet"/>
      <w:lvlText w:val=""/>
      <w:lvlJc w:val="left"/>
      <w:pPr>
        <w:ind w:left="2880" w:hanging="360"/>
      </w:pPr>
      <w:rPr>
        <w:rFonts w:ascii="Symbol" w:hAnsi="Symbol" w:hint="default"/>
      </w:rPr>
    </w:lvl>
    <w:lvl w:ilvl="4" w:tplc="DCDA455C" w:tentative="1">
      <w:start w:val="1"/>
      <w:numFmt w:val="bullet"/>
      <w:lvlText w:val="o"/>
      <w:lvlJc w:val="left"/>
      <w:pPr>
        <w:ind w:left="3600" w:hanging="360"/>
      </w:pPr>
      <w:rPr>
        <w:rFonts w:ascii="Courier New" w:hAnsi="Courier New" w:cs="Courier New" w:hint="default"/>
      </w:rPr>
    </w:lvl>
    <w:lvl w:ilvl="5" w:tplc="420C3820" w:tentative="1">
      <w:start w:val="1"/>
      <w:numFmt w:val="bullet"/>
      <w:lvlText w:val=""/>
      <w:lvlJc w:val="left"/>
      <w:pPr>
        <w:ind w:left="4320" w:hanging="360"/>
      </w:pPr>
      <w:rPr>
        <w:rFonts w:ascii="Wingdings" w:hAnsi="Wingdings" w:hint="default"/>
      </w:rPr>
    </w:lvl>
    <w:lvl w:ilvl="6" w:tplc="8E608572" w:tentative="1">
      <w:start w:val="1"/>
      <w:numFmt w:val="bullet"/>
      <w:lvlText w:val=""/>
      <w:lvlJc w:val="left"/>
      <w:pPr>
        <w:ind w:left="5040" w:hanging="360"/>
      </w:pPr>
      <w:rPr>
        <w:rFonts w:ascii="Symbol" w:hAnsi="Symbol" w:hint="default"/>
      </w:rPr>
    </w:lvl>
    <w:lvl w:ilvl="7" w:tplc="0A9EBACE" w:tentative="1">
      <w:start w:val="1"/>
      <w:numFmt w:val="bullet"/>
      <w:lvlText w:val="o"/>
      <w:lvlJc w:val="left"/>
      <w:pPr>
        <w:ind w:left="5760" w:hanging="360"/>
      </w:pPr>
      <w:rPr>
        <w:rFonts w:ascii="Courier New" w:hAnsi="Courier New" w:cs="Courier New" w:hint="default"/>
      </w:rPr>
    </w:lvl>
    <w:lvl w:ilvl="8" w:tplc="F0B6018A" w:tentative="1">
      <w:start w:val="1"/>
      <w:numFmt w:val="bullet"/>
      <w:lvlText w:val=""/>
      <w:lvlJc w:val="left"/>
      <w:pPr>
        <w:ind w:left="6480" w:hanging="360"/>
      </w:pPr>
      <w:rPr>
        <w:rFonts w:ascii="Wingdings" w:hAnsi="Wingdings" w:hint="default"/>
      </w:rPr>
    </w:lvl>
  </w:abstractNum>
  <w:abstractNum w:abstractNumId="17" w15:restartNumberingAfterBreak="0">
    <w:nsid w:val="32DC4E50"/>
    <w:multiLevelType w:val="hybridMultilevel"/>
    <w:tmpl w:val="F3DA7F22"/>
    <w:lvl w:ilvl="0" w:tplc="20CA6DE6">
      <w:start w:val="1"/>
      <w:numFmt w:val="decimal"/>
      <w:lvlText w:val="%1."/>
      <w:lvlJc w:val="left"/>
      <w:pPr>
        <w:ind w:left="720" w:hanging="360"/>
      </w:pPr>
      <w:rPr>
        <w:rFonts w:ascii="Arial" w:hAnsi="Arial" w:hint="default"/>
        <w:sz w:val="24"/>
      </w:rPr>
    </w:lvl>
    <w:lvl w:ilvl="1" w:tplc="A7062112" w:tentative="1">
      <w:start w:val="1"/>
      <w:numFmt w:val="bullet"/>
      <w:lvlText w:val="o"/>
      <w:lvlJc w:val="left"/>
      <w:pPr>
        <w:ind w:left="1440" w:hanging="360"/>
      </w:pPr>
      <w:rPr>
        <w:rFonts w:ascii="Courier New" w:hAnsi="Courier New" w:cs="Courier New" w:hint="default"/>
      </w:rPr>
    </w:lvl>
    <w:lvl w:ilvl="2" w:tplc="FDDC7360" w:tentative="1">
      <w:start w:val="1"/>
      <w:numFmt w:val="bullet"/>
      <w:lvlText w:val=""/>
      <w:lvlJc w:val="left"/>
      <w:pPr>
        <w:ind w:left="2160" w:hanging="360"/>
      </w:pPr>
      <w:rPr>
        <w:rFonts w:ascii="Wingdings" w:hAnsi="Wingdings" w:hint="default"/>
      </w:rPr>
    </w:lvl>
    <w:lvl w:ilvl="3" w:tplc="8C122E8C" w:tentative="1">
      <w:start w:val="1"/>
      <w:numFmt w:val="bullet"/>
      <w:lvlText w:val=""/>
      <w:lvlJc w:val="left"/>
      <w:pPr>
        <w:ind w:left="2880" w:hanging="360"/>
      </w:pPr>
      <w:rPr>
        <w:rFonts w:ascii="Symbol" w:hAnsi="Symbol" w:hint="default"/>
      </w:rPr>
    </w:lvl>
    <w:lvl w:ilvl="4" w:tplc="30D47D0A" w:tentative="1">
      <w:start w:val="1"/>
      <w:numFmt w:val="bullet"/>
      <w:lvlText w:val="o"/>
      <w:lvlJc w:val="left"/>
      <w:pPr>
        <w:ind w:left="3600" w:hanging="360"/>
      </w:pPr>
      <w:rPr>
        <w:rFonts w:ascii="Courier New" w:hAnsi="Courier New" w:cs="Courier New" w:hint="default"/>
      </w:rPr>
    </w:lvl>
    <w:lvl w:ilvl="5" w:tplc="659CA49C" w:tentative="1">
      <w:start w:val="1"/>
      <w:numFmt w:val="bullet"/>
      <w:lvlText w:val=""/>
      <w:lvlJc w:val="left"/>
      <w:pPr>
        <w:ind w:left="4320" w:hanging="360"/>
      </w:pPr>
      <w:rPr>
        <w:rFonts w:ascii="Wingdings" w:hAnsi="Wingdings" w:hint="default"/>
      </w:rPr>
    </w:lvl>
    <w:lvl w:ilvl="6" w:tplc="7AEE8D42" w:tentative="1">
      <w:start w:val="1"/>
      <w:numFmt w:val="bullet"/>
      <w:lvlText w:val=""/>
      <w:lvlJc w:val="left"/>
      <w:pPr>
        <w:ind w:left="5040" w:hanging="360"/>
      </w:pPr>
      <w:rPr>
        <w:rFonts w:ascii="Symbol" w:hAnsi="Symbol" w:hint="default"/>
      </w:rPr>
    </w:lvl>
    <w:lvl w:ilvl="7" w:tplc="BB74EBC0" w:tentative="1">
      <w:start w:val="1"/>
      <w:numFmt w:val="bullet"/>
      <w:lvlText w:val="o"/>
      <w:lvlJc w:val="left"/>
      <w:pPr>
        <w:ind w:left="5760" w:hanging="360"/>
      </w:pPr>
      <w:rPr>
        <w:rFonts w:ascii="Courier New" w:hAnsi="Courier New" w:cs="Courier New" w:hint="default"/>
      </w:rPr>
    </w:lvl>
    <w:lvl w:ilvl="8" w:tplc="BEEAB162" w:tentative="1">
      <w:start w:val="1"/>
      <w:numFmt w:val="bullet"/>
      <w:lvlText w:val=""/>
      <w:lvlJc w:val="left"/>
      <w:pPr>
        <w:ind w:left="6480" w:hanging="360"/>
      </w:pPr>
      <w:rPr>
        <w:rFonts w:ascii="Wingdings" w:hAnsi="Wingdings" w:hint="default"/>
      </w:rPr>
    </w:lvl>
  </w:abstractNum>
  <w:abstractNum w:abstractNumId="18" w15:restartNumberingAfterBreak="0">
    <w:nsid w:val="32DE378D"/>
    <w:multiLevelType w:val="hybridMultilevel"/>
    <w:tmpl w:val="669255CA"/>
    <w:lvl w:ilvl="0" w:tplc="2AE05E4C">
      <w:start w:val="1"/>
      <w:numFmt w:val="bullet"/>
      <w:pStyle w:val="Bullet"/>
      <w:lvlText w:val=""/>
      <w:lvlJc w:val="left"/>
      <w:pPr>
        <w:ind w:left="363" w:hanging="360"/>
      </w:pPr>
      <w:rPr>
        <w:rFonts w:ascii="Symbol" w:hAnsi="Symbol" w:hint="default"/>
      </w:rPr>
    </w:lvl>
    <w:lvl w:ilvl="1" w:tplc="E474EB36">
      <w:start w:val="1"/>
      <w:numFmt w:val="bullet"/>
      <w:pStyle w:val="Bullet-indent"/>
      <w:lvlText w:val="o"/>
      <w:lvlJc w:val="left"/>
      <w:pPr>
        <w:ind w:left="1083" w:hanging="360"/>
      </w:pPr>
      <w:rPr>
        <w:rFonts w:ascii="Courier New" w:hAnsi="Courier New" w:cs="Courier New" w:hint="default"/>
      </w:rPr>
    </w:lvl>
    <w:lvl w:ilvl="2" w:tplc="FB64E52E" w:tentative="1">
      <w:start w:val="1"/>
      <w:numFmt w:val="bullet"/>
      <w:lvlText w:val=""/>
      <w:lvlJc w:val="left"/>
      <w:pPr>
        <w:ind w:left="1803" w:hanging="360"/>
      </w:pPr>
      <w:rPr>
        <w:rFonts w:ascii="Wingdings" w:hAnsi="Wingdings" w:hint="default"/>
      </w:rPr>
    </w:lvl>
    <w:lvl w:ilvl="3" w:tplc="A23A1FDA" w:tentative="1">
      <w:start w:val="1"/>
      <w:numFmt w:val="bullet"/>
      <w:lvlText w:val=""/>
      <w:lvlJc w:val="left"/>
      <w:pPr>
        <w:ind w:left="2523" w:hanging="360"/>
      </w:pPr>
      <w:rPr>
        <w:rFonts w:ascii="Symbol" w:hAnsi="Symbol" w:hint="default"/>
      </w:rPr>
    </w:lvl>
    <w:lvl w:ilvl="4" w:tplc="4A949F30" w:tentative="1">
      <w:start w:val="1"/>
      <w:numFmt w:val="bullet"/>
      <w:lvlText w:val="o"/>
      <w:lvlJc w:val="left"/>
      <w:pPr>
        <w:ind w:left="3243" w:hanging="360"/>
      </w:pPr>
      <w:rPr>
        <w:rFonts w:ascii="Courier New" w:hAnsi="Courier New" w:cs="Courier New" w:hint="default"/>
      </w:rPr>
    </w:lvl>
    <w:lvl w:ilvl="5" w:tplc="A5647394" w:tentative="1">
      <w:start w:val="1"/>
      <w:numFmt w:val="bullet"/>
      <w:lvlText w:val=""/>
      <w:lvlJc w:val="left"/>
      <w:pPr>
        <w:ind w:left="3963" w:hanging="360"/>
      </w:pPr>
      <w:rPr>
        <w:rFonts w:ascii="Wingdings" w:hAnsi="Wingdings" w:hint="default"/>
      </w:rPr>
    </w:lvl>
    <w:lvl w:ilvl="6" w:tplc="5D62E782" w:tentative="1">
      <w:start w:val="1"/>
      <w:numFmt w:val="bullet"/>
      <w:lvlText w:val=""/>
      <w:lvlJc w:val="left"/>
      <w:pPr>
        <w:ind w:left="4683" w:hanging="360"/>
      </w:pPr>
      <w:rPr>
        <w:rFonts w:ascii="Symbol" w:hAnsi="Symbol" w:hint="default"/>
      </w:rPr>
    </w:lvl>
    <w:lvl w:ilvl="7" w:tplc="E33AC25A" w:tentative="1">
      <w:start w:val="1"/>
      <w:numFmt w:val="bullet"/>
      <w:lvlText w:val="o"/>
      <w:lvlJc w:val="left"/>
      <w:pPr>
        <w:ind w:left="5403" w:hanging="360"/>
      </w:pPr>
      <w:rPr>
        <w:rFonts w:ascii="Courier New" w:hAnsi="Courier New" w:cs="Courier New" w:hint="default"/>
      </w:rPr>
    </w:lvl>
    <w:lvl w:ilvl="8" w:tplc="A5CC0256" w:tentative="1">
      <w:start w:val="1"/>
      <w:numFmt w:val="bullet"/>
      <w:lvlText w:val=""/>
      <w:lvlJc w:val="left"/>
      <w:pPr>
        <w:ind w:left="6123" w:hanging="360"/>
      </w:pPr>
      <w:rPr>
        <w:rFonts w:ascii="Wingdings" w:hAnsi="Wingdings" w:hint="default"/>
      </w:rPr>
    </w:lvl>
  </w:abstractNum>
  <w:abstractNum w:abstractNumId="19" w15:restartNumberingAfterBreak="0">
    <w:nsid w:val="3548495E"/>
    <w:multiLevelType w:val="hybridMultilevel"/>
    <w:tmpl w:val="653637EE"/>
    <w:lvl w:ilvl="0" w:tplc="3A4CECBA">
      <w:start w:val="1"/>
      <w:numFmt w:val="bullet"/>
      <w:pStyle w:val="Bulletslevel2"/>
      <w:lvlText w:val=""/>
      <w:lvlJc w:val="left"/>
      <w:pPr>
        <w:ind w:left="1069" w:hanging="360"/>
      </w:pPr>
      <w:rPr>
        <w:rFonts w:ascii="Symbol" w:hAnsi="Symbol" w:hint="default"/>
        <w:b w:val="0"/>
        <w:i w:val="0"/>
        <w:caps w:val="0"/>
        <w:strike w:val="0"/>
        <w:dstrike w:val="0"/>
        <w:vanish w:val="0"/>
        <w:color w:val="ED7D31" w:themeColor="accent2"/>
        <w:sz w:val="20"/>
        <w:vertAlign w:val="baseline"/>
      </w:rPr>
    </w:lvl>
    <w:lvl w:ilvl="1" w:tplc="2CD6537E" w:tentative="1">
      <w:start w:val="1"/>
      <w:numFmt w:val="bullet"/>
      <w:lvlText w:val="o"/>
      <w:lvlJc w:val="left"/>
      <w:pPr>
        <w:ind w:left="1440" w:hanging="360"/>
      </w:pPr>
      <w:rPr>
        <w:rFonts w:ascii="Courier New" w:hAnsi="Courier New" w:cs="Courier New" w:hint="default"/>
      </w:rPr>
    </w:lvl>
    <w:lvl w:ilvl="2" w:tplc="94ECCB8E" w:tentative="1">
      <w:start w:val="1"/>
      <w:numFmt w:val="bullet"/>
      <w:lvlText w:val=""/>
      <w:lvlJc w:val="left"/>
      <w:pPr>
        <w:ind w:left="2160" w:hanging="360"/>
      </w:pPr>
      <w:rPr>
        <w:rFonts w:ascii="Wingdings" w:hAnsi="Wingdings" w:hint="default"/>
      </w:rPr>
    </w:lvl>
    <w:lvl w:ilvl="3" w:tplc="B176952E" w:tentative="1">
      <w:start w:val="1"/>
      <w:numFmt w:val="bullet"/>
      <w:lvlText w:val=""/>
      <w:lvlJc w:val="left"/>
      <w:pPr>
        <w:ind w:left="2880" w:hanging="360"/>
      </w:pPr>
      <w:rPr>
        <w:rFonts w:ascii="Symbol" w:hAnsi="Symbol" w:hint="default"/>
      </w:rPr>
    </w:lvl>
    <w:lvl w:ilvl="4" w:tplc="9FD8C6A6" w:tentative="1">
      <w:start w:val="1"/>
      <w:numFmt w:val="bullet"/>
      <w:lvlText w:val="o"/>
      <w:lvlJc w:val="left"/>
      <w:pPr>
        <w:ind w:left="3600" w:hanging="360"/>
      </w:pPr>
      <w:rPr>
        <w:rFonts w:ascii="Courier New" w:hAnsi="Courier New" w:cs="Courier New" w:hint="default"/>
      </w:rPr>
    </w:lvl>
    <w:lvl w:ilvl="5" w:tplc="7EC4A106" w:tentative="1">
      <w:start w:val="1"/>
      <w:numFmt w:val="bullet"/>
      <w:lvlText w:val=""/>
      <w:lvlJc w:val="left"/>
      <w:pPr>
        <w:ind w:left="4320" w:hanging="360"/>
      </w:pPr>
      <w:rPr>
        <w:rFonts w:ascii="Wingdings" w:hAnsi="Wingdings" w:hint="default"/>
      </w:rPr>
    </w:lvl>
    <w:lvl w:ilvl="6" w:tplc="03368710" w:tentative="1">
      <w:start w:val="1"/>
      <w:numFmt w:val="bullet"/>
      <w:lvlText w:val=""/>
      <w:lvlJc w:val="left"/>
      <w:pPr>
        <w:ind w:left="5040" w:hanging="360"/>
      </w:pPr>
      <w:rPr>
        <w:rFonts w:ascii="Symbol" w:hAnsi="Symbol" w:hint="default"/>
      </w:rPr>
    </w:lvl>
    <w:lvl w:ilvl="7" w:tplc="DC346E88" w:tentative="1">
      <w:start w:val="1"/>
      <w:numFmt w:val="bullet"/>
      <w:lvlText w:val="o"/>
      <w:lvlJc w:val="left"/>
      <w:pPr>
        <w:ind w:left="5760" w:hanging="360"/>
      </w:pPr>
      <w:rPr>
        <w:rFonts w:ascii="Courier New" w:hAnsi="Courier New" w:cs="Courier New" w:hint="default"/>
      </w:rPr>
    </w:lvl>
    <w:lvl w:ilvl="8" w:tplc="E23CB5BA" w:tentative="1">
      <w:start w:val="1"/>
      <w:numFmt w:val="bullet"/>
      <w:lvlText w:val=""/>
      <w:lvlJc w:val="left"/>
      <w:pPr>
        <w:ind w:left="6480" w:hanging="360"/>
      </w:pPr>
      <w:rPr>
        <w:rFonts w:ascii="Wingdings" w:hAnsi="Wingdings" w:hint="default"/>
      </w:rPr>
    </w:lvl>
  </w:abstractNum>
  <w:abstractNum w:abstractNumId="20" w15:restartNumberingAfterBreak="0">
    <w:nsid w:val="37C36E02"/>
    <w:multiLevelType w:val="multilevel"/>
    <w:tmpl w:val="8DC42EE2"/>
    <w:name w:val="TableBullet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pStyle w:val="TableBullet1"/>
      <w:lvlText w:val="•"/>
      <w:lvlJc w:val="left"/>
      <w:pPr>
        <w:tabs>
          <w:tab w:val="num" w:pos="360"/>
        </w:tabs>
        <w:ind w:left="360" w:hanging="360"/>
      </w:pPr>
      <w:rPr>
        <w:rFonts w:ascii="Arial" w:hAnsi="Arial" w:cs="Arial"/>
      </w:rPr>
    </w:lvl>
    <w:lvl w:ilvl="5">
      <w:start w:val="1"/>
      <w:numFmt w:val="lowerRoman"/>
      <w:pStyle w:val="TableBullet2"/>
      <w:lvlText w:val="─"/>
      <w:lvlJc w:val="left"/>
      <w:pPr>
        <w:tabs>
          <w:tab w:val="num" w:pos="720"/>
        </w:tabs>
        <w:ind w:left="720" w:hanging="360"/>
      </w:pPr>
      <w:rPr>
        <w:rFonts w:ascii="Arial" w:hAnsi="Arial" w:cs="Arial"/>
      </w:rPr>
    </w:lvl>
    <w:lvl w:ilvl="6">
      <w:start w:val="1"/>
      <w:numFmt w:val="decimal"/>
      <w:pStyle w:val="TableBullet3"/>
      <w:lvlText w:val="−"/>
      <w:lvlJc w:val="left"/>
      <w:pPr>
        <w:tabs>
          <w:tab w:val="num" w:pos="1080"/>
        </w:tabs>
        <w:ind w:left="1080" w:hanging="360"/>
      </w:pPr>
      <w:rPr>
        <w:rFonts w:ascii="Arial" w:hAnsi="Arial" w:cs="Arial"/>
      </w:rPr>
    </w:lvl>
    <w:lvl w:ilvl="7">
      <w:start w:val="1"/>
      <w:numFmt w:val="lowerLetter"/>
      <w:pStyle w:val="TableBullet4"/>
      <w:lvlText w:val="−"/>
      <w:lvlJc w:val="left"/>
      <w:pPr>
        <w:tabs>
          <w:tab w:val="num" w:pos="1440"/>
        </w:tabs>
        <w:ind w:left="1440" w:hanging="360"/>
      </w:pPr>
      <w:rPr>
        <w:rFonts w:ascii="Arial" w:hAnsi="Arial" w:cs="Arial"/>
      </w:rPr>
    </w:lvl>
    <w:lvl w:ilvl="8">
      <w:start w:val="1"/>
      <w:numFmt w:val="lowerRoman"/>
      <w:lvlText w:val="%9."/>
      <w:lvlJc w:val="left"/>
      <w:pPr>
        <w:ind w:left="3240" w:hanging="360"/>
      </w:pPr>
    </w:lvl>
  </w:abstractNum>
  <w:abstractNum w:abstractNumId="21" w15:restartNumberingAfterBreak="0">
    <w:nsid w:val="3DB460F8"/>
    <w:multiLevelType w:val="multilevel"/>
    <w:tmpl w:val="D234C816"/>
    <w:lvl w:ilvl="0">
      <w:start w:val="1"/>
      <w:numFmt w:val="decimal"/>
      <w:lvlText w:val=" %1"/>
      <w:lvlJc w:val="left"/>
      <w:pPr>
        <w:tabs>
          <w:tab w:val="num" w:pos="720"/>
        </w:tabs>
        <w:ind w:left="720" w:hanging="720"/>
      </w:pPr>
      <w:rPr>
        <w:rFonts w:hint="default"/>
        <w:b w:val="0"/>
        <w:i w:val="0"/>
      </w:rPr>
    </w:lvl>
    <w:lvl w:ilvl="1">
      <w:start w:val="1"/>
      <w:numFmt w:val="decimal"/>
      <w:pStyle w:val="OutlineNum2"/>
      <w:lvlText w:val="%1.%2"/>
      <w:lvlJc w:val="left"/>
      <w:pPr>
        <w:tabs>
          <w:tab w:val="num" w:pos="720"/>
        </w:tabs>
        <w:ind w:left="720" w:hanging="720"/>
      </w:pPr>
      <w:rPr>
        <w:rFonts w:ascii="Arial" w:hAnsi="Arial" w:hint="default"/>
        <w:b w:val="0"/>
        <w:i w:val="0"/>
        <w:sz w:val="22"/>
        <w:szCs w:val="22"/>
      </w:rPr>
    </w:lvl>
    <w:lvl w:ilvl="2">
      <w:start w:val="1"/>
      <w:numFmt w:val="decimal"/>
      <w:pStyle w:val="OutlineNum3"/>
      <w:lvlText w:val="%1.%2.%3"/>
      <w:lvlJc w:val="left"/>
      <w:pPr>
        <w:tabs>
          <w:tab w:val="num" w:pos="1440"/>
        </w:tabs>
        <w:ind w:left="1440" w:hanging="720"/>
      </w:pPr>
      <w:rPr>
        <w:rFonts w:ascii="Times New Roman" w:hAnsi="Times New Roman" w:hint="default"/>
        <w:b w:val="0"/>
        <w:i w:val="0"/>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411B5D08"/>
    <w:multiLevelType w:val="hybridMultilevel"/>
    <w:tmpl w:val="5D4470DC"/>
    <w:lvl w:ilvl="0" w:tplc="CFA68D60">
      <w:start w:val="1"/>
      <w:numFmt w:val="bullet"/>
      <w:lvlText w:val=""/>
      <w:lvlJc w:val="left"/>
      <w:pPr>
        <w:ind w:left="1353" w:hanging="360"/>
      </w:pPr>
      <w:rPr>
        <w:rFonts w:ascii="Symbol" w:hAnsi="Symbol" w:hint="default"/>
      </w:rPr>
    </w:lvl>
    <w:lvl w:ilvl="1" w:tplc="1156820C" w:tentative="1">
      <w:start w:val="1"/>
      <w:numFmt w:val="bullet"/>
      <w:lvlText w:val="o"/>
      <w:lvlJc w:val="left"/>
      <w:pPr>
        <w:ind w:left="1440" w:hanging="360"/>
      </w:pPr>
      <w:rPr>
        <w:rFonts w:ascii="Courier New" w:hAnsi="Courier New" w:cs="Courier New" w:hint="default"/>
      </w:rPr>
    </w:lvl>
    <w:lvl w:ilvl="2" w:tplc="7B9443B8" w:tentative="1">
      <w:start w:val="1"/>
      <w:numFmt w:val="bullet"/>
      <w:lvlText w:val=""/>
      <w:lvlJc w:val="left"/>
      <w:pPr>
        <w:ind w:left="2160" w:hanging="360"/>
      </w:pPr>
      <w:rPr>
        <w:rFonts w:ascii="Wingdings" w:hAnsi="Wingdings" w:hint="default"/>
      </w:rPr>
    </w:lvl>
    <w:lvl w:ilvl="3" w:tplc="38B4B9E6" w:tentative="1">
      <w:start w:val="1"/>
      <w:numFmt w:val="bullet"/>
      <w:lvlText w:val=""/>
      <w:lvlJc w:val="left"/>
      <w:pPr>
        <w:ind w:left="2880" w:hanging="360"/>
      </w:pPr>
      <w:rPr>
        <w:rFonts w:ascii="Symbol" w:hAnsi="Symbol" w:hint="default"/>
      </w:rPr>
    </w:lvl>
    <w:lvl w:ilvl="4" w:tplc="6322738C" w:tentative="1">
      <w:start w:val="1"/>
      <w:numFmt w:val="bullet"/>
      <w:lvlText w:val="o"/>
      <w:lvlJc w:val="left"/>
      <w:pPr>
        <w:ind w:left="3600" w:hanging="360"/>
      </w:pPr>
      <w:rPr>
        <w:rFonts w:ascii="Courier New" w:hAnsi="Courier New" w:cs="Courier New" w:hint="default"/>
      </w:rPr>
    </w:lvl>
    <w:lvl w:ilvl="5" w:tplc="54A0F9B8" w:tentative="1">
      <w:start w:val="1"/>
      <w:numFmt w:val="bullet"/>
      <w:lvlText w:val=""/>
      <w:lvlJc w:val="left"/>
      <w:pPr>
        <w:ind w:left="4320" w:hanging="360"/>
      </w:pPr>
      <w:rPr>
        <w:rFonts w:ascii="Wingdings" w:hAnsi="Wingdings" w:hint="default"/>
      </w:rPr>
    </w:lvl>
    <w:lvl w:ilvl="6" w:tplc="A8E4B402" w:tentative="1">
      <w:start w:val="1"/>
      <w:numFmt w:val="bullet"/>
      <w:lvlText w:val=""/>
      <w:lvlJc w:val="left"/>
      <w:pPr>
        <w:ind w:left="5040" w:hanging="360"/>
      </w:pPr>
      <w:rPr>
        <w:rFonts w:ascii="Symbol" w:hAnsi="Symbol" w:hint="default"/>
      </w:rPr>
    </w:lvl>
    <w:lvl w:ilvl="7" w:tplc="2BD84664" w:tentative="1">
      <w:start w:val="1"/>
      <w:numFmt w:val="bullet"/>
      <w:lvlText w:val="o"/>
      <w:lvlJc w:val="left"/>
      <w:pPr>
        <w:ind w:left="5760" w:hanging="360"/>
      </w:pPr>
      <w:rPr>
        <w:rFonts w:ascii="Courier New" w:hAnsi="Courier New" w:cs="Courier New" w:hint="default"/>
      </w:rPr>
    </w:lvl>
    <w:lvl w:ilvl="8" w:tplc="BCF44FFE" w:tentative="1">
      <w:start w:val="1"/>
      <w:numFmt w:val="bullet"/>
      <w:lvlText w:val=""/>
      <w:lvlJc w:val="left"/>
      <w:pPr>
        <w:ind w:left="6480" w:hanging="360"/>
      </w:pPr>
      <w:rPr>
        <w:rFonts w:ascii="Wingdings" w:hAnsi="Wingdings" w:hint="default"/>
      </w:rPr>
    </w:lvl>
  </w:abstractNum>
  <w:abstractNum w:abstractNumId="23" w15:restartNumberingAfterBreak="0">
    <w:nsid w:val="420860A3"/>
    <w:multiLevelType w:val="hybridMultilevel"/>
    <w:tmpl w:val="2DF6A548"/>
    <w:lvl w:ilvl="0" w:tplc="39B4076C">
      <w:start w:val="1"/>
      <w:numFmt w:val="decimal"/>
      <w:pStyle w:val="Heading2-numbered"/>
      <w:lvlText w:val="%1."/>
      <w:lvlJc w:val="left"/>
      <w:pPr>
        <w:ind w:left="360" w:hanging="360"/>
      </w:pPr>
    </w:lvl>
    <w:lvl w:ilvl="1" w:tplc="14F20050" w:tentative="1">
      <w:start w:val="1"/>
      <w:numFmt w:val="lowerLetter"/>
      <w:lvlText w:val="%2."/>
      <w:lvlJc w:val="left"/>
      <w:pPr>
        <w:ind w:left="1080" w:hanging="360"/>
      </w:pPr>
    </w:lvl>
    <w:lvl w:ilvl="2" w:tplc="6B58A902" w:tentative="1">
      <w:start w:val="1"/>
      <w:numFmt w:val="lowerRoman"/>
      <w:lvlText w:val="%3."/>
      <w:lvlJc w:val="right"/>
      <w:pPr>
        <w:ind w:left="1800" w:hanging="180"/>
      </w:pPr>
    </w:lvl>
    <w:lvl w:ilvl="3" w:tplc="3CC813C2" w:tentative="1">
      <w:start w:val="1"/>
      <w:numFmt w:val="decimal"/>
      <w:lvlText w:val="%4."/>
      <w:lvlJc w:val="left"/>
      <w:pPr>
        <w:ind w:left="2520" w:hanging="360"/>
      </w:pPr>
    </w:lvl>
    <w:lvl w:ilvl="4" w:tplc="6576B9B0" w:tentative="1">
      <w:start w:val="1"/>
      <w:numFmt w:val="lowerLetter"/>
      <w:lvlText w:val="%5."/>
      <w:lvlJc w:val="left"/>
      <w:pPr>
        <w:ind w:left="3240" w:hanging="360"/>
      </w:pPr>
    </w:lvl>
    <w:lvl w:ilvl="5" w:tplc="3DB247D4" w:tentative="1">
      <w:start w:val="1"/>
      <w:numFmt w:val="lowerRoman"/>
      <w:lvlText w:val="%6."/>
      <w:lvlJc w:val="right"/>
      <w:pPr>
        <w:ind w:left="3960" w:hanging="180"/>
      </w:pPr>
    </w:lvl>
    <w:lvl w:ilvl="6" w:tplc="2098E07A" w:tentative="1">
      <w:start w:val="1"/>
      <w:numFmt w:val="decimal"/>
      <w:lvlText w:val="%7."/>
      <w:lvlJc w:val="left"/>
      <w:pPr>
        <w:ind w:left="4680" w:hanging="360"/>
      </w:pPr>
    </w:lvl>
    <w:lvl w:ilvl="7" w:tplc="62C8ED8C" w:tentative="1">
      <w:start w:val="1"/>
      <w:numFmt w:val="lowerLetter"/>
      <w:lvlText w:val="%8."/>
      <w:lvlJc w:val="left"/>
      <w:pPr>
        <w:ind w:left="5400" w:hanging="360"/>
      </w:pPr>
    </w:lvl>
    <w:lvl w:ilvl="8" w:tplc="9E34B426" w:tentative="1">
      <w:start w:val="1"/>
      <w:numFmt w:val="lowerRoman"/>
      <w:lvlText w:val="%9."/>
      <w:lvlJc w:val="right"/>
      <w:pPr>
        <w:ind w:left="6120" w:hanging="180"/>
      </w:pPr>
    </w:lvl>
  </w:abstractNum>
  <w:abstractNum w:abstractNumId="24" w15:restartNumberingAfterBreak="0">
    <w:nsid w:val="422A0216"/>
    <w:multiLevelType w:val="multilevel"/>
    <w:tmpl w:val="5532F4C6"/>
    <w:name w:val="BulletLis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bullet"/>
      <w:pStyle w:val="ListBullet"/>
      <w:lvlText w:val=""/>
      <w:lvlJc w:val="left"/>
      <w:pPr>
        <w:tabs>
          <w:tab w:val="num" w:pos="360"/>
        </w:tabs>
        <w:ind w:left="360" w:hanging="360"/>
      </w:pPr>
      <w:rPr>
        <w:rFonts w:ascii="Symbol" w:hAnsi="Symbol" w:hint="default"/>
        <w:sz w:val="22"/>
      </w:rPr>
    </w:lvl>
    <w:lvl w:ilvl="5">
      <w:start w:val="1"/>
      <w:numFmt w:val="lowerRoman"/>
      <w:pStyle w:val="ListBullet2"/>
      <w:lvlText w:val="─"/>
      <w:lvlJc w:val="left"/>
      <w:pPr>
        <w:tabs>
          <w:tab w:val="num" w:pos="720"/>
        </w:tabs>
        <w:ind w:left="720" w:hanging="360"/>
      </w:pPr>
      <w:rPr>
        <w:rFonts w:ascii="Arial" w:hAnsi="Arial" w:cs="Arial"/>
      </w:rPr>
    </w:lvl>
    <w:lvl w:ilvl="6">
      <w:start w:val="1"/>
      <w:numFmt w:val="decimal"/>
      <w:pStyle w:val="ListBullet3"/>
      <w:lvlText w:val="−"/>
      <w:lvlJc w:val="left"/>
      <w:pPr>
        <w:tabs>
          <w:tab w:val="num" w:pos="1080"/>
        </w:tabs>
        <w:ind w:left="1080" w:hanging="360"/>
      </w:pPr>
      <w:rPr>
        <w:rFonts w:ascii="Arial" w:hAnsi="Arial" w:cs="Arial"/>
      </w:rPr>
    </w:lvl>
    <w:lvl w:ilvl="7">
      <w:start w:val="1"/>
      <w:numFmt w:val="lowerLetter"/>
      <w:pStyle w:val="ListBullet4"/>
      <w:lvlText w:val="−"/>
      <w:lvlJc w:val="left"/>
      <w:pPr>
        <w:tabs>
          <w:tab w:val="num" w:pos="1440"/>
        </w:tabs>
        <w:ind w:left="1440" w:hanging="360"/>
      </w:pPr>
      <w:rPr>
        <w:rFonts w:ascii="Arial" w:hAnsi="Arial" w:cs="Arial"/>
      </w:rPr>
    </w:lvl>
    <w:lvl w:ilvl="8">
      <w:start w:val="1"/>
      <w:numFmt w:val="lowerRoman"/>
      <w:lvlText w:val="%9."/>
      <w:lvlJc w:val="left"/>
      <w:pPr>
        <w:tabs>
          <w:tab w:val="num" w:pos="3240"/>
        </w:tabs>
        <w:ind w:left="3240" w:hanging="360"/>
      </w:pPr>
    </w:lvl>
  </w:abstractNum>
  <w:abstractNum w:abstractNumId="25" w15:restartNumberingAfterBreak="0">
    <w:nsid w:val="453005CE"/>
    <w:multiLevelType w:val="hybridMultilevel"/>
    <w:tmpl w:val="D5C0E702"/>
    <w:styleLink w:val="ImportedStyle2"/>
    <w:lvl w:ilvl="0" w:tplc="450C707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CB0F53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C4EF7D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A84A94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CC67FC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B7CE0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F0266F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D5C7E1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8E46B8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47246BFB"/>
    <w:multiLevelType w:val="hybridMultilevel"/>
    <w:tmpl w:val="AC3CFE6A"/>
    <w:lvl w:ilvl="0" w:tplc="F95854F0">
      <w:start w:val="1"/>
      <w:numFmt w:val="bullet"/>
      <w:pStyle w:val="Bullet1"/>
      <w:lvlText w:val=""/>
      <w:lvlJc w:val="left"/>
      <w:pPr>
        <w:ind w:left="288" w:hanging="288"/>
      </w:pPr>
      <w:rPr>
        <w:rFonts w:ascii="Symbol" w:hAnsi="Symbol" w:hint="default"/>
        <w:b/>
        <w:i w:val="0"/>
        <w:color w:val="7C848A"/>
      </w:rPr>
    </w:lvl>
    <w:lvl w:ilvl="1" w:tplc="F124A4E6" w:tentative="1">
      <w:start w:val="1"/>
      <w:numFmt w:val="bullet"/>
      <w:lvlText w:val="o"/>
      <w:lvlJc w:val="left"/>
      <w:pPr>
        <w:tabs>
          <w:tab w:val="num" w:pos="1440"/>
        </w:tabs>
        <w:ind w:left="1440" w:hanging="360"/>
      </w:pPr>
      <w:rPr>
        <w:rFonts w:ascii="Courier New" w:hAnsi="Courier New" w:cs="Courier New" w:hint="default"/>
      </w:rPr>
    </w:lvl>
    <w:lvl w:ilvl="2" w:tplc="8E2CD56A" w:tentative="1">
      <w:start w:val="1"/>
      <w:numFmt w:val="bullet"/>
      <w:lvlText w:val=""/>
      <w:lvlJc w:val="left"/>
      <w:pPr>
        <w:tabs>
          <w:tab w:val="num" w:pos="2160"/>
        </w:tabs>
        <w:ind w:left="2160" w:hanging="360"/>
      </w:pPr>
      <w:rPr>
        <w:rFonts w:ascii="Wingdings" w:hAnsi="Wingdings" w:hint="default"/>
      </w:rPr>
    </w:lvl>
    <w:lvl w:ilvl="3" w:tplc="D3004B7C" w:tentative="1">
      <w:start w:val="1"/>
      <w:numFmt w:val="bullet"/>
      <w:lvlText w:val=""/>
      <w:lvlJc w:val="left"/>
      <w:pPr>
        <w:tabs>
          <w:tab w:val="num" w:pos="2880"/>
        </w:tabs>
        <w:ind w:left="2880" w:hanging="360"/>
      </w:pPr>
      <w:rPr>
        <w:rFonts w:ascii="Symbol" w:hAnsi="Symbol" w:hint="default"/>
      </w:rPr>
    </w:lvl>
    <w:lvl w:ilvl="4" w:tplc="33ACCDAE" w:tentative="1">
      <w:start w:val="1"/>
      <w:numFmt w:val="bullet"/>
      <w:lvlText w:val="o"/>
      <w:lvlJc w:val="left"/>
      <w:pPr>
        <w:tabs>
          <w:tab w:val="num" w:pos="3600"/>
        </w:tabs>
        <w:ind w:left="3600" w:hanging="360"/>
      </w:pPr>
      <w:rPr>
        <w:rFonts w:ascii="Courier New" w:hAnsi="Courier New" w:cs="Courier New" w:hint="default"/>
      </w:rPr>
    </w:lvl>
    <w:lvl w:ilvl="5" w:tplc="2494AC9E" w:tentative="1">
      <w:start w:val="1"/>
      <w:numFmt w:val="bullet"/>
      <w:lvlText w:val=""/>
      <w:lvlJc w:val="left"/>
      <w:pPr>
        <w:tabs>
          <w:tab w:val="num" w:pos="4320"/>
        </w:tabs>
        <w:ind w:left="4320" w:hanging="360"/>
      </w:pPr>
      <w:rPr>
        <w:rFonts w:ascii="Wingdings" w:hAnsi="Wingdings" w:hint="default"/>
      </w:rPr>
    </w:lvl>
    <w:lvl w:ilvl="6" w:tplc="DAC8C408" w:tentative="1">
      <w:start w:val="1"/>
      <w:numFmt w:val="bullet"/>
      <w:lvlText w:val=""/>
      <w:lvlJc w:val="left"/>
      <w:pPr>
        <w:tabs>
          <w:tab w:val="num" w:pos="5040"/>
        </w:tabs>
        <w:ind w:left="5040" w:hanging="360"/>
      </w:pPr>
      <w:rPr>
        <w:rFonts w:ascii="Symbol" w:hAnsi="Symbol" w:hint="default"/>
      </w:rPr>
    </w:lvl>
    <w:lvl w:ilvl="7" w:tplc="1D64EB98" w:tentative="1">
      <w:start w:val="1"/>
      <w:numFmt w:val="bullet"/>
      <w:lvlText w:val="o"/>
      <w:lvlJc w:val="left"/>
      <w:pPr>
        <w:tabs>
          <w:tab w:val="num" w:pos="5760"/>
        </w:tabs>
        <w:ind w:left="5760" w:hanging="360"/>
      </w:pPr>
      <w:rPr>
        <w:rFonts w:ascii="Courier New" w:hAnsi="Courier New" w:cs="Courier New" w:hint="default"/>
      </w:rPr>
    </w:lvl>
    <w:lvl w:ilvl="8" w:tplc="BC14E6D2"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814923"/>
    <w:multiLevelType w:val="multilevel"/>
    <w:tmpl w:val="FF32F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7F1ADB"/>
    <w:multiLevelType w:val="hybridMultilevel"/>
    <w:tmpl w:val="0D8293F4"/>
    <w:lvl w:ilvl="0" w:tplc="5A62B300">
      <w:start w:val="1"/>
      <w:numFmt w:val="bullet"/>
      <w:lvlText w:val=""/>
      <w:lvlJc w:val="left"/>
      <w:pPr>
        <w:ind w:left="1287" w:hanging="360"/>
      </w:pPr>
      <w:rPr>
        <w:rFonts w:ascii="Symbol" w:hAnsi="Symbol" w:hint="default"/>
      </w:rPr>
    </w:lvl>
    <w:lvl w:ilvl="1" w:tplc="A39C283C" w:tentative="1">
      <w:start w:val="1"/>
      <w:numFmt w:val="bullet"/>
      <w:lvlText w:val="o"/>
      <w:lvlJc w:val="left"/>
      <w:pPr>
        <w:ind w:left="2007" w:hanging="360"/>
      </w:pPr>
      <w:rPr>
        <w:rFonts w:ascii="Courier New" w:hAnsi="Courier New" w:cs="Courier New" w:hint="default"/>
      </w:rPr>
    </w:lvl>
    <w:lvl w:ilvl="2" w:tplc="02586B20" w:tentative="1">
      <w:start w:val="1"/>
      <w:numFmt w:val="bullet"/>
      <w:lvlText w:val=""/>
      <w:lvlJc w:val="left"/>
      <w:pPr>
        <w:ind w:left="2727" w:hanging="360"/>
      </w:pPr>
      <w:rPr>
        <w:rFonts w:ascii="Wingdings" w:hAnsi="Wingdings" w:hint="default"/>
      </w:rPr>
    </w:lvl>
    <w:lvl w:ilvl="3" w:tplc="07102F9E" w:tentative="1">
      <w:start w:val="1"/>
      <w:numFmt w:val="bullet"/>
      <w:lvlText w:val=""/>
      <w:lvlJc w:val="left"/>
      <w:pPr>
        <w:ind w:left="3447" w:hanging="360"/>
      </w:pPr>
      <w:rPr>
        <w:rFonts w:ascii="Symbol" w:hAnsi="Symbol" w:hint="default"/>
      </w:rPr>
    </w:lvl>
    <w:lvl w:ilvl="4" w:tplc="26AA9C34" w:tentative="1">
      <w:start w:val="1"/>
      <w:numFmt w:val="bullet"/>
      <w:lvlText w:val="o"/>
      <w:lvlJc w:val="left"/>
      <w:pPr>
        <w:ind w:left="4167" w:hanging="360"/>
      </w:pPr>
      <w:rPr>
        <w:rFonts w:ascii="Courier New" w:hAnsi="Courier New" w:cs="Courier New" w:hint="default"/>
      </w:rPr>
    </w:lvl>
    <w:lvl w:ilvl="5" w:tplc="F37EDC62" w:tentative="1">
      <w:start w:val="1"/>
      <w:numFmt w:val="bullet"/>
      <w:lvlText w:val=""/>
      <w:lvlJc w:val="left"/>
      <w:pPr>
        <w:ind w:left="4887" w:hanging="360"/>
      </w:pPr>
      <w:rPr>
        <w:rFonts w:ascii="Wingdings" w:hAnsi="Wingdings" w:hint="default"/>
      </w:rPr>
    </w:lvl>
    <w:lvl w:ilvl="6" w:tplc="1756C572" w:tentative="1">
      <w:start w:val="1"/>
      <w:numFmt w:val="bullet"/>
      <w:lvlText w:val=""/>
      <w:lvlJc w:val="left"/>
      <w:pPr>
        <w:ind w:left="5607" w:hanging="360"/>
      </w:pPr>
      <w:rPr>
        <w:rFonts w:ascii="Symbol" w:hAnsi="Symbol" w:hint="default"/>
      </w:rPr>
    </w:lvl>
    <w:lvl w:ilvl="7" w:tplc="28A6DF0E" w:tentative="1">
      <w:start w:val="1"/>
      <w:numFmt w:val="bullet"/>
      <w:lvlText w:val="o"/>
      <w:lvlJc w:val="left"/>
      <w:pPr>
        <w:ind w:left="6327" w:hanging="360"/>
      </w:pPr>
      <w:rPr>
        <w:rFonts w:ascii="Courier New" w:hAnsi="Courier New" w:cs="Courier New" w:hint="default"/>
      </w:rPr>
    </w:lvl>
    <w:lvl w:ilvl="8" w:tplc="C21EB3FE" w:tentative="1">
      <w:start w:val="1"/>
      <w:numFmt w:val="bullet"/>
      <w:lvlText w:val=""/>
      <w:lvlJc w:val="left"/>
      <w:pPr>
        <w:ind w:left="7047" w:hanging="360"/>
      </w:pPr>
      <w:rPr>
        <w:rFonts w:ascii="Wingdings" w:hAnsi="Wingdings" w:hint="default"/>
      </w:rPr>
    </w:lvl>
  </w:abstractNum>
  <w:abstractNum w:abstractNumId="29" w15:restartNumberingAfterBreak="0">
    <w:nsid w:val="4C6A4B5B"/>
    <w:multiLevelType w:val="hybridMultilevel"/>
    <w:tmpl w:val="D1623C42"/>
    <w:lvl w:ilvl="0" w:tplc="E29646FC">
      <w:start w:val="1"/>
      <w:numFmt w:val="lowerRoman"/>
      <w:pStyle w:val="Numbered3"/>
      <w:lvlText w:val="%1."/>
      <w:lvlJc w:val="right"/>
      <w:pPr>
        <w:ind w:left="1066" w:hanging="360"/>
      </w:pPr>
      <w:rPr>
        <w:rFonts w:ascii="Arial" w:hAnsi="Arial" w:hint="default"/>
        <w:b w:val="0"/>
        <w:i w:val="0"/>
        <w:color w:val="7C848A"/>
        <w:sz w:val="22"/>
      </w:rPr>
    </w:lvl>
    <w:lvl w:ilvl="1" w:tplc="AB8CB2CA" w:tentative="1">
      <w:start w:val="1"/>
      <w:numFmt w:val="lowerLetter"/>
      <w:lvlText w:val="%2."/>
      <w:lvlJc w:val="left"/>
      <w:pPr>
        <w:ind w:left="2146" w:hanging="360"/>
      </w:pPr>
    </w:lvl>
    <w:lvl w:ilvl="2" w:tplc="601EE7B4" w:tentative="1">
      <w:start w:val="1"/>
      <w:numFmt w:val="lowerRoman"/>
      <w:lvlText w:val="%3."/>
      <w:lvlJc w:val="right"/>
      <w:pPr>
        <w:ind w:left="2866" w:hanging="180"/>
      </w:pPr>
    </w:lvl>
    <w:lvl w:ilvl="3" w:tplc="601C97B2" w:tentative="1">
      <w:start w:val="1"/>
      <w:numFmt w:val="decimal"/>
      <w:lvlText w:val="%4."/>
      <w:lvlJc w:val="left"/>
      <w:pPr>
        <w:ind w:left="3586" w:hanging="360"/>
      </w:pPr>
    </w:lvl>
    <w:lvl w:ilvl="4" w:tplc="091E1C7A" w:tentative="1">
      <w:start w:val="1"/>
      <w:numFmt w:val="lowerLetter"/>
      <w:lvlText w:val="%5."/>
      <w:lvlJc w:val="left"/>
      <w:pPr>
        <w:ind w:left="4306" w:hanging="360"/>
      </w:pPr>
    </w:lvl>
    <w:lvl w:ilvl="5" w:tplc="BCA22016" w:tentative="1">
      <w:start w:val="1"/>
      <w:numFmt w:val="lowerRoman"/>
      <w:lvlText w:val="%6."/>
      <w:lvlJc w:val="right"/>
      <w:pPr>
        <w:ind w:left="5026" w:hanging="180"/>
      </w:pPr>
    </w:lvl>
    <w:lvl w:ilvl="6" w:tplc="5A4C8AD2" w:tentative="1">
      <w:start w:val="1"/>
      <w:numFmt w:val="decimal"/>
      <w:lvlText w:val="%7."/>
      <w:lvlJc w:val="left"/>
      <w:pPr>
        <w:ind w:left="5746" w:hanging="360"/>
      </w:pPr>
    </w:lvl>
    <w:lvl w:ilvl="7" w:tplc="4410835A" w:tentative="1">
      <w:start w:val="1"/>
      <w:numFmt w:val="lowerLetter"/>
      <w:lvlText w:val="%8."/>
      <w:lvlJc w:val="left"/>
      <w:pPr>
        <w:ind w:left="6466" w:hanging="360"/>
      </w:pPr>
    </w:lvl>
    <w:lvl w:ilvl="8" w:tplc="A93AC03A" w:tentative="1">
      <w:start w:val="1"/>
      <w:numFmt w:val="lowerRoman"/>
      <w:lvlText w:val="%9."/>
      <w:lvlJc w:val="right"/>
      <w:pPr>
        <w:ind w:left="7186" w:hanging="180"/>
      </w:pPr>
    </w:lvl>
  </w:abstractNum>
  <w:abstractNum w:abstractNumId="30" w15:restartNumberingAfterBreak="0">
    <w:nsid w:val="4DD060D5"/>
    <w:multiLevelType w:val="hybridMultilevel"/>
    <w:tmpl w:val="2C2AABF6"/>
    <w:lvl w:ilvl="0" w:tplc="5DF85014">
      <w:start w:val="1"/>
      <w:numFmt w:val="bullet"/>
      <w:lvlText w:val=""/>
      <w:lvlJc w:val="left"/>
      <w:pPr>
        <w:ind w:left="720" w:hanging="360"/>
      </w:pPr>
      <w:rPr>
        <w:rFonts w:ascii="Wingdings" w:hAnsi="Wingdings" w:hint="default"/>
      </w:rPr>
    </w:lvl>
    <w:lvl w:ilvl="1" w:tplc="9AFC1E24" w:tentative="1">
      <w:start w:val="1"/>
      <w:numFmt w:val="bullet"/>
      <w:lvlText w:val="o"/>
      <w:lvlJc w:val="left"/>
      <w:pPr>
        <w:ind w:left="1440" w:hanging="360"/>
      </w:pPr>
      <w:rPr>
        <w:rFonts w:ascii="Courier New" w:hAnsi="Courier New" w:cs="Courier New" w:hint="default"/>
      </w:rPr>
    </w:lvl>
    <w:lvl w:ilvl="2" w:tplc="8E2A746A" w:tentative="1">
      <w:start w:val="1"/>
      <w:numFmt w:val="bullet"/>
      <w:lvlText w:val=""/>
      <w:lvlJc w:val="left"/>
      <w:pPr>
        <w:ind w:left="2160" w:hanging="360"/>
      </w:pPr>
      <w:rPr>
        <w:rFonts w:ascii="Wingdings" w:hAnsi="Wingdings" w:hint="default"/>
      </w:rPr>
    </w:lvl>
    <w:lvl w:ilvl="3" w:tplc="660EB196" w:tentative="1">
      <w:start w:val="1"/>
      <w:numFmt w:val="bullet"/>
      <w:lvlText w:val=""/>
      <w:lvlJc w:val="left"/>
      <w:pPr>
        <w:ind w:left="2880" w:hanging="360"/>
      </w:pPr>
      <w:rPr>
        <w:rFonts w:ascii="Symbol" w:hAnsi="Symbol" w:hint="default"/>
      </w:rPr>
    </w:lvl>
    <w:lvl w:ilvl="4" w:tplc="7EC856E6" w:tentative="1">
      <w:start w:val="1"/>
      <w:numFmt w:val="bullet"/>
      <w:lvlText w:val="o"/>
      <w:lvlJc w:val="left"/>
      <w:pPr>
        <w:ind w:left="3600" w:hanging="360"/>
      </w:pPr>
      <w:rPr>
        <w:rFonts w:ascii="Courier New" w:hAnsi="Courier New" w:cs="Courier New" w:hint="default"/>
      </w:rPr>
    </w:lvl>
    <w:lvl w:ilvl="5" w:tplc="0FD6C230" w:tentative="1">
      <w:start w:val="1"/>
      <w:numFmt w:val="bullet"/>
      <w:lvlText w:val=""/>
      <w:lvlJc w:val="left"/>
      <w:pPr>
        <w:ind w:left="4320" w:hanging="360"/>
      </w:pPr>
      <w:rPr>
        <w:rFonts w:ascii="Wingdings" w:hAnsi="Wingdings" w:hint="default"/>
      </w:rPr>
    </w:lvl>
    <w:lvl w:ilvl="6" w:tplc="40882750" w:tentative="1">
      <w:start w:val="1"/>
      <w:numFmt w:val="bullet"/>
      <w:lvlText w:val=""/>
      <w:lvlJc w:val="left"/>
      <w:pPr>
        <w:ind w:left="5040" w:hanging="360"/>
      </w:pPr>
      <w:rPr>
        <w:rFonts w:ascii="Symbol" w:hAnsi="Symbol" w:hint="default"/>
      </w:rPr>
    </w:lvl>
    <w:lvl w:ilvl="7" w:tplc="AFE6B258" w:tentative="1">
      <w:start w:val="1"/>
      <w:numFmt w:val="bullet"/>
      <w:lvlText w:val="o"/>
      <w:lvlJc w:val="left"/>
      <w:pPr>
        <w:ind w:left="5760" w:hanging="360"/>
      </w:pPr>
      <w:rPr>
        <w:rFonts w:ascii="Courier New" w:hAnsi="Courier New" w:cs="Courier New" w:hint="default"/>
      </w:rPr>
    </w:lvl>
    <w:lvl w:ilvl="8" w:tplc="61F430C6" w:tentative="1">
      <w:start w:val="1"/>
      <w:numFmt w:val="bullet"/>
      <w:lvlText w:val=""/>
      <w:lvlJc w:val="left"/>
      <w:pPr>
        <w:ind w:left="6480" w:hanging="360"/>
      </w:pPr>
      <w:rPr>
        <w:rFonts w:ascii="Wingdings" w:hAnsi="Wingdings" w:hint="default"/>
      </w:rPr>
    </w:lvl>
  </w:abstractNum>
  <w:abstractNum w:abstractNumId="31" w15:restartNumberingAfterBreak="0">
    <w:nsid w:val="519465FD"/>
    <w:multiLevelType w:val="hybridMultilevel"/>
    <w:tmpl w:val="DD42B69E"/>
    <w:lvl w:ilvl="0" w:tplc="4D120512">
      <w:start w:val="1"/>
      <w:numFmt w:val="bullet"/>
      <w:lvlText w:val=""/>
      <w:lvlJc w:val="left"/>
      <w:pPr>
        <w:ind w:left="360" w:hanging="360"/>
      </w:pPr>
      <w:rPr>
        <w:rFonts w:ascii="Symbol" w:hAnsi="Symbol" w:hint="default"/>
      </w:rPr>
    </w:lvl>
    <w:lvl w:ilvl="1" w:tplc="04C8B886" w:tentative="1">
      <w:start w:val="1"/>
      <w:numFmt w:val="bullet"/>
      <w:lvlText w:val="o"/>
      <w:lvlJc w:val="left"/>
      <w:pPr>
        <w:ind w:left="1080" w:hanging="360"/>
      </w:pPr>
      <w:rPr>
        <w:rFonts w:ascii="Courier New" w:hAnsi="Courier New" w:cs="Courier New" w:hint="default"/>
      </w:rPr>
    </w:lvl>
    <w:lvl w:ilvl="2" w:tplc="65EC96DE" w:tentative="1">
      <w:start w:val="1"/>
      <w:numFmt w:val="bullet"/>
      <w:lvlText w:val=""/>
      <w:lvlJc w:val="left"/>
      <w:pPr>
        <w:ind w:left="1800" w:hanging="360"/>
      </w:pPr>
      <w:rPr>
        <w:rFonts w:ascii="Wingdings" w:hAnsi="Wingdings" w:hint="default"/>
      </w:rPr>
    </w:lvl>
    <w:lvl w:ilvl="3" w:tplc="4FBEA1CC" w:tentative="1">
      <w:start w:val="1"/>
      <w:numFmt w:val="bullet"/>
      <w:lvlText w:val=""/>
      <w:lvlJc w:val="left"/>
      <w:pPr>
        <w:ind w:left="2520" w:hanging="360"/>
      </w:pPr>
      <w:rPr>
        <w:rFonts w:ascii="Symbol" w:hAnsi="Symbol" w:hint="default"/>
      </w:rPr>
    </w:lvl>
    <w:lvl w:ilvl="4" w:tplc="B62E8C06" w:tentative="1">
      <w:start w:val="1"/>
      <w:numFmt w:val="bullet"/>
      <w:lvlText w:val="o"/>
      <w:lvlJc w:val="left"/>
      <w:pPr>
        <w:ind w:left="3240" w:hanging="360"/>
      </w:pPr>
      <w:rPr>
        <w:rFonts w:ascii="Courier New" w:hAnsi="Courier New" w:cs="Courier New" w:hint="default"/>
      </w:rPr>
    </w:lvl>
    <w:lvl w:ilvl="5" w:tplc="3962F68A" w:tentative="1">
      <w:start w:val="1"/>
      <w:numFmt w:val="bullet"/>
      <w:lvlText w:val=""/>
      <w:lvlJc w:val="left"/>
      <w:pPr>
        <w:ind w:left="3960" w:hanging="360"/>
      </w:pPr>
      <w:rPr>
        <w:rFonts w:ascii="Wingdings" w:hAnsi="Wingdings" w:hint="default"/>
      </w:rPr>
    </w:lvl>
    <w:lvl w:ilvl="6" w:tplc="BB484A8A" w:tentative="1">
      <w:start w:val="1"/>
      <w:numFmt w:val="bullet"/>
      <w:lvlText w:val=""/>
      <w:lvlJc w:val="left"/>
      <w:pPr>
        <w:ind w:left="4680" w:hanging="360"/>
      </w:pPr>
      <w:rPr>
        <w:rFonts w:ascii="Symbol" w:hAnsi="Symbol" w:hint="default"/>
      </w:rPr>
    </w:lvl>
    <w:lvl w:ilvl="7" w:tplc="EBB0543E" w:tentative="1">
      <w:start w:val="1"/>
      <w:numFmt w:val="bullet"/>
      <w:lvlText w:val="o"/>
      <w:lvlJc w:val="left"/>
      <w:pPr>
        <w:ind w:left="5400" w:hanging="360"/>
      </w:pPr>
      <w:rPr>
        <w:rFonts w:ascii="Courier New" w:hAnsi="Courier New" w:cs="Courier New" w:hint="default"/>
      </w:rPr>
    </w:lvl>
    <w:lvl w:ilvl="8" w:tplc="38604E92" w:tentative="1">
      <w:start w:val="1"/>
      <w:numFmt w:val="bullet"/>
      <w:lvlText w:val=""/>
      <w:lvlJc w:val="left"/>
      <w:pPr>
        <w:ind w:left="6120" w:hanging="360"/>
      </w:pPr>
      <w:rPr>
        <w:rFonts w:ascii="Wingdings" w:hAnsi="Wingdings" w:hint="default"/>
      </w:rPr>
    </w:lvl>
  </w:abstractNum>
  <w:abstractNum w:abstractNumId="32" w15:restartNumberingAfterBreak="0">
    <w:nsid w:val="55FC78EC"/>
    <w:multiLevelType w:val="hybridMultilevel"/>
    <w:tmpl w:val="10588116"/>
    <w:lvl w:ilvl="0" w:tplc="382AF01C">
      <w:start w:val="1"/>
      <w:numFmt w:val="bullet"/>
      <w:pStyle w:val="BulletOne"/>
      <w:lvlText w:val=""/>
      <w:lvlJc w:val="left"/>
      <w:pPr>
        <w:tabs>
          <w:tab w:val="num" w:pos="624"/>
        </w:tabs>
        <w:ind w:left="624" w:hanging="340"/>
      </w:pPr>
      <w:rPr>
        <w:rFonts w:ascii="Symbol" w:hAnsi="Symbol" w:hint="default"/>
      </w:rPr>
    </w:lvl>
    <w:lvl w:ilvl="1" w:tplc="17B87262" w:tentative="1">
      <w:start w:val="1"/>
      <w:numFmt w:val="bullet"/>
      <w:lvlText w:val="o"/>
      <w:lvlJc w:val="left"/>
      <w:pPr>
        <w:tabs>
          <w:tab w:val="num" w:pos="1724"/>
        </w:tabs>
        <w:ind w:left="1724" w:hanging="360"/>
      </w:pPr>
      <w:rPr>
        <w:rFonts w:ascii="Courier New" w:hAnsi="Courier New" w:cs="Courier New" w:hint="default"/>
      </w:rPr>
    </w:lvl>
    <w:lvl w:ilvl="2" w:tplc="AAC28322" w:tentative="1">
      <w:start w:val="1"/>
      <w:numFmt w:val="bullet"/>
      <w:lvlText w:val=""/>
      <w:lvlJc w:val="left"/>
      <w:pPr>
        <w:tabs>
          <w:tab w:val="num" w:pos="2444"/>
        </w:tabs>
        <w:ind w:left="2444" w:hanging="360"/>
      </w:pPr>
      <w:rPr>
        <w:rFonts w:ascii="Wingdings" w:hAnsi="Wingdings" w:hint="default"/>
      </w:rPr>
    </w:lvl>
    <w:lvl w:ilvl="3" w:tplc="360A8AAE" w:tentative="1">
      <w:start w:val="1"/>
      <w:numFmt w:val="bullet"/>
      <w:lvlText w:val=""/>
      <w:lvlJc w:val="left"/>
      <w:pPr>
        <w:tabs>
          <w:tab w:val="num" w:pos="3164"/>
        </w:tabs>
        <w:ind w:left="3164" w:hanging="360"/>
      </w:pPr>
      <w:rPr>
        <w:rFonts w:ascii="Symbol" w:hAnsi="Symbol" w:hint="default"/>
      </w:rPr>
    </w:lvl>
    <w:lvl w:ilvl="4" w:tplc="C0785348" w:tentative="1">
      <w:start w:val="1"/>
      <w:numFmt w:val="bullet"/>
      <w:lvlText w:val="o"/>
      <w:lvlJc w:val="left"/>
      <w:pPr>
        <w:tabs>
          <w:tab w:val="num" w:pos="3884"/>
        </w:tabs>
        <w:ind w:left="3884" w:hanging="360"/>
      </w:pPr>
      <w:rPr>
        <w:rFonts w:ascii="Courier New" w:hAnsi="Courier New" w:cs="Courier New" w:hint="default"/>
      </w:rPr>
    </w:lvl>
    <w:lvl w:ilvl="5" w:tplc="82D25374" w:tentative="1">
      <w:start w:val="1"/>
      <w:numFmt w:val="bullet"/>
      <w:lvlText w:val=""/>
      <w:lvlJc w:val="left"/>
      <w:pPr>
        <w:tabs>
          <w:tab w:val="num" w:pos="4604"/>
        </w:tabs>
        <w:ind w:left="4604" w:hanging="360"/>
      </w:pPr>
      <w:rPr>
        <w:rFonts w:ascii="Wingdings" w:hAnsi="Wingdings" w:hint="default"/>
      </w:rPr>
    </w:lvl>
    <w:lvl w:ilvl="6" w:tplc="DF04611C" w:tentative="1">
      <w:start w:val="1"/>
      <w:numFmt w:val="bullet"/>
      <w:lvlText w:val=""/>
      <w:lvlJc w:val="left"/>
      <w:pPr>
        <w:tabs>
          <w:tab w:val="num" w:pos="5324"/>
        </w:tabs>
        <w:ind w:left="5324" w:hanging="360"/>
      </w:pPr>
      <w:rPr>
        <w:rFonts w:ascii="Symbol" w:hAnsi="Symbol" w:hint="default"/>
      </w:rPr>
    </w:lvl>
    <w:lvl w:ilvl="7" w:tplc="C492B844" w:tentative="1">
      <w:start w:val="1"/>
      <w:numFmt w:val="bullet"/>
      <w:lvlText w:val="o"/>
      <w:lvlJc w:val="left"/>
      <w:pPr>
        <w:tabs>
          <w:tab w:val="num" w:pos="6044"/>
        </w:tabs>
        <w:ind w:left="6044" w:hanging="360"/>
      </w:pPr>
      <w:rPr>
        <w:rFonts w:ascii="Courier New" w:hAnsi="Courier New" w:cs="Courier New" w:hint="default"/>
      </w:rPr>
    </w:lvl>
    <w:lvl w:ilvl="8" w:tplc="90F211EE" w:tentative="1">
      <w:start w:val="1"/>
      <w:numFmt w:val="bullet"/>
      <w:lvlText w:val=""/>
      <w:lvlJc w:val="left"/>
      <w:pPr>
        <w:tabs>
          <w:tab w:val="num" w:pos="6764"/>
        </w:tabs>
        <w:ind w:left="6764" w:hanging="360"/>
      </w:pPr>
      <w:rPr>
        <w:rFonts w:ascii="Wingdings" w:hAnsi="Wingdings" w:hint="default"/>
      </w:rPr>
    </w:lvl>
  </w:abstractNum>
  <w:abstractNum w:abstractNumId="33" w15:restartNumberingAfterBreak="0">
    <w:nsid w:val="574B271D"/>
    <w:multiLevelType w:val="hybridMultilevel"/>
    <w:tmpl w:val="8C0E8BE0"/>
    <w:lvl w:ilvl="0" w:tplc="90B601B2">
      <w:start w:val="1"/>
      <w:numFmt w:val="bullet"/>
      <w:lvlText w:val=""/>
      <w:lvlJc w:val="left"/>
      <w:pPr>
        <w:ind w:left="1287" w:hanging="360"/>
      </w:pPr>
      <w:rPr>
        <w:rFonts w:ascii="Symbol" w:hAnsi="Symbol" w:hint="default"/>
      </w:rPr>
    </w:lvl>
    <w:lvl w:ilvl="1" w:tplc="833ABA2E" w:tentative="1">
      <w:start w:val="1"/>
      <w:numFmt w:val="bullet"/>
      <w:lvlText w:val="o"/>
      <w:lvlJc w:val="left"/>
      <w:pPr>
        <w:ind w:left="2007" w:hanging="360"/>
      </w:pPr>
      <w:rPr>
        <w:rFonts w:ascii="Courier New" w:hAnsi="Courier New" w:cs="Courier New" w:hint="default"/>
      </w:rPr>
    </w:lvl>
    <w:lvl w:ilvl="2" w:tplc="23362B02" w:tentative="1">
      <w:start w:val="1"/>
      <w:numFmt w:val="bullet"/>
      <w:lvlText w:val=""/>
      <w:lvlJc w:val="left"/>
      <w:pPr>
        <w:ind w:left="2727" w:hanging="360"/>
      </w:pPr>
      <w:rPr>
        <w:rFonts w:ascii="Wingdings" w:hAnsi="Wingdings" w:hint="default"/>
      </w:rPr>
    </w:lvl>
    <w:lvl w:ilvl="3" w:tplc="7B640768" w:tentative="1">
      <w:start w:val="1"/>
      <w:numFmt w:val="bullet"/>
      <w:lvlText w:val=""/>
      <w:lvlJc w:val="left"/>
      <w:pPr>
        <w:ind w:left="3447" w:hanging="360"/>
      </w:pPr>
      <w:rPr>
        <w:rFonts w:ascii="Symbol" w:hAnsi="Symbol" w:hint="default"/>
      </w:rPr>
    </w:lvl>
    <w:lvl w:ilvl="4" w:tplc="82DA7FD4" w:tentative="1">
      <w:start w:val="1"/>
      <w:numFmt w:val="bullet"/>
      <w:lvlText w:val="o"/>
      <w:lvlJc w:val="left"/>
      <w:pPr>
        <w:ind w:left="4167" w:hanging="360"/>
      </w:pPr>
      <w:rPr>
        <w:rFonts w:ascii="Courier New" w:hAnsi="Courier New" w:cs="Courier New" w:hint="default"/>
      </w:rPr>
    </w:lvl>
    <w:lvl w:ilvl="5" w:tplc="5D62DB56" w:tentative="1">
      <w:start w:val="1"/>
      <w:numFmt w:val="bullet"/>
      <w:lvlText w:val=""/>
      <w:lvlJc w:val="left"/>
      <w:pPr>
        <w:ind w:left="4887" w:hanging="360"/>
      </w:pPr>
      <w:rPr>
        <w:rFonts w:ascii="Wingdings" w:hAnsi="Wingdings" w:hint="default"/>
      </w:rPr>
    </w:lvl>
    <w:lvl w:ilvl="6" w:tplc="24E830DE" w:tentative="1">
      <w:start w:val="1"/>
      <w:numFmt w:val="bullet"/>
      <w:lvlText w:val=""/>
      <w:lvlJc w:val="left"/>
      <w:pPr>
        <w:ind w:left="5607" w:hanging="360"/>
      </w:pPr>
      <w:rPr>
        <w:rFonts w:ascii="Symbol" w:hAnsi="Symbol" w:hint="default"/>
      </w:rPr>
    </w:lvl>
    <w:lvl w:ilvl="7" w:tplc="0CB83C5E" w:tentative="1">
      <w:start w:val="1"/>
      <w:numFmt w:val="bullet"/>
      <w:lvlText w:val="o"/>
      <w:lvlJc w:val="left"/>
      <w:pPr>
        <w:ind w:left="6327" w:hanging="360"/>
      </w:pPr>
      <w:rPr>
        <w:rFonts w:ascii="Courier New" w:hAnsi="Courier New" w:cs="Courier New" w:hint="default"/>
      </w:rPr>
    </w:lvl>
    <w:lvl w:ilvl="8" w:tplc="6B5ADB66" w:tentative="1">
      <w:start w:val="1"/>
      <w:numFmt w:val="bullet"/>
      <w:lvlText w:val=""/>
      <w:lvlJc w:val="left"/>
      <w:pPr>
        <w:ind w:left="7047" w:hanging="360"/>
      </w:pPr>
      <w:rPr>
        <w:rFonts w:ascii="Wingdings" w:hAnsi="Wingdings" w:hint="default"/>
      </w:rPr>
    </w:lvl>
  </w:abstractNum>
  <w:abstractNum w:abstractNumId="34" w15:restartNumberingAfterBreak="0">
    <w:nsid w:val="5AB3591D"/>
    <w:multiLevelType w:val="multilevel"/>
    <w:tmpl w:val="8B9E93FA"/>
    <w:name w:val="AppHeadingNumberRep"/>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upperLetter"/>
      <w:pStyle w:val="AppendixHeading1"/>
      <w:suff w:val="nothing"/>
      <w:lvlText w:val="Appendix: %5."/>
      <w:lvlJc w:val="left"/>
      <w:pPr>
        <w:tabs>
          <w:tab w:val="num" w:pos="0"/>
        </w:tabs>
        <w:ind w:left="0" w:firstLine="0"/>
      </w:pPr>
      <w:rPr>
        <w:b w:val="0"/>
        <w:i w:val="0"/>
        <w:caps w:val="0"/>
        <w:smallCaps w:val="0"/>
        <w:vanish/>
        <w:u w:val="none"/>
      </w:rPr>
    </w:lvl>
    <w:lvl w:ilvl="5">
      <w:start w:val="1"/>
      <w:numFmt w:val="decimal"/>
      <w:pStyle w:val="AppendixHeading2"/>
      <w:lvlText w:val="%5.%6."/>
      <w:lvlJc w:val="left"/>
      <w:pPr>
        <w:tabs>
          <w:tab w:val="num" w:pos="840"/>
        </w:tabs>
        <w:ind w:left="840" w:hanging="840"/>
      </w:pPr>
    </w:lvl>
    <w:lvl w:ilvl="6">
      <w:start w:val="1"/>
      <w:numFmt w:val="decimal"/>
      <w:pStyle w:val="AppendixHeading3"/>
      <w:lvlText w:val="%5.%6.%7."/>
      <w:lvlJc w:val="left"/>
      <w:pPr>
        <w:tabs>
          <w:tab w:val="num" w:pos="1080"/>
        </w:tabs>
        <w:ind w:left="1080" w:hanging="1080"/>
      </w:pPr>
    </w:lvl>
    <w:lvl w:ilvl="7">
      <w:start w:val="1"/>
      <w:numFmt w:val="decimal"/>
      <w:lvlText w:val="%5.%6.%7.%8."/>
      <w:lvlJc w:val="left"/>
      <w:pPr>
        <w:tabs>
          <w:tab w:val="num" w:pos="1080"/>
        </w:tabs>
        <w:ind w:left="1080" w:hanging="1080"/>
      </w:pPr>
    </w:lvl>
    <w:lvl w:ilvl="8">
      <w:start w:val="1"/>
      <w:numFmt w:val="decimal"/>
      <w:lvlText w:val="%5.%6.%7.%8.%9"/>
      <w:lvlJc w:val="left"/>
      <w:pPr>
        <w:tabs>
          <w:tab w:val="num" w:pos="1080"/>
        </w:tabs>
        <w:ind w:left="1080" w:hanging="1080"/>
      </w:pPr>
    </w:lvl>
  </w:abstractNum>
  <w:abstractNum w:abstractNumId="35" w15:restartNumberingAfterBreak="0">
    <w:nsid w:val="5B0B786F"/>
    <w:multiLevelType w:val="hybridMultilevel"/>
    <w:tmpl w:val="F830DA14"/>
    <w:lvl w:ilvl="0" w:tplc="F5E62226">
      <w:start w:val="1"/>
      <w:numFmt w:val="bullet"/>
      <w:lvlText w:val=""/>
      <w:lvlJc w:val="left"/>
      <w:pPr>
        <w:ind w:left="720" w:hanging="360"/>
      </w:pPr>
      <w:rPr>
        <w:rFonts w:ascii="Symbol" w:hAnsi="Symbol" w:hint="default"/>
      </w:rPr>
    </w:lvl>
    <w:lvl w:ilvl="1" w:tplc="4D2AD808" w:tentative="1">
      <w:start w:val="1"/>
      <w:numFmt w:val="bullet"/>
      <w:lvlText w:val="o"/>
      <w:lvlJc w:val="left"/>
      <w:pPr>
        <w:ind w:left="1440" w:hanging="360"/>
      </w:pPr>
      <w:rPr>
        <w:rFonts w:ascii="Courier New" w:hAnsi="Courier New" w:cs="Courier New" w:hint="default"/>
      </w:rPr>
    </w:lvl>
    <w:lvl w:ilvl="2" w:tplc="351E159A" w:tentative="1">
      <w:start w:val="1"/>
      <w:numFmt w:val="bullet"/>
      <w:lvlText w:val=""/>
      <w:lvlJc w:val="left"/>
      <w:pPr>
        <w:ind w:left="2160" w:hanging="360"/>
      </w:pPr>
      <w:rPr>
        <w:rFonts w:ascii="Wingdings" w:hAnsi="Wingdings" w:hint="default"/>
      </w:rPr>
    </w:lvl>
    <w:lvl w:ilvl="3" w:tplc="04E058B0" w:tentative="1">
      <w:start w:val="1"/>
      <w:numFmt w:val="bullet"/>
      <w:lvlText w:val=""/>
      <w:lvlJc w:val="left"/>
      <w:pPr>
        <w:ind w:left="2880" w:hanging="360"/>
      </w:pPr>
      <w:rPr>
        <w:rFonts w:ascii="Symbol" w:hAnsi="Symbol" w:hint="default"/>
      </w:rPr>
    </w:lvl>
    <w:lvl w:ilvl="4" w:tplc="AFCEFCD6" w:tentative="1">
      <w:start w:val="1"/>
      <w:numFmt w:val="bullet"/>
      <w:lvlText w:val="o"/>
      <w:lvlJc w:val="left"/>
      <w:pPr>
        <w:ind w:left="3600" w:hanging="360"/>
      </w:pPr>
      <w:rPr>
        <w:rFonts w:ascii="Courier New" w:hAnsi="Courier New" w:cs="Courier New" w:hint="default"/>
      </w:rPr>
    </w:lvl>
    <w:lvl w:ilvl="5" w:tplc="407A03B2" w:tentative="1">
      <w:start w:val="1"/>
      <w:numFmt w:val="bullet"/>
      <w:lvlText w:val=""/>
      <w:lvlJc w:val="left"/>
      <w:pPr>
        <w:ind w:left="4320" w:hanging="360"/>
      </w:pPr>
      <w:rPr>
        <w:rFonts w:ascii="Wingdings" w:hAnsi="Wingdings" w:hint="default"/>
      </w:rPr>
    </w:lvl>
    <w:lvl w:ilvl="6" w:tplc="13D89864" w:tentative="1">
      <w:start w:val="1"/>
      <w:numFmt w:val="bullet"/>
      <w:lvlText w:val=""/>
      <w:lvlJc w:val="left"/>
      <w:pPr>
        <w:ind w:left="5040" w:hanging="360"/>
      </w:pPr>
      <w:rPr>
        <w:rFonts w:ascii="Symbol" w:hAnsi="Symbol" w:hint="default"/>
      </w:rPr>
    </w:lvl>
    <w:lvl w:ilvl="7" w:tplc="B49EAE10" w:tentative="1">
      <w:start w:val="1"/>
      <w:numFmt w:val="bullet"/>
      <w:lvlText w:val="o"/>
      <w:lvlJc w:val="left"/>
      <w:pPr>
        <w:ind w:left="5760" w:hanging="360"/>
      </w:pPr>
      <w:rPr>
        <w:rFonts w:ascii="Courier New" w:hAnsi="Courier New" w:cs="Courier New" w:hint="default"/>
      </w:rPr>
    </w:lvl>
    <w:lvl w:ilvl="8" w:tplc="50148172" w:tentative="1">
      <w:start w:val="1"/>
      <w:numFmt w:val="bullet"/>
      <w:lvlText w:val=""/>
      <w:lvlJc w:val="left"/>
      <w:pPr>
        <w:ind w:left="6480" w:hanging="360"/>
      </w:pPr>
      <w:rPr>
        <w:rFonts w:ascii="Wingdings" w:hAnsi="Wingdings" w:hint="default"/>
      </w:rPr>
    </w:lvl>
  </w:abstractNum>
  <w:abstractNum w:abstractNumId="36" w15:restartNumberingAfterBreak="0">
    <w:nsid w:val="63F759CD"/>
    <w:multiLevelType w:val="hybridMultilevel"/>
    <w:tmpl w:val="6FF22088"/>
    <w:lvl w:ilvl="0" w:tplc="7138DA10">
      <w:start w:val="1"/>
      <w:numFmt w:val="decimal"/>
      <w:pStyle w:val="Heading4"/>
      <w:lvlText w:val="%1."/>
      <w:lvlJc w:val="left"/>
      <w:pPr>
        <w:ind w:left="360" w:hanging="360"/>
      </w:pPr>
    </w:lvl>
    <w:lvl w:ilvl="1" w:tplc="3FFE4BBC" w:tentative="1">
      <w:start w:val="1"/>
      <w:numFmt w:val="lowerLetter"/>
      <w:lvlText w:val="%2."/>
      <w:lvlJc w:val="left"/>
      <w:pPr>
        <w:ind w:left="1080" w:hanging="360"/>
      </w:pPr>
    </w:lvl>
    <w:lvl w:ilvl="2" w:tplc="F648D350" w:tentative="1">
      <w:start w:val="1"/>
      <w:numFmt w:val="lowerRoman"/>
      <w:lvlText w:val="%3."/>
      <w:lvlJc w:val="right"/>
      <w:pPr>
        <w:ind w:left="1800" w:hanging="180"/>
      </w:pPr>
    </w:lvl>
    <w:lvl w:ilvl="3" w:tplc="46C0BCE6" w:tentative="1">
      <w:start w:val="1"/>
      <w:numFmt w:val="decimal"/>
      <w:lvlText w:val="%4."/>
      <w:lvlJc w:val="left"/>
      <w:pPr>
        <w:ind w:left="2520" w:hanging="360"/>
      </w:pPr>
    </w:lvl>
    <w:lvl w:ilvl="4" w:tplc="50C88774" w:tentative="1">
      <w:start w:val="1"/>
      <w:numFmt w:val="lowerLetter"/>
      <w:lvlText w:val="%5."/>
      <w:lvlJc w:val="left"/>
      <w:pPr>
        <w:ind w:left="3240" w:hanging="360"/>
      </w:pPr>
    </w:lvl>
    <w:lvl w:ilvl="5" w:tplc="10C6BC92" w:tentative="1">
      <w:start w:val="1"/>
      <w:numFmt w:val="lowerRoman"/>
      <w:lvlText w:val="%6."/>
      <w:lvlJc w:val="right"/>
      <w:pPr>
        <w:ind w:left="3960" w:hanging="180"/>
      </w:pPr>
    </w:lvl>
    <w:lvl w:ilvl="6" w:tplc="D02EF12C" w:tentative="1">
      <w:start w:val="1"/>
      <w:numFmt w:val="decimal"/>
      <w:lvlText w:val="%7."/>
      <w:lvlJc w:val="left"/>
      <w:pPr>
        <w:ind w:left="4680" w:hanging="360"/>
      </w:pPr>
    </w:lvl>
    <w:lvl w:ilvl="7" w:tplc="D304E7CA" w:tentative="1">
      <w:start w:val="1"/>
      <w:numFmt w:val="lowerLetter"/>
      <w:lvlText w:val="%8."/>
      <w:lvlJc w:val="left"/>
      <w:pPr>
        <w:ind w:left="5400" w:hanging="360"/>
      </w:pPr>
    </w:lvl>
    <w:lvl w:ilvl="8" w:tplc="CB1C88F0" w:tentative="1">
      <w:start w:val="1"/>
      <w:numFmt w:val="lowerRoman"/>
      <w:lvlText w:val="%9."/>
      <w:lvlJc w:val="right"/>
      <w:pPr>
        <w:ind w:left="6120" w:hanging="180"/>
      </w:pPr>
    </w:lvl>
  </w:abstractNum>
  <w:abstractNum w:abstractNumId="37" w15:restartNumberingAfterBreak="0">
    <w:nsid w:val="64124F87"/>
    <w:multiLevelType w:val="hybridMultilevel"/>
    <w:tmpl w:val="F51CD0C2"/>
    <w:lvl w:ilvl="0" w:tplc="57886D66">
      <w:start w:val="1"/>
      <w:numFmt w:val="bullet"/>
      <w:pStyle w:val="Bullet2"/>
      <w:lvlText w:val=""/>
      <w:lvlJc w:val="left"/>
      <w:pPr>
        <w:ind w:left="648" w:hanging="360"/>
      </w:pPr>
      <w:rPr>
        <w:rFonts w:ascii="Symbol" w:hAnsi="Symbol" w:hint="default"/>
        <w:color w:val="7C848A"/>
      </w:rPr>
    </w:lvl>
    <w:lvl w:ilvl="1" w:tplc="46882D2A" w:tentative="1">
      <w:start w:val="1"/>
      <w:numFmt w:val="bullet"/>
      <w:lvlText w:val="o"/>
      <w:lvlJc w:val="left"/>
      <w:pPr>
        <w:ind w:left="2520" w:hanging="360"/>
      </w:pPr>
      <w:rPr>
        <w:rFonts w:ascii="Courier New" w:hAnsi="Courier New" w:cs="Courier New" w:hint="default"/>
      </w:rPr>
    </w:lvl>
    <w:lvl w:ilvl="2" w:tplc="F440C7E4" w:tentative="1">
      <w:start w:val="1"/>
      <w:numFmt w:val="bullet"/>
      <w:lvlText w:val=""/>
      <w:lvlJc w:val="left"/>
      <w:pPr>
        <w:ind w:left="3240" w:hanging="360"/>
      </w:pPr>
      <w:rPr>
        <w:rFonts w:ascii="Wingdings" w:hAnsi="Wingdings" w:hint="default"/>
      </w:rPr>
    </w:lvl>
    <w:lvl w:ilvl="3" w:tplc="261A3764" w:tentative="1">
      <w:start w:val="1"/>
      <w:numFmt w:val="bullet"/>
      <w:lvlText w:val=""/>
      <w:lvlJc w:val="left"/>
      <w:pPr>
        <w:ind w:left="3960" w:hanging="360"/>
      </w:pPr>
      <w:rPr>
        <w:rFonts w:ascii="Symbol" w:hAnsi="Symbol" w:hint="default"/>
      </w:rPr>
    </w:lvl>
    <w:lvl w:ilvl="4" w:tplc="4060FEE4" w:tentative="1">
      <w:start w:val="1"/>
      <w:numFmt w:val="bullet"/>
      <w:lvlText w:val="o"/>
      <w:lvlJc w:val="left"/>
      <w:pPr>
        <w:ind w:left="4680" w:hanging="360"/>
      </w:pPr>
      <w:rPr>
        <w:rFonts w:ascii="Courier New" w:hAnsi="Courier New" w:cs="Courier New" w:hint="default"/>
      </w:rPr>
    </w:lvl>
    <w:lvl w:ilvl="5" w:tplc="17CC586A" w:tentative="1">
      <w:start w:val="1"/>
      <w:numFmt w:val="bullet"/>
      <w:lvlText w:val=""/>
      <w:lvlJc w:val="left"/>
      <w:pPr>
        <w:ind w:left="5400" w:hanging="360"/>
      </w:pPr>
      <w:rPr>
        <w:rFonts w:ascii="Wingdings" w:hAnsi="Wingdings" w:hint="default"/>
      </w:rPr>
    </w:lvl>
    <w:lvl w:ilvl="6" w:tplc="5A689E74" w:tentative="1">
      <w:start w:val="1"/>
      <w:numFmt w:val="bullet"/>
      <w:lvlText w:val=""/>
      <w:lvlJc w:val="left"/>
      <w:pPr>
        <w:ind w:left="6120" w:hanging="360"/>
      </w:pPr>
      <w:rPr>
        <w:rFonts w:ascii="Symbol" w:hAnsi="Symbol" w:hint="default"/>
      </w:rPr>
    </w:lvl>
    <w:lvl w:ilvl="7" w:tplc="5E64A718" w:tentative="1">
      <w:start w:val="1"/>
      <w:numFmt w:val="bullet"/>
      <w:lvlText w:val="o"/>
      <w:lvlJc w:val="left"/>
      <w:pPr>
        <w:ind w:left="6840" w:hanging="360"/>
      </w:pPr>
      <w:rPr>
        <w:rFonts w:ascii="Courier New" w:hAnsi="Courier New" w:cs="Courier New" w:hint="default"/>
      </w:rPr>
    </w:lvl>
    <w:lvl w:ilvl="8" w:tplc="BE6486F0" w:tentative="1">
      <w:start w:val="1"/>
      <w:numFmt w:val="bullet"/>
      <w:lvlText w:val=""/>
      <w:lvlJc w:val="left"/>
      <w:pPr>
        <w:ind w:left="7560" w:hanging="360"/>
      </w:pPr>
      <w:rPr>
        <w:rFonts w:ascii="Wingdings" w:hAnsi="Wingdings" w:hint="default"/>
      </w:rPr>
    </w:lvl>
  </w:abstractNum>
  <w:abstractNum w:abstractNumId="38" w15:restartNumberingAfterBreak="0">
    <w:nsid w:val="663C5437"/>
    <w:multiLevelType w:val="hybridMultilevel"/>
    <w:tmpl w:val="0CBCC868"/>
    <w:lvl w:ilvl="0" w:tplc="7D080F8C">
      <w:start w:val="1"/>
      <w:numFmt w:val="bullet"/>
      <w:lvlText w:val=""/>
      <w:lvlJc w:val="left"/>
      <w:pPr>
        <w:ind w:left="720" w:hanging="360"/>
      </w:pPr>
      <w:rPr>
        <w:rFonts w:ascii="Symbol" w:hAnsi="Symbol" w:hint="default"/>
      </w:rPr>
    </w:lvl>
    <w:lvl w:ilvl="1" w:tplc="C0540442" w:tentative="1">
      <w:start w:val="1"/>
      <w:numFmt w:val="bullet"/>
      <w:lvlText w:val="o"/>
      <w:lvlJc w:val="left"/>
      <w:pPr>
        <w:ind w:left="1440" w:hanging="360"/>
      </w:pPr>
      <w:rPr>
        <w:rFonts w:ascii="Courier New" w:hAnsi="Courier New" w:cs="Courier New" w:hint="default"/>
      </w:rPr>
    </w:lvl>
    <w:lvl w:ilvl="2" w:tplc="C4580D20" w:tentative="1">
      <w:start w:val="1"/>
      <w:numFmt w:val="bullet"/>
      <w:lvlText w:val=""/>
      <w:lvlJc w:val="left"/>
      <w:pPr>
        <w:ind w:left="2160" w:hanging="360"/>
      </w:pPr>
      <w:rPr>
        <w:rFonts w:ascii="Wingdings" w:hAnsi="Wingdings" w:hint="default"/>
      </w:rPr>
    </w:lvl>
    <w:lvl w:ilvl="3" w:tplc="FEB4D0D0" w:tentative="1">
      <w:start w:val="1"/>
      <w:numFmt w:val="bullet"/>
      <w:lvlText w:val=""/>
      <w:lvlJc w:val="left"/>
      <w:pPr>
        <w:ind w:left="2880" w:hanging="360"/>
      </w:pPr>
      <w:rPr>
        <w:rFonts w:ascii="Symbol" w:hAnsi="Symbol" w:hint="default"/>
      </w:rPr>
    </w:lvl>
    <w:lvl w:ilvl="4" w:tplc="7206E1B2" w:tentative="1">
      <w:start w:val="1"/>
      <w:numFmt w:val="bullet"/>
      <w:lvlText w:val="o"/>
      <w:lvlJc w:val="left"/>
      <w:pPr>
        <w:ind w:left="3600" w:hanging="360"/>
      </w:pPr>
      <w:rPr>
        <w:rFonts w:ascii="Courier New" w:hAnsi="Courier New" w:cs="Courier New" w:hint="default"/>
      </w:rPr>
    </w:lvl>
    <w:lvl w:ilvl="5" w:tplc="E8E6535C" w:tentative="1">
      <w:start w:val="1"/>
      <w:numFmt w:val="bullet"/>
      <w:lvlText w:val=""/>
      <w:lvlJc w:val="left"/>
      <w:pPr>
        <w:ind w:left="4320" w:hanging="360"/>
      </w:pPr>
      <w:rPr>
        <w:rFonts w:ascii="Wingdings" w:hAnsi="Wingdings" w:hint="default"/>
      </w:rPr>
    </w:lvl>
    <w:lvl w:ilvl="6" w:tplc="5D3AD9F4" w:tentative="1">
      <w:start w:val="1"/>
      <w:numFmt w:val="bullet"/>
      <w:lvlText w:val=""/>
      <w:lvlJc w:val="left"/>
      <w:pPr>
        <w:ind w:left="5040" w:hanging="360"/>
      </w:pPr>
      <w:rPr>
        <w:rFonts w:ascii="Symbol" w:hAnsi="Symbol" w:hint="default"/>
      </w:rPr>
    </w:lvl>
    <w:lvl w:ilvl="7" w:tplc="0F1AA33E" w:tentative="1">
      <w:start w:val="1"/>
      <w:numFmt w:val="bullet"/>
      <w:lvlText w:val="o"/>
      <w:lvlJc w:val="left"/>
      <w:pPr>
        <w:ind w:left="5760" w:hanging="360"/>
      </w:pPr>
      <w:rPr>
        <w:rFonts w:ascii="Courier New" w:hAnsi="Courier New" w:cs="Courier New" w:hint="default"/>
      </w:rPr>
    </w:lvl>
    <w:lvl w:ilvl="8" w:tplc="0C12489A" w:tentative="1">
      <w:start w:val="1"/>
      <w:numFmt w:val="bullet"/>
      <w:lvlText w:val=""/>
      <w:lvlJc w:val="left"/>
      <w:pPr>
        <w:ind w:left="6480" w:hanging="360"/>
      </w:pPr>
      <w:rPr>
        <w:rFonts w:ascii="Wingdings" w:hAnsi="Wingdings" w:hint="default"/>
      </w:rPr>
    </w:lvl>
  </w:abstractNum>
  <w:abstractNum w:abstractNumId="39" w15:restartNumberingAfterBreak="0">
    <w:nsid w:val="68F539CE"/>
    <w:multiLevelType w:val="multilevel"/>
    <w:tmpl w:val="E77AC590"/>
    <w:name w:val="NumHeading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decimal"/>
      <w:pStyle w:val="ListNumber"/>
      <w:lvlText w:val="%6."/>
      <w:lvlJc w:val="left"/>
      <w:pPr>
        <w:tabs>
          <w:tab w:val="num" w:pos="360"/>
        </w:tabs>
        <w:ind w:left="360" w:hanging="360"/>
      </w:pPr>
    </w:lvl>
    <w:lvl w:ilvl="6">
      <w:start w:val="1"/>
      <w:numFmt w:val="upperLetter"/>
      <w:pStyle w:val="ListNumber2"/>
      <w:lvlText w:val="%7."/>
      <w:lvlJc w:val="left"/>
      <w:pPr>
        <w:tabs>
          <w:tab w:val="num" w:pos="720"/>
        </w:tabs>
        <w:ind w:left="720" w:hanging="360"/>
      </w:pPr>
    </w:lvl>
    <w:lvl w:ilvl="7">
      <w:start w:val="1"/>
      <w:numFmt w:val="lowerRoman"/>
      <w:pStyle w:val="ListNumber3"/>
      <w:lvlText w:val="%8."/>
      <w:lvlJc w:val="left"/>
      <w:pPr>
        <w:tabs>
          <w:tab w:val="num" w:pos="1080"/>
        </w:tabs>
        <w:ind w:left="1080" w:hanging="360"/>
      </w:pPr>
    </w:lvl>
    <w:lvl w:ilvl="8">
      <w:start w:val="1"/>
      <w:numFmt w:val="lowerLetter"/>
      <w:pStyle w:val="ListNumber4"/>
      <w:lvlText w:val="%9."/>
      <w:lvlJc w:val="left"/>
      <w:pPr>
        <w:tabs>
          <w:tab w:val="num" w:pos="1440"/>
        </w:tabs>
        <w:ind w:left="1440" w:hanging="360"/>
      </w:pPr>
    </w:lvl>
  </w:abstractNum>
  <w:abstractNum w:abstractNumId="40" w15:restartNumberingAfterBreak="0">
    <w:nsid w:val="696802BC"/>
    <w:multiLevelType w:val="hybridMultilevel"/>
    <w:tmpl w:val="2BD4F2AE"/>
    <w:lvl w:ilvl="0" w:tplc="818679BC">
      <w:start w:val="1"/>
      <w:numFmt w:val="lowerLetter"/>
      <w:pStyle w:val="Numbered2"/>
      <w:lvlText w:val="%1."/>
      <w:lvlJc w:val="left"/>
      <w:pPr>
        <w:ind w:left="648" w:hanging="360"/>
      </w:pPr>
      <w:rPr>
        <w:rFonts w:ascii="Arial" w:hAnsi="Arial" w:hint="default"/>
        <w:b w:val="0"/>
        <w:i w:val="0"/>
        <w:color w:val="7C848A"/>
        <w:sz w:val="22"/>
      </w:rPr>
    </w:lvl>
    <w:lvl w:ilvl="1" w:tplc="7E9479B2" w:tentative="1">
      <w:start w:val="1"/>
      <w:numFmt w:val="lowerLetter"/>
      <w:lvlText w:val="%2."/>
      <w:lvlJc w:val="left"/>
      <w:pPr>
        <w:ind w:left="1728" w:hanging="360"/>
      </w:pPr>
    </w:lvl>
    <w:lvl w:ilvl="2" w:tplc="03ECB64A" w:tentative="1">
      <w:start w:val="1"/>
      <w:numFmt w:val="lowerRoman"/>
      <w:lvlText w:val="%3."/>
      <w:lvlJc w:val="right"/>
      <w:pPr>
        <w:ind w:left="2448" w:hanging="180"/>
      </w:pPr>
    </w:lvl>
    <w:lvl w:ilvl="3" w:tplc="D6BC8A3E" w:tentative="1">
      <w:start w:val="1"/>
      <w:numFmt w:val="decimal"/>
      <w:lvlText w:val="%4."/>
      <w:lvlJc w:val="left"/>
      <w:pPr>
        <w:ind w:left="3168" w:hanging="360"/>
      </w:pPr>
    </w:lvl>
    <w:lvl w:ilvl="4" w:tplc="172C7C0C" w:tentative="1">
      <w:start w:val="1"/>
      <w:numFmt w:val="lowerLetter"/>
      <w:lvlText w:val="%5."/>
      <w:lvlJc w:val="left"/>
      <w:pPr>
        <w:ind w:left="3888" w:hanging="360"/>
      </w:pPr>
    </w:lvl>
    <w:lvl w:ilvl="5" w:tplc="75E8A6D6" w:tentative="1">
      <w:start w:val="1"/>
      <w:numFmt w:val="lowerRoman"/>
      <w:lvlText w:val="%6."/>
      <w:lvlJc w:val="right"/>
      <w:pPr>
        <w:ind w:left="4608" w:hanging="180"/>
      </w:pPr>
    </w:lvl>
    <w:lvl w:ilvl="6" w:tplc="077C7852" w:tentative="1">
      <w:start w:val="1"/>
      <w:numFmt w:val="decimal"/>
      <w:lvlText w:val="%7."/>
      <w:lvlJc w:val="left"/>
      <w:pPr>
        <w:ind w:left="5328" w:hanging="360"/>
      </w:pPr>
    </w:lvl>
    <w:lvl w:ilvl="7" w:tplc="65DAB728" w:tentative="1">
      <w:start w:val="1"/>
      <w:numFmt w:val="lowerLetter"/>
      <w:lvlText w:val="%8."/>
      <w:lvlJc w:val="left"/>
      <w:pPr>
        <w:ind w:left="6048" w:hanging="360"/>
      </w:pPr>
    </w:lvl>
    <w:lvl w:ilvl="8" w:tplc="1562CFCE" w:tentative="1">
      <w:start w:val="1"/>
      <w:numFmt w:val="lowerRoman"/>
      <w:lvlText w:val="%9."/>
      <w:lvlJc w:val="right"/>
      <w:pPr>
        <w:ind w:left="6768" w:hanging="180"/>
      </w:pPr>
    </w:lvl>
  </w:abstractNum>
  <w:abstractNum w:abstractNumId="41" w15:restartNumberingAfterBreak="0">
    <w:nsid w:val="6E050D80"/>
    <w:multiLevelType w:val="hybridMultilevel"/>
    <w:tmpl w:val="5920B902"/>
    <w:lvl w:ilvl="0" w:tplc="A80C7CEE">
      <w:start w:val="1"/>
      <w:numFmt w:val="bullet"/>
      <w:lvlText w:val=""/>
      <w:lvlJc w:val="left"/>
      <w:pPr>
        <w:ind w:left="720" w:hanging="360"/>
      </w:pPr>
      <w:rPr>
        <w:rFonts w:ascii="Symbol" w:hAnsi="Symbol" w:hint="default"/>
      </w:rPr>
    </w:lvl>
    <w:lvl w:ilvl="1" w:tplc="5CF6C680" w:tentative="1">
      <w:start w:val="1"/>
      <w:numFmt w:val="bullet"/>
      <w:lvlText w:val="o"/>
      <w:lvlJc w:val="left"/>
      <w:pPr>
        <w:ind w:left="1440" w:hanging="360"/>
      </w:pPr>
      <w:rPr>
        <w:rFonts w:ascii="Courier New" w:hAnsi="Courier New" w:cs="Courier New" w:hint="default"/>
      </w:rPr>
    </w:lvl>
    <w:lvl w:ilvl="2" w:tplc="BBB82154" w:tentative="1">
      <w:start w:val="1"/>
      <w:numFmt w:val="bullet"/>
      <w:lvlText w:val=""/>
      <w:lvlJc w:val="left"/>
      <w:pPr>
        <w:ind w:left="2160" w:hanging="360"/>
      </w:pPr>
      <w:rPr>
        <w:rFonts w:ascii="Wingdings" w:hAnsi="Wingdings" w:hint="default"/>
      </w:rPr>
    </w:lvl>
    <w:lvl w:ilvl="3" w:tplc="146E2468" w:tentative="1">
      <w:start w:val="1"/>
      <w:numFmt w:val="bullet"/>
      <w:lvlText w:val=""/>
      <w:lvlJc w:val="left"/>
      <w:pPr>
        <w:ind w:left="2880" w:hanging="360"/>
      </w:pPr>
      <w:rPr>
        <w:rFonts w:ascii="Symbol" w:hAnsi="Symbol" w:hint="default"/>
      </w:rPr>
    </w:lvl>
    <w:lvl w:ilvl="4" w:tplc="EE64F988" w:tentative="1">
      <w:start w:val="1"/>
      <w:numFmt w:val="bullet"/>
      <w:lvlText w:val="o"/>
      <w:lvlJc w:val="left"/>
      <w:pPr>
        <w:ind w:left="3600" w:hanging="360"/>
      </w:pPr>
      <w:rPr>
        <w:rFonts w:ascii="Courier New" w:hAnsi="Courier New" w:cs="Courier New" w:hint="default"/>
      </w:rPr>
    </w:lvl>
    <w:lvl w:ilvl="5" w:tplc="620CFCDE" w:tentative="1">
      <w:start w:val="1"/>
      <w:numFmt w:val="bullet"/>
      <w:lvlText w:val=""/>
      <w:lvlJc w:val="left"/>
      <w:pPr>
        <w:ind w:left="4320" w:hanging="360"/>
      </w:pPr>
      <w:rPr>
        <w:rFonts w:ascii="Wingdings" w:hAnsi="Wingdings" w:hint="default"/>
      </w:rPr>
    </w:lvl>
    <w:lvl w:ilvl="6" w:tplc="7B7CB034" w:tentative="1">
      <w:start w:val="1"/>
      <w:numFmt w:val="bullet"/>
      <w:lvlText w:val=""/>
      <w:lvlJc w:val="left"/>
      <w:pPr>
        <w:ind w:left="5040" w:hanging="360"/>
      </w:pPr>
      <w:rPr>
        <w:rFonts w:ascii="Symbol" w:hAnsi="Symbol" w:hint="default"/>
      </w:rPr>
    </w:lvl>
    <w:lvl w:ilvl="7" w:tplc="26BAF644" w:tentative="1">
      <w:start w:val="1"/>
      <w:numFmt w:val="bullet"/>
      <w:lvlText w:val="o"/>
      <w:lvlJc w:val="left"/>
      <w:pPr>
        <w:ind w:left="5760" w:hanging="360"/>
      </w:pPr>
      <w:rPr>
        <w:rFonts w:ascii="Courier New" w:hAnsi="Courier New" w:cs="Courier New" w:hint="default"/>
      </w:rPr>
    </w:lvl>
    <w:lvl w:ilvl="8" w:tplc="320695D6" w:tentative="1">
      <w:start w:val="1"/>
      <w:numFmt w:val="bullet"/>
      <w:lvlText w:val=""/>
      <w:lvlJc w:val="left"/>
      <w:pPr>
        <w:ind w:left="6480" w:hanging="360"/>
      </w:pPr>
      <w:rPr>
        <w:rFonts w:ascii="Wingdings" w:hAnsi="Wingdings" w:hint="default"/>
      </w:rPr>
    </w:lvl>
  </w:abstractNum>
  <w:abstractNum w:abstractNumId="42" w15:restartNumberingAfterBreak="0">
    <w:nsid w:val="6F9507CE"/>
    <w:multiLevelType w:val="hybridMultilevel"/>
    <w:tmpl w:val="27203B12"/>
    <w:lvl w:ilvl="0" w:tplc="5ACCE200">
      <w:start w:val="1"/>
      <w:numFmt w:val="bullet"/>
      <w:lvlText w:val=""/>
      <w:lvlJc w:val="left"/>
      <w:pPr>
        <w:ind w:left="360" w:hanging="360"/>
      </w:pPr>
      <w:rPr>
        <w:rFonts w:ascii="Symbol" w:hAnsi="Symbol" w:hint="default"/>
      </w:rPr>
    </w:lvl>
    <w:lvl w:ilvl="1" w:tplc="DF2AFB04" w:tentative="1">
      <w:start w:val="1"/>
      <w:numFmt w:val="bullet"/>
      <w:lvlText w:val="o"/>
      <w:lvlJc w:val="left"/>
      <w:pPr>
        <w:ind w:left="1080" w:hanging="360"/>
      </w:pPr>
      <w:rPr>
        <w:rFonts w:ascii="Courier New" w:hAnsi="Courier New" w:cs="Courier New" w:hint="default"/>
      </w:rPr>
    </w:lvl>
    <w:lvl w:ilvl="2" w:tplc="563CA96C" w:tentative="1">
      <w:start w:val="1"/>
      <w:numFmt w:val="bullet"/>
      <w:lvlText w:val=""/>
      <w:lvlJc w:val="left"/>
      <w:pPr>
        <w:ind w:left="1800" w:hanging="360"/>
      </w:pPr>
      <w:rPr>
        <w:rFonts w:ascii="Wingdings" w:hAnsi="Wingdings" w:hint="default"/>
      </w:rPr>
    </w:lvl>
    <w:lvl w:ilvl="3" w:tplc="3ED60E8C" w:tentative="1">
      <w:start w:val="1"/>
      <w:numFmt w:val="bullet"/>
      <w:lvlText w:val=""/>
      <w:lvlJc w:val="left"/>
      <w:pPr>
        <w:ind w:left="2520" w:hanging="360"/>
      </w:pPr>
      <w:rPr>
        <w:rFonts w:ascii="Symbol" w:hAnsi="Symbol" w:hint="default"/>
      </w:rPr>
    </w:lvl>
    <w:lvl w:ilvl="4" w:tplc="596274A2" w:tentative="1">
      <w:start w:val="1"/>
      <w:numFmt w:val="bullet"/>
      <w:lvlText w:val="o"/>
      <w:lvlJc w:val="left"/>
      <w:pPr>
        <w:ind w:left="3240" w:hanging="360"/>
      </w:pPr>
      <w:rPr>
        <w:rFonts w:ascii="Courier New" w:hAnsi="Courier New" w:cs="Courier New" w:hint="default"/>
      </w:rPr>
    </w:lvl>
    <w:lvl w:ilvl="5" w:tplc="03BED07E" w:tentative="1">
      <w:start w:val="1"/>
      <w:numFmt w:val="bullet"/>
      <w:lvlText w:val=""/>
      <w:lvlJc w:val="left"/>
      <w:pPr>
        <w:ind w:left="3960" w:hanging="360"/>
      </w:pPr>
      <w:rPr>
        <w:rFonts w:ascii="Wingdings" w:hAnsi="Wingdings" w:hint="default"/>
      </w:rPr>
    </w:lvl>
    <w:lvl w:ilvl="6" w:tplc="317CDB00" w:tentative="1">
      <w:start w:val="1"/>
      <w:numFmt w:val="bullet"/>
      <w:lvlText w:val=""/>
      <w:lvlJc w:val="left"/>
      <w:pPr>
        <w:ind w:left="4680" w:hanging="360"/>
      </w:pPr>
      <w:rPr>
        <w:rFonts w:ascii="Symbol" w:hAnsi="Symbol" w:hint="default"/>
      </w:rPr>
    </w:lvl>
    <w:lvl w:ilvl="7" w:tplc="098E045C" w:tentative="1">
      <w:start w:val="1"/>
      <w:numFmt w:val="bullet"/>
      <w:lvlText w:val="o"/>
      <w:lvlJc w:val="left"/>
      <w:pPr>
        <w:ind w:left="5400" w:hanging="360"/>
      </w:pPr>
      <w:rPr>
        <w:rFonts w:ascii="Courier New" w:hAnsi="Courier New" w:cs="Courier New" w:hint="default"/>
      </w:rPr>
    </w:lvl>
    <w:lvl w:ilvl="8" w:tplc="84008BF4" w:tentative="1">
      <w:start w:val="1"/>
      <w:numFmt w:val="bullet"/>
      <w:lvlText w:val=""/>
      <w:lvlJc w:val="left"/>
      <w:pPr>
        <w:ind w:left="6120" w:hanging="360"/>
      </w:pPr>
      <w:rPr>
        <w:rFonts w:ascii="Wingdings" w:hAnsi="Wingdings" w:hint="default"/>
      </w:rPr>
    </w:lvl>
  </w:abstractNum>
  <w:abstractNum w:abstractNumId="43" w15:restartNumberingAfterBreak="0">
    <w:nsid w:val="712C6B77"/>
    <w:multiLevelType w:val="hybridMultilevel"/>
    <w:tmpl w:val="808278F0"/>
    <w:lvl w:ilvl="0" w:tplc="1922A01C">
      <w:start w:val="1"/>
      <w:numFmt w:val="decimal"/>
      <w:pStyle w:val="Heading3-numbered"/>
      <w:lvlText w:val="%1."/>
      <w:lvlJc w:val="left"/>
      <w:pPr>
        <w:ind w:left="360" w:hanging="360"/>
      </w:pPr>
      <w:rPr>
        <w:b/>
        <w:i w:val="0"/>
        <w:color w:val="auto"/>
        <w:sz w:val="28"/>
        <w:szCs w:val="28"/>
      </w:rPr>
    </w:lvl>
    <w:lvl w:ilvl="1" w:tplc="FEC2FD68" w:tentative="1">
      <w:start w:val="1"/>
      <w:numFmt w:val="lowerLetter"/>
      <w:lvlText w:val="%2."/>
      <w:lvlJc w:val="left"/>
      <w:pPr>
        <w:ind w:left="1080" w:hanging="360"/>
      </w:pPr>
    </w:lvl>
    <w:lvl w:ilvl="2" w:tplc="48881B52" w:tentative="1">
      <w:start w:val="1"/>
      <w:numFmt w:val="lowerRoman"/>
      <w:lvlText w:val="%3."/>
      <w:lvlJc w:val="right"/>
      <w:pPr>
        <w:ind w:left="1800" w:hanging="180"/>
      </w:pPr>
    </w:lvl>
    <w:lvl w:ilvl="3" w:tplc="98B4DECE" w:tentative="1">
      <w:start w:val="1"/>
      <w:numFmt w:val="decimal"/>
      <w:lvlText w:val="%4."/>
      <w:lvlJc w:val="left"/>
      <w:pPr>
        <w:ind w:left="2520" w:hanging="360"/>
      </w:pPr>
    </w:lvl>
    <w:lvl w:ilvl="4" w:tplc="48DCB76E" w:tentative="1">
      <w:start w:val="1"/>
      <w:numFmt w:val="lowerLetter"/>
      <w:lvlText w:val="%5."/>
      <w:lvlJc w:val="left"/>
      <w:pPr>
        <w:ind w:left="3240" w:hanging="360"/>
      </w:pPr>
    </w:lvl>
    <w:lvl w:ilvl="5" w:tplc="6F78F0CE" w:tentative="1">
      <w:start w:val="1"/>
      <w:numFmt w:val="lowerRoman"/>
      <w:lvlText w:val="%6."/>
      <w:lvlJc w:val="right"/>
      <w:pPr>
        <w:ind w:left="3960" w:hanging="180"/>
      </w:pPr>
    </w:lvl>
    <w:lvl w:ilvl="6" w:tplc="D286D656" w:tentative="1">
      <w:start w:val="1"/>
      <w:numFmt w:val="decimal"/>
      <w:lvlText w:val="%7."/>
      <w:lvlJc w:val="left"/>
      <w:pPr>
        <w:ind w:left="4680" w:hanging="360"/>
      </w:pPr>
    </w:lvl>
    <w:lvl w:ilvl="7" w:tplc="3B12A7A0" w:tentative="1">
      <w:start w:val="1"/>
      <w:numFmt w:val="lowerLetter"/>
      <w:lvlText w:val="%8."/>
      <w:lvlJc w:val="left"/>
      <w:pPr>
        <w:ind w:left="5400" w:hanging="360"/>
      </w:pPr>
    </w:lvl>
    <w:lvl w:ilvl="8" w:tplc="56A6A882" w:tentative="1">
      <w:start w:val="1"/>
      <w:numFmt w:val="lowerRoman"/>
      <w:lvlText w:val="%9."/>
      <w:lvlJc w:val="right"/>
      <w:pPr>
        <w:ind w:left="6120" w:hanging="180"/>
      </w:pPr>
    </w:lvl>
  </w:abstractNum>
  <w:abstractNum w:abstractNumId="44" w15:restartNumberingAfterBreak="0">
    <w:nsid w:val="72DA6FE9"/>
    <w:multiLevelType w:val="hybridMultilevel"/>
    <w:tmpl w:val="EC227D8A"/>
    <w:lvl w:ilvl="0" w:tplc="7C58BD58">
      <w:start w:val="1"/>
      <w:numFmt w:val="bullet"/>
      <w:pStyle w:val="Bullet3"/>
      <w:lvlText w:val="&gt;"/>
      <w:lvlJc w:val="left"/>
      <w:pPr>
        <w:ind w:left="1152" w:hanging="360"/>
      </w:pPr>
      <w:rPr>
        <w:rFonts w:ascii="Arial" w:hAnsi="Arial" w:hint="default"/>
        <w:color w:val="7C848A"/>
      </w:rPr>
    </w:lvl>
    <w:lvl w:ilvl="1" w:tplc="6CB82E78" w:tentative="1">
      <w:start w:val="1"/>
      <w:numFmt w:val="bullet"/>
      <w:lvlText w:val="o"/>
      <w:lvlJc w:val="left"/>
      <w:pPr>
        <w:ind w:left="1872" w:hanging="360"/>
      </w:pPr>
      <w:rPr>
        <w:rFonts w:ascii="Courier New" w:hAnsi="Courier New" w:cs="Courier New" w:hint="default"/>
      </w:rPr>
    </w:lvl>
    <w:lvl w:ilvl="2" w:tplc="24E826FE" w:tentative="1">
      <w:start w:val="1"/>
      <w:numFmt w:val="bullet"/>
      <w:lvlText w:val=""/>
      <w:lvlJc w:val="left"/>
      <w:pPr>
        <w:ind w:left="2592" w:hanging="360"/>
      </w:pPr>
      <w:rPr>
        <w:rFonts w:ascii="Wingdings" w:hAnsi="Wingdings" w:hint="default"/>
      </w:rPr>
    </w:lvl>
    <w:lvl w:ilvl="3" w:tplc="2864F60E" w:tentative="1">
      <w:start w:val="1"/>
      <w:numFmt w:val="bullet"/>
      <w:lvlText w:val=""/>
      <w:lvlJc w:val="left"/>
      <w:pPr>
        <w:ind w:left="3312" w:hanging="360"/>
      </w:pPr>
      <w:rPr>
        <w:rFonts w:ascii="Symbol" w:hAnsi="Symbol" w:hint="default"/>
      </w:rPr>
    </w:lvl>
    <w:lvl w:ilvl="4" w:tplc="18526A42" w:tentative="1">
      <w:start w:val="1"/>
      <w:numFmt w:val="bullet"/>
      <w:lvlText w:val="o"/>
      <w:lvlJc w:val="left"/>
      <w:pPr>
        <w:ind w:left="4032" w:hanging="360"/>
      </w:pPr>
      <w:rPr>
        <w:rFonts w:ascii="Courier New" w:hAnsi="Courier New" w:cs="Courier New" w:hint="default"/>
      </w:rPr>
    </w:lvl>
    <w:lvl w:ilvl="5" w:tplc="D7FC9CB0" w:tentative="1">
      <w:start w:val="1"/>
      <w:numFmt w:val="bullet"/>
      <w:lvlText w:val=""/>
      <w:lvlJc w:val="left"/>
      <w:pPr>
        <w:ind w:left="4752" w:hanging="360"/>
      </w:pPr>
      <w:rPr>
        <w:rFonts w:ascii="Wingdings" w:hAnsi="Wingdings" w:hint="default"/>
      </w:rPr>
    </w:lvl>
    <w:lvl w:ilvl="6" w:tplc="A19450AC" w:tentative="1">
      <w:start w:val="1"/>
      <w:numFmt w:val="bullet"/>
      <w:lvlText w:val=""/>
      <w:lvlJc w:val="left"/>
      <w:pPr>
        <w:ind w:left="5472" w:hanging="360"/>
      </w:pPr>
      <w:rPr>
        <w:rFonts w:ascii="Symbol" w:hAnsi="Symbol" w:hint="default"/>
      </w:rPr>
    </w:lvl>
    <w:lvl w:ilvl="7" w:tplc="64E2A43C" w:tentative="1">
      <w:start w:val="1"/>
      <w:numFmt w:val="bullet"/>
      <w:lvlText w:val="o"/>
      <w:lvlJc w:val="left"/>
      <w:pPr>
        <w:ind w:left="6192" w:hanging="360"/>
      </w:pPr>
      <w:rPr>
        <w:rFonts w:ascii="Courier New" w:hAnsi="Courier New" w:cs="Courier New" w:hint="default"/>
      </w:rPr>
    </w:lvl>
    <w:lvl w:ilvl="8" w:tplc="19788846" w:tentative="1">
      <w:start w:val="1"/>
      <w:numFmt w:val="bullet"/>
      <w:lvlText w:val=""/>
      <w:lvlJc w:val="left"/>
      <w:pPr>
        <w:ind w:left="6912" w:hanging="360"/>
      </w:pPr>
      <w:rPr>
        <w:rFonts w:ascii="Wingdings" w:hAnsi="Wingdings" w:hint="default"/>
      </w:rPr>
    </w:lvl>
  </w:abstractNum>
  <w:abstractNum w:abstractNumId="45" w15:restartNumberingAfterBreak="0">
    <w:nsid w:val="73862AA9"/>
    <w:multiLevelType w:val="hybridMultilevel"/>
    <w:tmpl w:val="3572B554"/>
    <w:lvl w:ilvl="0" w:tplc="1EAE702E">
      <w:start w:val="1"/>
      <w:numFmt w:val="bullet"/>
      <w:lvlText w:val=""/>
      <w:lvlJc w:val="left"/>
      <w:pPr>
        <w:ind w:left="1440" w:hanging="360"/>
      </w:pPr>
      <w:rPr>
        <w:rFonts w:ascii="Symbol" w:hAnsi="Symbol" w:hint="default"/>
      </w:rPr>
    </w:lvl>
    <w:lvl w:ilvl="1" w:tplc="F3A6DA74" w:tentative="1">
      <w:start w:val="1"/>
      <w:numFmt w:val="bullet"/>
      <w:lvlText w:val="o"/>
      <w:lvlJc w:val="left"/>
      <w:pPr>
        <w:ind w:left="2160" w:hanging="360"/>
      </w:pPr>
      <w:rPr>
        <w:rFonts w:ascii="Courier New" w:hAnsi="Courier New" w:cs="Courier New" w:hint="default"/>
      </w:rPr>
    </w:lvl>
    <w:lvl w:ilvl="2" w:tplc="18ACC364" w:tentative="1">
      <w:start w:val="1"/>
      <w:numFmt w:val="bullet"/>
      <w:lvlText w:val=""/>
      <w:lvlJc w:val="left"/>
      <w:pPr>
        <w:ind w:left="2880" w:hanging="360"/>
      </w:pPr>
      <w:rPr>
        <w:rFonts w:ascii="Wingdings" w:hAnsi="Wingdings" w:hint="default"/>
      </w:rPr>
    </w:lvl>
    <w:lvl w:ilvl="3" w:tplc="7D802CC6" w:tentative="1">
      <w:start w:val="1"/>
      <w:numFmt w:val="bullet"/>
      <w:lvlText w:val=""/>
      <w:lvlJc w:val="left"/>
      <w:pPr>
        <w:ind w:left="3600" w:hanging="360"/>
      </w:pPr>
      <w:rPr>
        <w:rFonts w:ascii="Symbol" w:hAnsi="Symbol" w:hint="default"/>
      </w:rPr>
    </w:lvl>
    <w:lvl w:ilvl="4" w:tplc="298E8FDE" w:tentative="1">
      <w:start w:val="1"/>
      <w:numFmt w:val="bullet"/>
      <w:lvlText w:val="o"/>
      <w:lvlJc w:val="left"/>
      <w:pPr>
        <w:ind w:left="4320" w:hanging="360"/>
      </w:pPr>
      <w:rPr>
        <w:rFonts w:ascii="Courier New" w:hAnsi="Courier New" w:cs="Courier New" w:hint="default"/>
      </w:rPr>
    </w:lvl>
    <w:lvl w:ilvl="5" w:tplc="A92EE6FC" w:tentative="1">
      <w:start w:val="1"/>
      <w:numFmt w:val="bullet"/>
      <w:lvlText w:val=""/>
      <w:lvlJc w:val="left"/>
      <w:pPr>
        <w:ind w:left="5040" w:hanging="360"/>
      </w:pPr>
      <w:rPr>
        <w:rFonts w:ascii="Wingdings" w:hAnsi="Wingdings" w:hint="default"/>
      </w:rPr>
    </w:lvl>
    <w:lvl w:ilvl="6" w:tplc="0F7A0972" w:tentative="1">
      <w:start w:val="1"/>
      <w:numFmt w:val="bullet"/>
      <w:lvlText w:val=""/>
      <w:lvlJc w:val="left"/>
      <w:pPr>
        <w:ind w:left="5760" w:hanging="360"/>
      </w:pPr>
      <w:rPr>
        <w:rFonts w:ascii="Symbol" w:hAnsi="Symbol" w:hint="default"/>
      </w:rPr>
    </w:lvl>
    <w:lvl w:ilvl="7" w:tplc="CD56D068" w:tentative="1">
      <w:start w:val="1"/>
      <w:numFmt w:val="bullet"/>
      <w:lvlText w:val="o"/>
      <w:lvlJc w:val="left"/>
      <w:pPr>
        <w:ind w:left="6480" w:hanging="360"/>
      </w:pPr>
      <w:rPr>
        <w:rFonts w:ascii="Courier New" w:hAnsi="Courier New" w:cs="Courier New" w:hint="default"/>
      </w:rPr>
    </w:lvl>
    <w:lvl w:ilvl="8" w:tplc="A626A02E" w:tentative="1">
      <w:start w:val="1"/>
      <w:numFmt w:val="bullet"/>
      <w:lvlText w:val=""/>
      <w:lvlJc w:val="left"/>
      <w:pPr>
        <w:ind w:left="7200" w:hanging="360"/>
      </w:pPr>
      <w:rPr>
        <w:rFonts w:ascii="Wingdings" w:hAnsi="Wingdings" w:hint="default"/>
      </w:rPr>
    </w:lvl>
  </w:abstractNum>
  <w:abstractNum w:abstractNumId="46" w15:restartNumberingAfterBreak="0">
    <w:nsid w:val="7A0035B4"/>
    <w:multiLevelType w:val="hybridMultilevel"/>
    <w:tmpl w:val="DA465962"/>
    <w:lvl w:ilvl="0" w:tplc="B8F4FB8A">
      <w:start w:val="1"/>
      <w:numFmt w:val="decimal"/>
      <w:pStyle w:val="Numbered1"/>
      <w:lvlText w:val="%1."/>
      <w:lvlJc w:val="left"/>
      <w:pPr>
        <w:ind w:left="720" w:hanging="360"/>
      </w:pPr>
      <w:rPr>
        <w:rFonts w:ascii="Arial" w:hAnsi="Arial" w:hint="default"/>
        <w:b w:val="0"/>
        <w:i w:val="0"/>
        <w:color w:val="6D6E70"/>
        <w:sz w:val="22"/>
      </w:rPr>
    </w:lvl>
    <w:lvl w:ilvl="1" w:tplc="8A2881FE" w:tentative="1">
      <w:start w:val="1"/>
      <w:numFmt w:val="lowerLetter"/>
      <w:lvlText w:val="%2."/>
      <w:lvlJc w:val="left"/>
      <w:pPr>
        <w:ind w:left="1440" w:hanging="360"/>
      </w:pPr>
    </w:lvl>
    <w:lvl w:ilvl="2" w:tplc="7C8A3024" w:tentative="1">
      <w:start w:val="1"/>
      <w:numFmt w:val="lowerRoman"/>
      <w:lvlText w:val="%3."/>
      <w:lvlJc w:val="right"/>
      <w:pPr>
        <w:ind w:left="2160" w:hanging="180"/>
      </w:pPr>
    </w:lvl>
    <w:lvl w:ilvl="3" w:tplc="32BEF286" w:tentative="1">
      <w:start w:val="1"/>
      <w:numFmt w:val="decimal"/>
      <w:lvlText w:val="%4."/>
      <w:lvlJc w:val="left"/>
      <w:pPr>
        <w:ind w:left="2880" w:hanging="360"/>
      </w:pPr>
    </w:lvl>
    <w:lvl w:ilvl="4" w:tplc="A606ABD6" w:tentative="1">
      <w:start w:val="1"/>
      <w:numFmt w:val="lowerLetter"/>
      <w:lvlText w:val="%5."/>
      <w:lvlJc w:val="left"/>
      <w:pPr>
        <w:ind w:left="3600" w:hanging="360"/>
      </w:pPr>
    </w:lvl>
    <w:lvl w:ilvl="5" w:tplc="D6F658CA" w:tentative="1">
      <w:start w:val="1"/>
      <w:numFmt w:val="lowerRoman"/>
      <w:lvlText w:val="%6."/>
      <w:lvlJc w:val="right"/>
      <w:pPr>
        <w:ind w:left="4320" w:hanging="180"/>
      </w:pPr>
    </w:lvl>
    <w:lvl w:ilvl="6" w:tplc="BB345290" w:tentative="1">
      <w:start w:val="1"/>
      <w:numFmt w:val="decimal"/>
      <w:lvlText w:val="%7."/>
      <w:lvlJc w:val="left"/>
      <w:pPr>
        <w:ind w:left="5040" w:hanging="360"/>
      </w:pPr>
    </w:lvl>
    <w:lvl w:ilvl="7" w:tplc="BB6A65C8" w:tentative="1">
      <w:start w:val="1"/>
      <w:numFmt w:val="lowerLetter"/>
      <w:lvlText w:val="%8."/>
      <w:lvlJc w:val="left"/>
      <w:pPr>
        <w:ind w:left="5760" w:hanging="360"/>
      </w:pPr>
    </w:lvl>
    <w:lvl w:ilvl="8" w:tplc="1F1CB7F0" w:tentative="1">
      <w:start w:val="1"/>
      <w:numFmt w:val="lowerRoman"/>
      <w:lvlText w:val="%9."/>
      <w:lvlJc w:val="right"/>
      <w:pPr>
        <w:ind w:left="6480" w:hanging="180"/>
      </w:pPr>
    </w:lvl>
  </w:abstractNum>
  <w:abstractNum w:abstractNumId="47" w15:restartNumberingAfterBreak="0">
    <w:nsid w:val="7CFB7B74"/>
    <w:multiLevelType w:val="singleLevel"/>
    <w:tmpl w:val="08090001"/>
    <w:lvl w:ilvl="0">
      <w:start w:val="1"/>
      <w:numFmt w:val="bullet"/>
      <w:pStyle w:val="Bodytextnumbered"/>
      <w:lvlText w:val=""/>
      <w:lvlJc w:val="left"/>
      <w:pPr>
        <w:tabs>
          <w:tab w:val="num" w:pos="360"/>
        </w:tabs>
        <w:ind w:left="360" w:hanging="360"/>
      </w:pPr>
      <w:rPr>
        <w:rFonts w:ascii="Symbol" w:hAnsi="Symbol" w:hint="default"/>
      </w:rPr>
    </w:lvl>
  </w:abstractNum>
  <w:num w:numId="1">
    <w:abstractNumId w:val="18"/>
  </w:num>
  <w:num w:numId="2">
    <w:abstractNumId w:val="23"/>
  </w:num>
  <w:num w:numId="3">
    <w:abstractNumId w:val="43"/>
  </w:num>
  <w:num w:numId="4">
    <w:abstractNumId w:val="36"/>
  </w:num>
  <w:num w:numId="5">
    <w:abstractNumId w:val="28"/>
  </w:num>
  <w:num w:numId="6">
    <w:abstractNumId w:val="3"/>
  </w:num>
  <w:num w:numId="7">
    <w:abstractNumId w:val="21"/>
  </w:num>
  <w:num w:numId="8">
    <w:abstractNumId w:val="34"/>
  </w:num>
  <w:num w:numId="9">
    <w:abstractNumId w:val="39"/>
  </w:num>
  <w:num w:numId="10">
    <w:abstractNumId w:val="17"/>
  </w:num>
  <w:num w:numId="11">
    <w:abstractNumId w:val="41"/>
  </w:num>
  <w:num w:numId="12">
    <w:abstractNumId w:val="8"/>
  </w:num>
  <w:num w:numId="13">
    <w:abstractNumId w:val="33"/>
  </w:num>
  <w:num w:numId="14">
    <w:abstractNumId w:val="22"/>
  </w:num>
  <w:num w:numId="15">
    <w:abstractNumId w:val="27"/>
  </w:num>
  <w:num w:numId="16">
    <w:abstractNumId w:val="13"/>
  </w:num>
  <w:num w:numId="17">
    <w:abstractNumId w:val="47"/>
  </w:num>
  <w:num w:numId="18">
    <w:abstractNumId w:val="32"/>
  </w:num>
  <w:num w:numId="19">
    <w:abstractNumId w:val="5"/>
  </w:num>
  <w:num w:numId="20">
    <w:abstractNumId w:val="35"/>
  </w:num>
  <w:num w:numId="21">
    <w:abstractNumId w:val="4"/>
  </w:num>
  <w:num w:numId="22">
    <w:abstractNumId w:val="0"/>
  </w:num>
  <w:num w:numId="23">
    <w:abstractNumId w:val="26"/>
  </w:num>
  <w:num w:numId="24">
    <w:abstractNumId w:val="24"/>
  </w:num>
  <w:num w:numId="25">
    <w:abstractNumId w:val="20"/>
  </w:num>
  <w:num w:numId="26">
    <w:abstractNumId w:val="15"/>
  </w:num>
  <w:num w:numId="27">
    <w:abstractNumId w:val="19"/>
  </w:num>
  <w:num w:numId="28">
    <w:abstractNumId w:val="12"/>
  </w:num>
  <w:num w:numId="29">
    <w:abstractNumId w:val="37"/>
  </w:num>
  <w:num w:numId="30">
    <w:abstractNumId w:val="44"/>
  </w:num>
  <w:num w:numId="31">
    <w:abstractNumId w:val="46"/>
  </w:num>
  <w:num w:numId="32">
    <w:abstractNumId w:val="40"/>
  </w:num>
  <w:num w:numId="33">
    <w:abstractNumId w:val="29"/>
  </w:num>
  <w:num w:numId="34">
    <w:abstractNumId w:val="6"/>
  </w:num>
  <w:num w:numId="35">
    <w:abstractNumId w:val="25"/>
  </w:num>
  <w:num w:numId="36">
    <w:abstractNumId w:val="1"/>
  </w:num>
  <w:num w:numId="37">
    <w:abstractNumId w:val="11"/>
  </w:num>
  <w:num w:numId="38">
    <w:abstractNumId w:val="7"/>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num>
  <w:num w:numId="41">
    <w:abstractNumId w:val="16"/>
  </w:num>
  <w:num w:numId="42">
    <w:abstractNumId w:val="38"/>
  </w:num>
  <w:num w:numId="43">
    <w:abstractNumId w:val="30"/>
  </w:num>
  <w:num w:numId="44">
    <w:abstractNumId w:val="14"/>
  </w:num>
  <w:num w:numId="45">
    <w:abstractNumId w:val="31"/>
  </w:num>
  <w:num w:numId="46">
    <w:abstractNumId w:val="10"/>
  </w:num>
  <w:num w:numId="47">
    <w:abstractNumId w:val="45"/>
  </w:num>
  <w:num w:numId="48">
    <w:abstractNumId w:val="4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4AA"/>
    <w:rsid w:val="001064AA"/>
    <w:rsid w:val="00131E8E"/>
    <w:rsid w:val="00884287"/>
    <w:rsid w:val="00A639AA"/>
    <w:rsid w:val="00A65092"/>
    <w:rsid w:val="00DB70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59B2BFFA"/>
  <w15:docId w15:val="{E7B7E54D-912D-4BD6-84ED-816DAF7A2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2"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 w:unhideWhenUsed="1"/>
    <w:lsdException w:name="annotation reference" w:semiHidden="1" w:unhideWhenUsed="1"/>
    <w:lsdException w:name="line number" w:semiHidden="1" w:unhideWhenUsed="1"/>
    <w:lsdException w:name="page number" w:semiHidden="1" w:uiPriority="2"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5 Dark" w:uiPriority="50"/>
    <w:lsdException w:name="Grid Table 1 Light Accent 3" w:uiPriority="46"/>
    <w:lsdException w:name="Grid Table 2 Accent 3" w:uiPriority="47"/>
    <w:lsdException w:name="Grid Table 4 Accent 3" w:uiPriority="49"/>
    <w:lsdException w:name="Grid Table 6 Colorful Accent 3" w:uiPriority="51"/>
    <w:lsdException w:name="List Table 1 Light" w:uiPriority="46"/>
    <w:lsdException w:name="List Table 6 Colorful" w:uiPriority="51"/>
    <w:lsdException w:name="List Table 4 Accent 1" w:uiPriority="49"/>
    <w:lsdException w:name="List Table 2 Accent 3" w:uiPriority="47"/>
    <w:lsdException w:name="List Table 3 Accent 3" w:uiPriority="48"/>
    <w:lsdException w:name="List Table 4 Accent 3" w:uiPriority="49"/>
  </w:latentStyles>
  <w:style w:type="paragraph" w:default="1" w:styleId="Normal">
    <w:name w:val="Normal"/>
    <w:uiPriority w:val="2"/>
    <w:qFormat/>
    <w:rsid w:val="00CC0A74"/>
    <w:pPr>
      <w:autoSpaceDE w:val="0"/>
      <w:autoSpaceDN w:val="0"/>
      <w:adjustRightInd w:val="0"/>
      <w:spacing w:after="120" w:line="240" w:lineRule="auto"/>
      <w:jc w:val="both"/>
    </w:pPr>
    <w:rPr>
      <w:rFonts w:ascii="Arial" w:eastAsia="Calibri" w:hAnsi="Arial" w:cs="Helvetica-Light"/>
      <w:color w:val="000000"/>
      <w:sz w:val="24"/>
      <w:szCs w:val="24"/>
    </w:rPr>
  </w:style>
  <w:style w:type="paragraph" w:styleId="Heading1">
    <w:name w:val="heading 1"/>
    <w:basedOn w:val="Normal"/>
    <w:next w:val="Normal"/>
    <w:link w:val="Heading1Char"/>
    <w:qFormat/>
    <w:rsid w:val="00CC0A74"/>
    <w:pPr>
      <w:keepNext/>
      <w:spacing w:before="120"/>
      <w:outlineLvl w:val="0"/>
    </w:pPr>
    <w:rPr>
      <w:rFonts w:eastAsia="Times New Roman"/>
      <w:b/>
      <w:bCs/>
      <w:color w:val="auto"/>
      <w:sz w:val="40"/>
      <w:szCs w:val="28"/>
      <w:lang w:eastAsia="en-GB"/>
    </w:rPr>
  </w:style>
  <w:style w:type="paragraph" w:styleId="Heading2">
    <w:name w:val="heading 2"/>
    <w:basedOn w:val="Normal"/>
    <w:next w:val="Normal"/>
    <w:link w:val="Heading2Char"/>
    <w:qFormat/>
    <w:rsid w:val="00CC0A74"/>
    <w:pPr>
      <w:keepNext/>
      <w:spacing w:before="60"/>
      <w:outlineLvl w:val="1"/>
    </w:pPr>
    <w:rPr>
      <w:rFonts w:eastAsia="Times New Roman"/>
      <w:b/>
      <w:bCs/>
      <w:sz w:val="32"/>
      <w:szCs w:val="26"/>
      <w:lang w:eastAsia="en-GB"/>
    </w:rPr>
  </w:style>
  <w:style w:type="paragraph" w:styleId="Heading3">
    <w:name w:val="heading 3"/>
    <w:basedOn w:val="Normal"/>
    <w:next w:val="Normal"/>
    <w:link w:val="Heading3Char"/>
    <w:qFormat/>
    <w:rsid w:val="00CC0A74"/>
    <w:pPr>
      <w:keepNext/>
      <w:keepLines/>
      <w:spacing w:before="60"/>
      <w:outlineLvl w:val="2"/>
    </w:pPr>
    <w:rPr>
      <w:rFonts w:eastAsia="Times New Roman" w:cs="Times New Roman"/>
      <w:b/>
      <w:bCs/>
      <w:i/>
      <w:color w:val="auto"/>
      <w:sz w:val="28"/>
      <w:szCs w:val="28"/>
    </w:rPr>
  </w:style>
  <w:style w:type="paragraph" w:styleId="Heading4">
    <w:name w:val="heading 4"/>
    <w:basedOn w:val="Normal"/>
    <w:next w:val="Normal"/>
    <w:link w:val="Heading4Char"/>
    <w:qFormat/>
    <w:rsid w:val="00CC0A74"/>
    <w:pPr>
      <w:keepNext/>
      <w:numPr>
        <w:numId w:val="4"/>
      </w:numPr>
      <w:autoSpaceDE/>
      <w:autoSpaceDN/>
      <w:adjustRightInd/>
      <w:spacing w:before="240" w:after="60"/>
      <w:jc w:val="left"/>
      <w:outlineLvl w:val="3"/>
    </w:pPr>
    <w:rPr>
      <w:rFonts w:eastAsia="Times New Roman" w:cs="Arial"/>
      <w:b/>
      <w:bCs/>
      <w:color w:val="auto"/>
      <w:sz w:val="22"/>
      <w:szCs w:val="22"/>
      <w:lang w:eastAsia="en-GB"/>
    </w:rPr>
  </w:style>
  <w:style w:type="paragraph" w:styleId="Heading5">
    <w:name w:val="heading 5"/>
    <w:basedOn w:val="Normal"/>
    <w:next w:val="Normal"/>
    <w:link w:val="Heading5Char"/>
    <w:unhideWhenUsed/>
    <w:qFormat/>
    <w:rsid w:val="00CC0A74"/>
    <w:pPr>
      <w:autoSpaceDE/>
      <w:autoSpaceDN/>
      <w:adjustRightInd/>
      <w:spacing w:before="240" w:after="60"/>
      <w:jc w:val="left"/>
      <w:outlineLvl w:val="4"/>
    </w:pPr>
    <w:rPr>
      <w:rFonts w:eastAsia="Times New Roman" w:cs="Arial"/>
      <w:b/>
      <w:bCs/>
      <w:i/>
      <w:iCs/>
      <w:color w:val="auto"/>
      <w:sz w:val="26"/>
      <w:szCs w:val="26"/>
      <w:lang w:eastAsia="en-GB"/>
    </w:rPr>
  </w:style>
  <w:style w:type="paragraph" w:styleId="Heading6">
    <w:name w:val="heading 6"/>
    <w:basedOn w:val="Normal"/>
    <w:next w:val="Normal"/>
    <w:link w:val="Heading6Char"/>
    <w:unhideWhenUsed/>
    <w:qFormat/>
    <w:rsid w:val="00CC0A74"/>
    <w:pPr>
      <w:keepNext/>
      <w:shd w:val="pct10" w:color="auto" w:fill="auto"/>
      <w:autoSpaceDE/>
      <w:autoSpaceDN/>
      <w:adjustRightInd/>
      <w:spacing w:after="0" w:line="360" w:lineRule="auto"/>
      <w:ind w:left="2340" w:right="1620"/>
      <w:jc w:val="center"/>
      <w:outlineLvl w:val="5"/>
    </w:pPr>
    <w:rPr>
      <w:rFonts w:eastAsia="Times New Roman" w:cs="Times New Roman"/>
      <w:b/>
      <w:color w:val="auto"/>
      <w:szCs w:val="20"/>
      <w:lang w:eastAsia="en-GB"/>
    </w:rPr>
  </w:style>
  <w:style w:type="paragraph" w:styleId="Heading7">
    <w:name w:val="heading 7"/>
    <w:basedOn w:val="Normal"/>
    <w:next w:val="Normal"/>
    <w:link w:val="Heading7Char"/>
    <w:unhideWhenUsed/>
    <w:qFormat/>
    <w:rsid w:val="00CC0A74"/>
    <w:pPr>
      <w:keepNext/>
      <w:autoSpaceDE/>
      <w:autoSpaceDN/>
      <w:adjustRightInd/>
      <w:spacing w:after="0"/>
      <w:jc w:val="center"/>
      <w:outlineLvl w:val="6"/>
    </w:pPr>
    <w:rPr>
      <w:rFonts w:eastAsia="Times New Roman" w:cs="Times New Roman"/>
      <w:b/>
      <w:color w:val="auto"/>
      <w:szCs w:val="20"/>
      <w:lang w:eastAsia="en-GB"/>
    </w:rPr>
  </w:style>
  <w:style w:type="paragraph" w:styleId="Heading8">
    <w:name w:val="heading 8"/>
    <w:basedOn w:val="Normal"/>
    <w:next w:val="Normal"/>
    <w:link w:val="Heading8Char"/>
    <w:unhideWhenUsed/>
    <w:qFormat/>
    <w:rsid w:val="00CC0A74"/>
    <w:pPr>
      <w:autoSpaceDE/>
      <w:autoSpaceDN/>
      <w:adjustRightInd/>
      <w:spacing w:before="240" w:after="60"/>
      <w:jc w:val="left"/>
      <w:outlineLvl w:val="7"/>
    </w:pPr>
    <w:rPr>
      <w:rFonts w:ascii="Times New Roman" w:eastAsia="Times New Roman" w:hAnsi="Times New Roman" w:cs="Times New Roman"/>
      <w:i/>
      <w:iCs/>
      <w:color w:val="auto"/>
      <w:lang w:eastAsia="en-GB"/>
    </w:rPr>
  </w:style>
  <w:style w:type="paragraph" w:styleId="Heading9">
    <w:name w:val="heading 9"/>
    <w:basedOn w:val="Normal"/>
    <w:next w:val="Normal"/>
    <w:link w:val="Heading9Char"/>
    <w:unhideWhenUsed/>
    <w:qFormat/>
    <w:rsid w:val="00CC0A74"/>
    <w:pPr>
      <w:keepNext/>
      <w:tabs>
        <w:tab w:val="left" w:pos="4788"/>
        <w:tab w:val="left" w:pos="9576"/>
      </w:tabs>
      <w:autoSpaceDE/>
      <w:autoSpaceDN/>
      <w:adjustRightInd/>
      <w:spacing w:after="0" w:line="360" w:lineRule="auto"/>
      <w:jc w:val="left"/>
      <w:outlineLvl w:val="8"/>
    </w:pPr>
    <w:rPr>
      <w:rFonts w:eastAsia="Times New Roman" w:cs="Times New Roman"/>
      <w:b/>
      <w:i/>
      <w:snapToGrid w:val="0"/>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C0A74"/>
    <w:rPr>
      <w:rFonts w:ascii="Arial" w:eastAsia="Times New Roman" w:hAnsi="Arial" w:cs="Helvetica-Light"/>
      <w:b/>
      <w:bCs/>
      <w:sz w:val="40"/>
      <w:szCs w:val="28"/>
      <w:lang w:eastAsia="en-GB"/>
    </w:rPr>
  </w:style>
  <w:style w:type="character" w:customStyle="1" w:styleId="Heading2Char">
    <w:name w:val="Heading 2 Char"/>
    <w:basedOn w:val="DefaultParagraphFont"/>
    <w:link w:val="Heading2"/>
    <w:rsid w:val="00CC0A74"/>
    <w:rPr>
      <w:rFonts w:ascii="Arial" w:eastAsia="Times New Roman" w:hAnsi="Arial" w:cs="Helvetica-Light"/>
      <w:b/>
      <w:bCs/>
      <w:color w:val="000000"/>
      <w:sz w:val="32"/>
      <w:szCs w:val="26"/>
      <w:lang w:eastAsia="en-GB"/>
    </w:rPr>
  </w:style>
  <w:style w:type="character" w:customStyle="1" w:styleId="Heading3Char">
    <w:name w:val="Heading 3 Char"/>
    <w:basedOn w:val="DefaultParagraphFont"/>
    <w:link w:val="Heading3"/>
    <w:rsid w:val="00CC0A74"/>
    <w:rPr>
      <w:rFonts w:ascii="Arial" w:eastAsia="Times New Roman" w:hAnsi="Arial" w:cs="Times New Roman"/>
      <w:b/>
      <w:bCs/>
      <w:i/>
      <w:sz w:val="28"/>
      <w:szCs w:val="28"/>
    </w:rPr>
  </w:style>
  <w:style w:type="character" w:customStyle="1" w:styleId="Heading4Char">
    <w:name w:val="Heading 4 Char"/>
    <w:basedOn w:val="DefaultParagraphFont"/>
    <w:link w:val="Heading4"/>
    <w:rsid w:val="00CC0A74"/>
    <w:rPr>
      <w:rFonts w:ascii="Arial" w:eastAsia="Times New Roman" w:hAnsi="Arial" w:cs="Arial"/>
      <w:b/>
      <w:bCs/>
      <w:lang w:eastAsia="en-GB"/>
    </w:rPr>
  </w:style>
  <w:style w:type="character" w:customStyle="1" w:styleId="Heading5Char">
    <w:name w:val="Heading 5 Char"/>
    <w:basedOn w:val="DefaultParagraphFont"/>
    <w:link w:val="Heading5"/>
    <w:rsid w:val="00CC0A74"/>
    <w:rPr>
      <w:rFonts w:ascii="Arial" w:eastAsia="Times New Roman" w:hAnsi="Arial" w:cs="Arial"/>
      <w:b/>
      <w:bCs/>
      <w:i/>
      <w:iCs/>
      <w:sz w:val="26"/>
      <w:szCs w:val="26"/>
      <w:lang w:eastAsia="en-GB"/>
    </w:rPr>
  </w:style>
  <w:style w:type="character" w:customStyle="1" w:styleId="Heading6Char">
    <w:name w:val="Heading 6 Char"/>
    <w:basedOn w:val="DefaultParagraphFont"/>
    <w:link w:val="Heading6"/>
    <w:rsid w:val="00CC0A74"/>
    <w:rPr>
      <w:rFonts w:ascii="Arial" w:eastAsia="Times New Roman" w:hAnsi="Arial" w:cs="Times New Roman"/>
      <w:b/>
      <w:sz w:val="24"/>
      <w:szCs w:val="20"/>
      <w:shd w:val="pct10" w:color="auto" w:fill="auto"/>
      <w:lang w:eastAsia="en-GB"/>
    </w:rPr>
  </w:style>
  <w:style w:type="character" w:customStyle="1" w:styleId="Heading7Char">
    <w:name w:val="Heading 7 Char"/>
    <w:basedOn w:val="DefaultParagraphFont"/>
    <w:link w:val="Heading7"/>
    <w:rsid w:val="00CC0A74"/>
    <w:rPr>
      <w:rFonts w:ascii="Arial" w:eastAsia="Times New Roman" w:hAnsi="Arial" w:cs="Times New Roman"/>
      <w:b/>
      <w:sz w:val="24"/>
      <w:szCs w:val="20"/>
      <w:lang w:eastAsia="en-GB"/>
    </w:rPr>
  </w:style>
  <w:style w:type="character" w:customStyle="1" w:styleId="Heading8Char">
    <w:name w:val="Heading 8 Char"/>
    <w:basedOn w:val="DefaultParagraphFont"/>
    <w:link w:val="Heading8"/>
    <w:rsid w:val="00CC0A74"/>
    <w:rPr>
      <w:rFonts w:ascii="Times New Roman" w:eastAsia="Times New Roman" w:hAnsi="Times New Roman" w:cs="Times New Roman"/>
      <w:i/>
      <w:iCs/>
      <w:sz w:val="24"/>
      <w:szCs w:val="24"/>
      <w:lang w:eastAsia="en-GB"/>
    </w:rPr>
  </w:style>
  <w:style w:type="character" w:customStyle="1" w:styleId="Heading9Char">
    <w:name w:val="Heading 9 Char"/>
    <w:basedOn w:val="DefaultParagraphFont"/>
    <w:link w:val="Heading9"/>
    <w:rsid w:val="00CC0A74"/>
    <w:rPr>
      <w:rFonts w:ascii="Arial" w:eastAsia="Times New Roman" w:hAnsi="Arial" w:cs="Times New Roman"/>
      <w:b/>
      <w:i/>
      <w:snapToGrid w:val="0"/>
      <w:sz w:val="24"/>
      <w:szCs w:val="20"/>
    </w:rPr>
  </w:style>
  <w:style w:type="paragraph" w:styleId="Header">
    <w:name w:val="header"/>
    <w:basedOn w:val="Normal"/>
    <w:link w:val="HeaderChar"/>
    <w:uiPriority w:val="99"/>
    <w:rsid w:val="00CC0A74"/>
    <w:pPr>
      <w:tabs>
        <w:tab w:val="center" w:pos="4320"/>
        <w:tab w:val="right" w:pos="8640"/>
      </w:tabs>
      <w:spacing w:after="0"/>
    </w:pPr>
    <w:rPr>
      <w:color w:val="FFFFFF"/>
      <w:sz w:val="22"/>
      <w:szCs w:val="22"/>
    </w:rPr>
  </w:style>
  <w:style w:type="character" w:customStyle="1" w:styleId="HeaderChar">
    <w:name w:val="Header Char"/>
    <w:basedOn w:val="DefaultParagraphFont"/>
    <w:link w:val="Header"/>
    <w:uiPriority w:val="99"/>
    <w:rsid w:val="00CC0A74"/>
    <w:rPr>
      <w:rFonts w:ascii="Arial" w:eastAsia="Calibri" w:hAnsi="Arial" w:cs="Helvetica-Light"/>
      <w:color w:val="FFFFFF"/>
    </w:rPr>
  </w:style>
  <w:style w:type="paragraph" w:styleId="Footer">
    <w:name w:val="footer"/>
    <w:basedOn w:val="Normal"/>
    <w:link w:val="FooterChar"/>
    <w:uiPriority w:val="99"/>
    <w:rsid w:val="00CC0A74"/>
    <w:pPr>
      <w:spacing w:after="0"/>
      <w:jc w:val="center"/>
    </w:pPr>
    <w:rPr>
      <w:sz w:val="22"/>
      <w:szCs w:val="22"/>
    </w:rPr>
  </w:style>
  <w:style w:type="character" w:customStyle="1" w:styleId="FooterChar">
    <w:name w:val="Footer Char"/>
    <w:basedOn w:val="DefaultParagraphFont"/>
    <w:link w:val="Footer"/>
    <w:uiPriority w:val="99"/>
    <w:rsid w:val="00CC0A74"/>
    <w:rPr>
      <w:rFonts w:ascii="Arial" w:eastAsia="Calibri" w:hAnsi="Arial" w:cs="Helvetica-Light"/>
      <w:color w:val="000000"/>
    </w:rPr>
  </w:style>
  <w:style w:type="paragraph" w:styleId="ListParagraph">
    <w:name w:val="List Paragraph"/>
    <w:aliases w:val="Picture"/>
    <w:basedOn w:val="Normal"/>
    <w:link w:val="ListParagraphChar"/>
    <w:uiPriority w:val="34"/>
    <w:unhideWhenUsed/>
    <w:qFormat/>
    <w:rsid w:val="00CC0A74"/>
    <w:pPr>
      <w:ind w:left="720"/>
      <w:contextualSpacing/>
    </w:pPr>
  </w:style>
  <w:style w:type="paragraph" w:styleId="Title">
    <w:name w:val="Title"/>
    <w:basedOn w:val="Normal"/>
    <w:next w:val="Normal"/>
    <w:link w:val="TitleChar"/>
    <w:qFormat/>
    <w:rsid w:val="00CC0A74"/>
    <w:pPr>
      <w:spacing w:after="240"/>
      <w:contextualSpacing/>
    </w:pPr>
    <w:rPr>
      <w:rFonts w:ascii="Corbel" w:eastAsia="Times New Roman" w:hAnsi="Corbel"/>
      <w:color w:val="auto"/>
      <w:spacing w:val="5"/>
      <w:kern w:val="28"/>
      <w:sz w:val="80"/>
      <w:szCs w:val="80"/>
    </w:rPr>
  </w:style>
  <w:style w:type="character" w:customStyle="1" w:styleId="TitleChar">
    <w:name w:val="Title Char"/>
    <w:basedOn w:val="DefaultParagraphFont"/>
    <w:link w:val="Title"/>
    <w:rsid w:val="00CC0A74"/>
    <w:rPr>
      <w:rFonts w:ascii="Corbel" w:eastAsia="Times New Roman" w:hAnsi="Corbel" w:cs="Helvetica-Light"/>
      <w:spacing w:val="5"/>
      <w:kern w:val="28"/>
      <w:sz w:val="80"/>
      <w:szCs w:val="80"/>
    </w:rPr>
  </w:style>
  <w:style w:type="paragraph" w:styleId="BodyText2">
    <w:name w:val="Body Text 2"/>
    <w:basedOn w:val="Normal"/>
    <w:link w:val="BodyText2Char"/>
    <w:unhideWhenUsed/>
    <w:rsid w:val="00CC0A74"/>
    <w:pPr>
      <w:spacing w:line="480" w:lineRule="auto"/>
    </w:pPr>
  </w:style>
  <w:style w:type="character" w:customStyle="1" w:styleId="BodyText2Char">
    <w:name w:val="Body Text 2 Char"/>
    <w:basedOn w:val="DefaultParagraphFont"/>
    <w:link w:val="BodyText2"/>
    <w:rsid w:val="00CC0A74"/>
    <w:rPr>
      <w:rFonts w:ascii="Arial" w:eastAsia="Calibri" w:hAnsi="Arial" w:cs="Helvetica-Light"/>
      <w:color w:val="000000"/>
      <w:sz w:val="24"/>
      <w:szCs w:val="24"/>
    </w:rPr>
  </w:style>
  <w:style w:type="character" w:styleId="PageNumber">
    <w:name w:val="page number"/>
    <w:uiPriority w:val="2"/>
    <w:rsid w:val="00CC0A74"/>
    <w:rPr>
      <w:rFonts w:cs="Times New Roman"/>
    </w:rPr>
  </w:style>
  <w:style w:type="table" w:styleId="TableGrid">
    <w:name w:val="Table Grid"/>
    <w:aliases w:val="Tender Table 1"/>
    <w:basedOn w:val="TableNormal"/>
    <w:uiPriority w:val="39"/>
    <w:rsid w:val="00CC0A74"/>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CC0A74"/>
    <w:pPr>
      <w:numPr>
        <w:numId w:val="1"/>
      </w:numPr>
      <w:ind w:hanging="357"/>
    </w:pPr>
    <w:rPr>
      <w:rFonts w:cs="Arial"/>
      <w:lang w:eastAsia="en-GB"/>
    </w:rPr>
  </w:style>
  <w:style w:type="paragraph" w:customStyle="1" w:styleId="Footnote">
    <w:name w:val="Footnote"/>
    <w:basedOn w:val="FootnoteText"/>
    <w:uiPriority w:val="2"/>
    <w:qFormat/>
    <w:rsid w:val="00CC0A74"/>
    <w:pPr>
      <w:ind w:left="284" w:hanging="284"/>
    </w:pPr>
  </w:style>
  <w:style w:type="paragraph" w:styleId="FootnoteText">
    <w:name w:val="footnote text"/>
    <w:basedOn w:val="Normal"/>
    <w:link w:val="FootnoteTextChar"/>
    <w:uiPriority w:val="2"/>
    <w:rsid w:val="00CC0A74"/>
    <w:pPr>
      <w:spacing w:after="0"/>
    </w:pPr>
    <w:rPr>
      <w:sz w:val="20"/>
      <w:szCs w:val="20"/>
    </w:rPr>
  </w:style>
  <w:style w:type="character" w:customStyle="1" w:styleId="FootnoteTextChar">
    <w:name w:val="Footnote Text Char"/>
    <w:basedOn w:val="DefaultParagraphFont"/>
    <w:link w:val="FootnoteText"/>
    <w:uiPriority w:val="2"/>
    <w:rsid w:val="00CC0A74"/>
    <w:rPr>
      <w:rFonts w:ascii="Arial" w:eastAsia="Calibri" w:hAnsi="Arial" w:cs="Helvetica-Light"/>
      <w:color w:val="000000"/>
      <w:sz w:val="20"/>
      <w:szCs w:val="20"/>
    </w:rPr>
  </w:style>
  <w:style w:type="paragraph" w:customStyle="1" w:styleId="TableSource">
    <w:name w:val="Table Source"/>
    <w:basedOn w:val="Normal"/>
    <w:uiPriority w:val="1"/>
    <w:qFormat/>
    <w:rsid w:val="00CC0A74"/>
    <w:pPr>
      <w:spacing w:before="60"/>
    </w:pPr>
    <w:rPr>
      <w:i/>
      <w:sz w:val="18"/>
      <w:szCs w:val="18"/>
    </w:rPr>
  </w:style>
  <w:style w:type="paragraph" w:customStyle="1" w:styleId="TableTitle">
    <w:name w:val="Table Title"/>
    <w:basedOn w:val="Normal"/>
    <w:uiPriority w:val="1"/>
    <w:qFormat/>
    <w:rsid w:val="00CC0A74"/>
    <w:pPr>
      <w:spacing w:before="60"/>
    </w:pPr>
    <w:rPr>
      <w:b/>
      <w:sz w:val="28"/>
      <w:szCs w:val="28"/>
    </w:rPr>
  </w:style>
  <w:style w:type="paragraph" w:styleId="TOC2">
    <w:name w:val="toc 2"/>
    <w:aliases w:val="*TOC 2"/>
    <w:basedOn w:val="TOC3"/>
    <w:next w:val="Normal"/>
    <w:uiPriority w:val="39"/>
    <w:qFormat/>
    <w:rsid w:val="00CC0A74"/>
    <w:pPr>
      <w:ind w:left="720"/>
      <w:outlineLvl w:val="0"/>
    </w:pPr>
    <w:rPr>
      <w:i w:val="0"/>
    </w:rPr>
  </w:style>
  <w:style w:type="paragraph" w:styleId="TOC3">
    <w:name w:val="toc 3"/>
    <w:aliases w:val="*TOC 3"/>
    <w:next w:val="Normal"/>
    <w:uiPriority w:val="39"/>
    <w:qFormat/>
    <w:rsid w:val="00CC0A74"/>
    <w:pPr>
      <w:tabs>
        <w:tab w:val="right" w:leader="dot" w:pos="10490"/>
      </w:tabs>
      <w:spacing w:after="0" w:line="240" w:lineRule="auto"/>
      <w:ind w:left="1440"/>
    </w:pPr>
    <w:rPr>
      <w:rFonts w:ascii="Arial" w:eastAsia="Cambria" w:hAnsi="Arial" w:cs="Arial"/>
      <w:i/>
      <w:noProof/>
      <w:color w:val="000000"/>
      <w:sz w:val="24"/>
      <w:szCs w:val="24"/>
    </w:rPr>
  </w:style>
  <w:style w:type="paragraph" w:styleId="TOC1">
    <w:name w:val="toc 1"/>
    <w:aliases w:val="*TOC 1"/>
    <w:basedOn w:val="Normal"/>
    <w:next w:val="Normal"/>
    <w:uiPriority w:val="39"/>
    <w:qFormat/>
    <w:rsid w:val="00CC0A74"/>
    <w:pPr>
      <w:tabs>
        <w:tab w:val="right" w:leader="dot" w:pos="10490"/>
      </w:tabs>
      <w:spacing w:before="120"/>
      <w:outlineLvl w:val="0"/>
    </w:pPr>
    <w:rPr>
      <w:b/>
      <w:bCs/>
      <w:noProof/>
      <w:szCs w:val="20"/>
    </w:rPr>
  </w:style>
  <w:style w:type="character" w:styleId="Hyperlink">
    <w:name w:val="Hyperlink"/>
    <w:uiPriority w:val="99"/>
    <w:unhideWhenUsed/>
    <w:rsid w:val="00CC0A74"/>
    <w:rPr>
      <w:rFonts w:cs="Arial"/>
      <w:color w:val="0000FF"/>
      <w:u w:val="single"/>
    </w:rPr>
  </w:style>
  <w:style w:type="paragraph" w:styleId="TOC4">
    <w:name w:val="toc 4"/>
    <w:aliases w:val="*TOC 4"/>
    <w:basedOn w:val="Normal"/>
    <w:next w:val="Normal"/>
    <w:autoRedefine/>
    <w:uiPriority w:val="39"/>
    <w:unhideWhenUsed/>
    <w:qFormat/>
    <w:rsid w:val="00CC0A74"/>
    <w:pPr>
      <w:ind w:left="720"/>
    </w:pPr>
  </w:style>
  <w:style w:type="paragraph" w:customStyle="1" w:styleId="Title2">
    <w:name w:val="Title 2"/>
    <w:basedOn w:val="Heading2"/>
    <w:link w:val="Title2Char"/>
    <w:uiPriority w:val="1"/>
    <w:qFormat/>
    <w:rsid w:val="00CC0A74"/>
    <w:rPr>
      <w:sz w:val="40"/>
      <w:szCs w:val="40"/>
    </w:rPr>
  </w:style>
  <w:style w:type="character" w:customStyle="1" w:styleId="Title2Char">
    <w:name w:val="Title 2 Char"/>
    <w:link w:val="Title2"/>
    <w:uiPriority w:val="1"/>
    <w:rsid w:val="00CC0A74"/>
    <w:rPr>
      <w:rFonts w:ascii="Arial" w:eastAsia="Times New Roman" w:hAnsi="Arial" w:cs="Helvetica-Light"/>
      <w:b/>
      <w:bCs/>
      <w:color w:val="000000"/>
      <w:sz w:val="40"/>
      <w:szCs w:val="40"/>
      <w:lang w:eastAsia="en-GB"/>
    </w:rPr>
  </w:style>
  <w:style w:type="paragraph" w:customStyle="1" w:styleId="anchor">
    <w:name w:val="anchor"/>
    <w:basedOn w:val="Normal"/>
    <w:qFormat/>
    <w:rsid w:val="00CC0A74"/>
    <w:pPr>
      <w:spacing w:after="0"/>
      <w:jc w:val="left"/>
    </w:pPr>
    <w:rPr>
      <w:b/>
      <w:color w:val="FF0000"/>
      <w:sz w:val="2"/>
      <w:szCs w:val="2"/>
    </w:rPr>
  </w:style>
  <w:style w:type="character" w:styleId="FootnoteReference">
    <w:name w:val="footnote reference"/>
    <w:uiPriority w:val="2"/>
    <w:rsid w:val="00CC0A74"/>
    <w:rPr>
      <w:vertAlign w:val="superscript"/>
    </w:rPr>
  </w:style>
  <w:style w:type="character" w:styleId="FollowedHyperlink">
    <w:name w:val="FollowedHyperlink"/>
    <w:unhideWhenUsed/>
    <w:rsid w:val="00CC0A74"/>
    <w:rPr>
      <w:color w:val="800080"/>
      <w:u w:val="single"/>
    </w:rPr>
  </w:style>
  <w:style w:type="paragraph" w:styleId="BodyTextIndent">
    <w:name w:val="Body Text Indent"/>
    <w:basedOn w:val="Normal"/>
    <w:link w:val="BodyTextIndentChar"/>
    <w:rsid w:val="00CC0A74"/>
    <w:pPr>
      <w:autoSpaceDE/>
      <w:autoSpaceDN/>
      <w:adjustRightInd/>
      <w:spacing w:after="240"/>
      <w:ind w:left="426"/>
    </w:pPr>
    <w:rPr>
      <w:rFonts w:eastAsia="Times New Roman" w:cs="Times New Roman"/>
      <w:color w:val="auto"/>
      <w:szCs w:val="20"/>
      <w:lang w:eastAsia="en-GB"/>
    </w:rPr>
  </w:style>
  <w:style w:type="character" w:customStyle="1" w:styleId="BodyTextIndentChar">
    <w:name w:val="Body Text Indent Char"/>
    <w:basedOn w:val="DefaultParagraphFont"/>
    <w:link w:val="BodyTextIndent"/>
    <w:rsid w:val="00CC0A74"/>
    <w:rPr>
      <w:rFonts w:ascii="Arial" w:eastAsia="Times New Roman" w:hAnsi="Arial" w:cs="Times New Roman"/>
      <w:sz w:val="24"/>
      <w:szCs w:val="20"/>
      <w:lang w:eastAsia="en-GB"/>
    </w:rPr>
  </w:style>
  <w:style w:type="character" w:customStyle="1" w:styleId="CommentTextChar">
    <w:name w:val="Comment Text Char"/>
    <w:link w:val="CommentText"/>
    <w:uiPriority w:val="99"/>
    <w:rsid w:val="00CC0A74"/>
    <w:rPr>
      <w:rFonts w:eastAsia="Times New Roman" w:cs="Arial"/>
      <w:sz w:val="20"/>
      <w:szCs w:val="20"/>
    </w:rPr>
  </w:style>
  <w:style w:type="paragraph" w:styleId="CommentText">
    <w:name w:val="annotation text"/>
    <w:basedOn w:val="Normal"/>
    <w:link w:val="CommentTextChar"/>
    <w:uiPriority w:val="99"/>
    <w:rsid w:val="00CC0A74"/>
    <w:pPr>
      <w:autoSpaceDE/>
      <w:autoSpaceDN/>
      <w:adjustRightInd/>
      <w:spacing w:after="0"/>
      <w:jc w:val="left"/>
    </w:pPr>
    <w:rPr>
      <w:rFonts w:asciiTheme="minorHAnsi" w:eastAsia="Times New Roman" w:hAnsiTheme="minorHAnsi" w:cs="Arial"/>
      <w:color w:val="auto"/>
      <w:sz w:val="20"/>
      <w:szCs w:val="20"/>
    </w:rPr>
  </w:style>
  <w:style w:type="character" w:customStyle="1" w:styleId="CommentTextChar1">
    <w:name w:val="Comment Text Char1"/>
    <w:basedOn w:val="DefaultParagraphFont"/>
    <w:uiPriority w:val="99"/>
    <w:semiHidden/>
    <w:rsid w:val="00CC0A74"/>
    <w:rPr>
      <w:rFonts w:ascii="Arial" w:eastAsia="Calibri" w:hAnsi="Arial" w:cs="Helvetica-Light"/>
      <w:color w:val="000000"/>
      <w:sz w:val="20"/>
      <w:szCs w:val="20"/>
    </w:rPr>
  </w:style>
  <w:style w:type="character" w:customStyle="1" w:styleId="CommentSubjectChar1">
    <w:name w:val="Comment Subject Char1"/>
    <w:uiPriority w:val="99"/>
    <w:semiHidden/>
    <w:rsid w:val="00CC0A74"/>
    <w:rPr>
      <w:rFonts w:ascii="Arial" w:eastAsia="Calibri" w:hAnsi="Arial" w:cs="Helvetica-Light"/>
      <w:b/>
      <w:bCs/>
      <w:color w:val="000000"/>
      <w:lang w:eastAsia="en-US"/>
    </w:rPr>
  </w:style>
  <w:style w:type="paragraph" w:customStyle="1" w:styleId="TableHeadingText">
    <w:name w:val="Table Heading Text"/>
    <w:basedOn w:val="Normal"/>
    <w:link w:val="TableHeadingTextChar"/>
    <w:qFormat/>
    <w:rsid w:val="00CC0A74"/>
    <w:pPr>
      <w:autoSpaceDE/>
      <w:autoSpaceDN/>
      <w:adjustRightInd/>
      <w:spacing w:before="20" w:after="20"/>
      <w:jc w:val="left"/>
    </w:pPr>
    <w:rPr>
      <w:rFonts w:eastAsia="Times New Roman" w:cs="Arial"/>
      <w:b/>
      <w:color w:val="auto"/>
      <w:sz w:val="18"/>
      <w:szCs w:val="20"/>
    </w:rPr>
  </w:style>
  <w:style w:type="paragraph" w:customStyle="1" w:styleId="TableTextLeft">
    <w:name w:val="Table Text Left"/>
    <w:basedOn w:val="Normal"/>
    <w:semiHidden/>
    <w:unhideWhenUsed/>
    <w:rsid w:val="00CC0A74"/>
    <w:pPr>
      <w:autoSpaceDE/>
      <w:autoSpaceDN/>
      <w:adjustRightInd/>
      <w:spacing w:before="20" w:after="20"/>
      <w:jc w:val="left"/>
    </w:pPr>
    <w:rPr>
      <w:rFonts w:eastAsia="Times New Roman" w:cs="Arial"/>
      <w:color w:val="auto"/>
      <w:sz w:val="18"/>
      <w:szCs w:val="18"/>
    </w:rPr>
  </w:style>
  <w:style w:type="paragraph" w:customStyle="1" w:styleId="TableTextRight">
    <w:name w:val="Table Text Right"/>
    <w:basedOn w:val="TableTextLeft"/>
    <w:uiPriority w:val="1"/>
    <w:unhideWhenUsed/>
    <w:qFormat/>
    <w:rsid w:val="00CC0A74"/>
    <w:pPr>
      <w:jc w:val="right"/>
    </w:pPr>
    <w:rPr>
      <w:sz w:val="22"/>
    </w:rPr>
  </w:style>
  <w:style w:type="paragraph" w:customStyle="1" w:styleId="TableHeadingTextRight">
    <w:name w:val="Table Heading Text Right"/>
    <w:basedOn w:val="TableHeadingText"/>
    <w:uiPriority w:val="1"/>
    <w:qFormat/>
    <w:rsid w:val="00CC0A74"/>
    <w:pPr>
      <w:jc w:val="right"/>
    </w:pPr>
  </w:style>
  <w:style w:type="paragraph" w:customStyle="1" w:styleId="TableText">
    <w:name w:val="Table Text"/>
    <w:basedOn w:val="Normal"/>
    <w:link w:val="TableTextChar"/>
    <w:qFormat/>
    <w:rsid w:val="00CC0A74"/>
    <w:pPr>
      <w:autoSpaceDE/>
      <w:autoSpaceDN/>
      <w:adjustRightInd/>
      <w:spacing w:before="40" w:after="40"/>
      <w:jc w:val="left"/>
    </w:pPr>
    <w:rPr>
      <w:rFonts w:eastAsia="Times New Roman" w:cs="Arial"/>
      <w:color w:val="auto"/>
      <w:sz w:val="20"/>
      <w:szCs w:val="20"/>
    </w:rPr>
  </w:style>
  <w:style w:type="paragraph" w:customStyle="1" w:styleId="Heading2-numbered">
    <w:name w:val="Heading 2 - numbered"/>
    <w:qFormat/>
    <w:rsid w:val="00CC0A74"/>
    <w:pPr>
      <w:numPr>
        <w:numId w:val="2"/>
      </w:numPr>
      <w:tabs>
        <w:tab w:val="left" w:pos="567"/>
      </w:tabs>
      <w:spacing w:before="200" w:after="120" w:line="240" w:lineRule="auto"/>
      <w:ind w:left="567" w:hanging="567"/>
    </w:pPr>
    <w:rPr>
      <w:rFonts w:ascii="Arial" w:eastAsia="Times New Roman" w:hAnsi="Arial" w:cs="Times New Roman"/>
      <w:b/>
      <w:bCs/>
      <w:sz w:val="28"/>
      <w:szCs w:val="26"/>
    </w:rPr>
  </w:style>
  <w:style w:type="paragraph" w:customStyle="1" w:styleId="Normal-indent">
    <w:name w:val="Normal - indent"/>
    <w:basedOn w:val="Normal"/>
    <w:uiPriority w:val="2"/>
    <w:qFormat/>
    <w:rsid w:val="00CC0A74"/>
    <w:pPr>
      <w:ind w:left="360"/>
    </w:pPr>
  </w:style>
  <w:style w:type="paragraph" w:customStyle="1" w:styleId="Bullet-indent">
    <w:name w:val="Bullet - indent"/>
    <w:basedOn w:val="Bullet"/>
    <w:qFormat/>
    <w:rsid w:val="00CC0A74"/>
    <w:pPr>
      <w:numPr>
        <w:ilvl w:val="1"/>
      </w:numPr>
    </w:pPr>
  </w:style>
  <w:style w:type="paragraph" w:customStyle="1" w:styleId="Heading3-indent">
    <w:name w:val="Heading 3 - indent"/>
    <w:basedOn w:val="Heading3"/>
    <w:qFormat/>
    <w:rsid w:val="00CC0A74"/>
    <w:pPr>
      <w:spacing w:before="200"/>
      <w:ind w:left="360"/>
    </w:pPr>
    <w:rPr>
      <w:i w:val="0"/>
      <w:sz w:val="24"/>
      <w:szCs w:val="24"/>
    </w:rPr>
  </w:style>
  <w:style w:type="paragraph" w:styleId="Bibliography">
    <w:name w:val="Bibliography"/>
    <w:basedOn w:val="Normal"/>
    <w:next w:val="Normal"/>
    <w:uiPriority w:val="37"/>
    <w:semiHidden/>
    <w:unhideWhenUsed/>
    <w:rsid w:val="00CC0A74"/>
  </w:style>
  <w:style w:type="paragraph" w:styleId="BodyText">
    <w:name w:val="Body Text"/>
    <w:basedOn w:val="Normal"/>
    <w:link w:val="BodyTextChar"/>
    <w:uiPriority w:val="1"/>
    <w:unhideWhenUsed/>
    <w:qFormat/>
    <w:rsid w:val="00CC0A74"/>
  </w:style>
  <w:style w:type="character" w:customStyle="1" w:styleId="BodyTextChar">
    <w:name w:val="Body Text Char"/>
    <w:basedOn w:val="DefaultParagraphFont"/>
    <w:link w:val="BodyText"/>
    <w:uiPriority w:val="1"/>
    <w:rsid w:val="00CC0A74"/>
    <w:rPr>
      <w:rFonts w:ascii="Arial" w:eastAsia="Calibri" w:hAnsi="Arial" w:cs="Helvetica-Light"/>
      <w:color w:val="000000"/>
      <w:sz w:val="24"/>
      <w:szCs w:val="24"/>
    </w:rPr>
  </w:style>
  <w:style w:type="paragraph" w:styleId="BodyTextFirstIndent">
    <w:name w:val="Body Text First Indent"/>
    <w:basedOn w:val="Normal"/>
    <w:link w:val="BodyTextFirstIndentChar"/>
    <w:uiPriority w:val="99"/>
    <w:rsid w:val="00CC0A74"/>
    <w:pPr>
      <w:ind w:firstLine="210"/>
    </w:pPr>
  </w:style>
  <w:style w:type="character" w:customStyle="1" w:styleId="BodyTextFirstIndentChar">
    <w:name w:val="Body Text First Indent Char"/>
    <w:basedOn w:val="BodyTextChar"/>
    <w:link w:val="BodyTextFirstIndent"/>
    <w:uiPriority w:val="99"/>
    <w:rsid w:val="00CC0A74"/>
    <w:rPr>
      <w:rFonts w:ascii="Arial" w:eastAsia="Calibri" w:hAnsi="Arial" w:cs="Helvetica-Light"/>
      <w:color w:val="000000"/>
      <w:sz w:val="24"/>
      <w:szCs w:val="24"/>
    </w:rPr>
  </w:style>
  <w:style w:type="paragraph" w:styleId="BodyTextFirstIndent2">
    <w:name w:val="Body Text First Indent 2"/>
    <w:basedOn w:val="BodyTextIndent"/>
    <w:link w:val="BodyTextFirstIndent2Char"/>
    <w:uiPriority w:val="99"/>
    <w:rsid w:val="00CC0A74"/>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basedOn w:val="BodyTextIndentChar"/>
    <w:link w:val="BodyTextFirstIndent2"/>
    <w:uiPriority w:val="99"/>
    <w:rsid w:val="00CC0A74"/>
    <w:rPr>
      <w:rFonts w:ascii="Arial" w:eastAsia="Calibri" w:hAnsi="Arial" w:cs="Helvetica-Light"/>
      <w:color w:val="000000"/>
      <w:sz w:val="24"/>
      <w:szCs w:val="24"/>
      <w:lang w:eastAsia="en-GB"/>
    </w:rPr>
  </w:style>
  <w:style w:type="paragraph" w:styleId="Caption">
    <w:name w:val="caption"/>
    <w:basedOn w:val="Normal"/>
    <w:next w:val="Normal"/>
    <w:uiPriority w:val="35"/>
    <w:semiHidden/>
    <w:unhideWhenUsed/>
    <w:qFormat/>
    <w:rsid w:val="00CC0A74"/>
    <w:rPr>
      <w:b/>
      <w:bCs/>
      <w:sz w:val="20"/>
      <w:szCs w:val="20"/>
    </w:rPr>
  </w:style>
  <w:style w:type="paragraph" w:styleId="Closing">
    <w:name w:val="Closing"/>
    <w:basedOn w:val="Normal"/>
    <w:link w:val="ClosingChar"/>
    <w:uiPriority w:val="99"/>
    <w:rsid w:val="00CC0A74"/>
    <w:pPr>
      <w:ind w:left="4252"/>
    </w:pPr>
  </w:style>
  <w:style w:type="character" w:customStyle="1" w:styleId="ClosingChar">
    <w:name w:val="Closing Char"/>
    <w:basedOn w:val="DefaultParagraphFont"/>
    <w:link w:val="Closing"/>
    <w:uiPriority w:val="99"/>
    <w:rsid w:val="00CC0A74"/>
    <w:rPr>
      <w:rFonts w:ascii="Arial" w:eastAsia="Calibri" w:hAnsi="Arial" w:cs="Helvetica-Light"/>
      <w:color w:val="000000"/>
      <w:sz w:val="24"/>
      <w:szCs w:val="24"/>
    </w:rPr>
  </w:style>
  <w:style w:type="paragraph" w:styleId="Date">
    <w:name w:val="Date"/>
    <w:basedOn w:val="Normal"/>
    <w:next w:val="Normal"/>
    <w:link w:val="DateChar"/>
    <w:uiPriority w:val="99"/>
    <w:rsid w:val="00CC0A74"/>
  </w:style>
  <w:style w:type="character" w:customStyle="1" w:styleId="DateChar">
    <w:name w:val="Date Char"/>
    <w:basedOn w:val="DefaultParagraphFont"/>
    <w:link w:val="Date"/>
    <w:uiPriority w:val="99"/>
    <w:rsid w:val="00CC0A74"/>
    <w:rPr>
      <w:rFonts w:ascii="Arial" w:eastAsia="Calibri" w:hAnsi="Arial" w:cs="Helvetica-Light"/>
      <w:color w:val="000000"/>
      <w:sz w:val="24"/>
      <w:szCs w:val="24"/>
    </w:rPr>
  </w:style>
  <w:style w:type="paragraph" w:styleId="EndnoteText">
    <w:name w:val="endnote text"/>
    <w:basedOn w:val="Normal"/>
    <w:link w:val="EndnoteTextChar"/>
    <w:uiPriority w:val="99"/>
    <w:rsid w:val="00CC0A74"/>
    <w:rPr>
      <w:sz w:val="20"/>
      <w:szCs w:val="20"/>
    </w:rPr>
  </w:style>
  <w:style w:type="character" w:customStyle="1" w:styleId="EndnoteTextChar">
    <w:name w:val="Endnote Text Char"/>
    <w:basedOn w:val="DefaultParagraphFont"/>
    <w:link w:val="EndnoteText"/>
    <w:uiPriority w:val="99"/>
    <w:rsid w:val="00CC0A74"/>
    <w:rPr>
      <w:rFonts w:ascii="Arial" w:eastAsia="Calibri" w:hAnsi="Arial" w:cs="Helvetica-Light"/>
      <w:color w:val="000000"/>
      <w:sz w:val="20"/>
      <w:szCs w:val="20"/>
    </w:rPr>
  </w:style>
  <w:style w:type="paragraph" w:styleId="HTMLPreformatted">
    <w:name w:val="HTML Preformatted"/>
    <w:basedOn w:val="Normal"/>
    <w:link w:val="HTMLPreformattedChar"/>
    <w:uiPriority w:val="99"/>
    <w:semiHidden/>
    <w:unhideWhenUsed/>
    <w:rsid w:val="00CC0A74"/>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C0A74"/>
    <w:rPr>
      <w:rFonts w:ascii="Courier New" w:eastAsia="Calibri" w:hAnsi="Courier New" w:cs="Courier New"/>
      <w:color w:val="000000"/>
      <w:sz w:val="20"/>
      <w:szCs w:val="20"/>
    </w:rPr>
  </w:style>
  <w:style w:type="paragraph" w:styleId="Index7">
    <w:name w:val="index 7"/>
    <w:basedOn w:val="Normal"/>
    <w:next w:val="Normal"/>
    <w:autoRedefine/>
    <w:uiPriority w:val="99"/>
    <w:semiHidden/>
    <w:unhideWhenUsed/>
    <w:rsid w:val="00CC0A74"/>
    <w:pPr>
      <w:ind w:left="1680" w:hanging="240"/>
    </w:pPr>
  </w:style>
  <w:style w:type="paragraph" w:styleId="Index8">
    <w:name w:val="index 8"/>
    <w:basedOn w:val="Normal"/>
    <w:next w:val="Normal"/>
    <w:autoRedefine/>
    <w:uiPriority w:val="99"/>
    <w:semiHidden/>
    <w:unhideWhenUsed/>
    <w:rsid w:val="00CC0A74"/>
    <w:pPr>
      <w:ind w:left="1920" w:hanging="240"/>
    </w:pPr>
  </w:style>
  <w:style w:type="paragraph" w:styleId="Index9">
    <w:name w:val="index 9"/>
    <w:basedOn w:val="Normal"/>
    <w:next w:val="Normal"/>
    <w:autoRedefine/>
    <w:uiPriority w:val="99"/>
    <w:semiHidden/>
    <w:unhideWhenUsed/>
    <w:rsid w:val="00CC0A74"/>
    <w:pPr>
      <w:ind w:left="2160" w:hanging="240"/>
    </w:pPr>
  </w:style>
  <w:style w:type="paragraph" w:styleId="Index1">
    <w:name w:val="index 1"/>
    <w:basedOn w:val="Normal"/>
    <w:next w:val="Normal"/>
    <w:autoRedefine/>
    <w:uiPriority w:val="99"/>
    <w:semiHidden/>
    <w:unhideWhenUsed/>
    <w:rsid w:val="00CC0A74"/>
    <w:pPr>
      <w:spacing w:after="0"/>
      <w:ind w:left="240" w:hanging="240"/>
    </w:pPr>
  </w:style>
  <w:style w:type="paragraph" w:styleId="IndexHeading">
    <w:name w:val="index heading"/>
    <w:basedOn w:val="Normal"/>
    <w:next w:val="Normal"/>
    <w:uiPriority w:val="99"/>
    <w:semiHidden/>
    <w:unhideWhenUsed/>
    <w:rsid w:val="00CC0A74"/>
    <w:rPr>
      <w:rFonts w:ascii="Cambria" w:eastAsia="Times New Roman" w:hAnsi="Cambria" w:cs="Times New Roman"/>
      <w:b/>
      <w:bCs/>
    </w:rPr>
  </w:style>
  <w:style w:type="paragraph" w:styleId="NormalIndent">
    <w:name w:val="Normal Indent"/>
    <w:basedOn w:val="Normal"/>
    <w:uiPriority w:val="99"/>
    <w:semiHidden/>
    <w:unhideWhenUsed/>
    <w:rsid w:val="00CC0A74"/>
    <w:pPr>
      <w:ind w:left="720"/>
    </w:pPr>
  </w:style>
  <w:style w:type="paragraph" w:styleId="Quote">
    <w:name w:val="Quote"/>
    <w:basedOn w:val="Normal"/>
    <w:next w:val="Normal"/>
    <w:link w:val="QuoteChar"/>
    <w:uiPriority w:val="29"/>
    <w:qFormat/>
    <w:rsid w:val="00CC0A74"/>
    <w:pPr>
      <w:ind w:left="567" w:right="515"/>
    </w:pPr>
    <w:rPr>
      <w:i/>
      <w:iCs/>
    </w:rPr>
  </w:style>
  <w:style w:type="character" w:customStyle="1" w:styleId="QuoteChar">
    <w:name w:val="Quote Char"/>
    <w:basedOn w:val="DefaultParagraphFont"/>
    <w:link w:val="Quote"/>
    <w:uiPriority w:val="29"/>
    <w:rsid w:val="00CC0A74"/>
    <w:rPr>
      <w:rFonts w:ascii="Arial" w:eastAsia="Calibri" w:hAnsi="Arial" w:cs="Helvetica-Light"/>
      <w:i/>
      <w:iCs/>
      <w:color w:val="000000"/>
      <w:sz w:val="24"/>
      <w:szCs w:val="24"/>
    </w:rPr>
  </w:style>
  <w:style w:type="paragraph" w:styleId="TOC5">
    <w:name w:val="toc 5"/>
    <w:basedOn w:val="Normal"/>
    <w:next w:val="Normal"/>
    <w:autoRedefine/>
    <w:uiPriority w:val="39"/>
    <w:semiHidden/>
    <w:unhideWhenUsed/>
    <w:rsid w:val="00CC0A74"/>
    <w:pPr>
      <w:ind w:left="960"/>
    </w:pPr>
  </w:style>
  <w:style w:type="paragraph" w:styleId="TOC6">
    <w:name w:val="toc 6"/>
    <w:basedOn w:val="Normal"/>
    <w:next w:val="Normal"/>
    <w:autoRedefine/>
    <w:uiPriority w:val="39"/>
    <w:semiHidden/>
    <w:unhideWhenUsed/>
    <w:rsid w:val="00CC0A74"/>
    <w:pPr>
      <w:ind w:left="1200"/>
    </w:pPr>
  </w:style>
  <w:style w:type="paragraph" w:styleId="TOC7">
    <w:name w:val="toc 7"/>
    <w:basedOn w:val="Normal"/>
    <w:next w:val="Normal"/>
    <w:autoRedefine/>
    <w:uiPriority w:val="39"/>
    <w:semiHidden/>
    <w:unhideWhenUsed/>
    <w:rsid w:val="00CC0A74"/>
    <w:pPr>
      <w:ind w:left="1440"/>
    </w:pPr>
  </w:style>
  <w:style w:type="paragraph" w:styleId="TOC8">
    <w:name w:val="toc 8"/>
    <w:basedOn w:val="Normal"/>
    <w:next w:val="Normal"/>
    <w:autoRedefine/>
    <w:uiPriority w:val="39"/>
    <w:semiHidden/>
    <w:unhideWhenUsed/>
    <w:rsid w:val="00CC0A74"/>
    <w:pPr>
      <w:ind w:left="1680"/>
    </w:pPr>
  </w:style>
  <w:style w:type="paragraph" w:styleId="TOC9">
    <w:name w:val="toc 9"/>
    <w:basedOn w:val="Normal"/>
    <w:next w:val="Normal"/>
    <w:autoRedefine/>
    <w:uiPriority w:val="39"/>
    <w:semiHidden/>
    <w:unhideWhenUsed/>
    <w:rsid w:val="00CC0A74"/>
    <w:pPr>
      <w:ind w:left="1920"/>
    </w:pPr>
  </w:style>
  <w:style w:type="character" w:styleId="EndnoteReference">
    <w:name w:val="endnote reference"/>
    <w:uiPriority w:val="99"/>
    <w:rsid w:val="00CC0A74"/>
    <w:rPr>
      <w:vertAlign w:val="superscript"/>
    </w:rPr>
  </w:style>
  <w:style w:type="paragraph" w:styleId="Revision">
    <w:name w:val="Revision"/>
    <w:hidden/>
    <w:uiPriority w:val="99"/>
    <w:semiHidden/>
    <w:rsid w:val="00CC0A74"/>
    <w:pPr>
      <w:spacing w:after="0" w:line="240" w:lineRule="auto"/>
    </w:pPr>
    <w:rPr>
      <w:rFonts w:ascii="Arial" w:eastAsia="Times New Roman" w:hAnsi="Arial" w:cs="Arial"/>
      <w:sz w:val="24"/>
      <w:szCs w:val="24"/>
      <w:lang w:eastAsia="en-GB"/>
    </w:rPr>
  </w:style>
  <w:style w:type="table" w:styleId="TableList4">
    <w:name w:val="Table List 4"/>
    <w:basedOn w:val="TableNormal"/>
    <w:rsid w:val="00CC0A74"/>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qFormat/>
    <w:rsid w:val="00CC0A74"/>
    <w:pPr>
      <w:numPr>
        <w:numId w:val="3"/>
      </w:numPr>
      <w:tabs>
        <w:tab w:val="left" w:pos="426"/>
      </w:tabs>
      <w:ind w:left="426" w:hanging="426"/>
    </w:pPr>
    <w:rPr>
      <w:rFonts w:cs="Arial"/>
    </w:rPr>
  </w:style>
  <w:style w:type="paragraph" w:customStyle="1" w:styleId="TOCHeader">
    <w:name w:val="TOC Header"/>
    <w:basedOn w:val="TableTitle"/>
    <w:qFormat/>
    <w:rsid w:val="00CC0A74"/>
  </w:style>
  <w:style w:type="paragraph" w:customStyle="1" w:styleId="Instructiontext">
    <w:name w:val="Instruction text"/>
    <w:basedOn w:val="Normal"/>
    <w:uiPriority w:val="2"/>
    <w:qFormat/>
    <w:rsid w:val="00CC0A74"/>
    <w:pPr>
      <w:spacing w:after="0"/>
    </w:pPr>
    <w:rPr>
      <w:rFonts w:eastAsia="Times New Roman"/>
      <w:i/>
      <w:color w:val="FF0000"/>
      <w:sz w:val="22"/>
      <w:szCs w:val="22"/>
      <w:lang w:eastAsia="en-GB"/>
    </w:rPr>
  </w:style>
  <w:style w:type="paragraph" w:styleId="BalloonText">
    <w:name w:val="Balloon Text"/>
    <w:basedOn w:val="Normal"/>
    <w:link w:val="BalloonTextChar"/>
    <w:uiPriority w:val="99"/>
    <w:semiHidden/>
    <w:unhideWhenUsed/>
    <w:rsid w:val="00CC0A7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0A74"/>
    <w:rPr>
      <w:rFonts w:ascii="Tahoma" w:eastAsia="Calibri" w:hAnsi="Tahoma" w:cs="Tahoma"/>
      <w:color w:val="000000"/>
      <w:sz w:val="16"/>
      <w:szCs w:val="16"/>
    </w:rPr>
  </w:style>
  <w:style w:type="table" w:customStyle="1" w:styleId="TableGrid1">
    <w:name w:val="Table Grid1"/>
    <w:basedOn w:val="TableNormal"/>
    <w:next w:val="TableGrid"/>
    <w:rsid w:val="00CC0A7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icture Char"/>
    <w:basedOn w:val="DefaultParagraphFont"/>
    <w:link w:val="ListParagraph"/>
    <w:uiPriority w:val="34"/>
    <w:locked/>
    <w:rsid w:val="00CC0A74"/>
    <w:rPr>
      <w:rFonts w:ascii="Arial" w:eastAsia="Calibri" w:hAnsi="Arial" w:cs="Helvetica-Light"/>
      <w:color w:val="000000"/>
      <w:sz w:val="24"/>
      <w:szCs w:val="24"/>
    </w:rPr>
  </w:style>
  <w:style w:type="paragraph" w:customStyle="1" w:styleId="Default">
    <w:name w:val="Default"/>
    <w:rsid w:val="00CC0A74"/>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Pa10">
    <w:name w:val="Pa10"/>
    <w:basedOn w:val="Default"/>
    <w:next w:val="Default"/>
    <w:uiPriority w:val="99"/>
    <w:rsid w:val="00CC0A74"/>
    <w:pPr>
      <w:spacing w:line="231" w:lineRule="atLeast"/>
    </w:pPr>
    <w:rPr>
      <w:rFonts w:ascii="FS Lola" w:eastAsiaTheme="minorHAnsi" w:hAnsi="FS Lola" w:cstheme="minorBidi"/>
      <w:color w:val="auto"/>
      <w:lang w:eastAsia="en-US"/>
    </w:rPr>
  </w:style>
  <w:style w:type="table" w:customStyle="1" w:styleId="TableGrid2">
    <w:name w:val="Table Grid2"/>
    <w:basedOn w:val="TableNormal"/>
    <w:next w:val="TableGrid"/>
    <w:rsid w:val="00CC0A7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C0A7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C0A7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C0A74"/>
    <w:pPr>
      <w:autoSpaceDE/>
      <w:autoSpaceDN/>
      <w:adjustRightInd/>
      <w:spacing w:before="100" w:beforeAutospacing="1" w:after="100" w:afterAutospacing="1"/>
      <w:jc w:val="left"/>
    </w:pPr>
    <w:rPr>
      <w:rFonts w:ascii="Times New Roman" w:eastAsiaTheme="minorEastAsia" w:hAnsi="Times New Roman" w:cs="Times New Roman"/>
      <w:color w:val="auto"/>
      <w:lang w:eastAsia="en-GB"/>
    </w:rPr>
  </w:style>
  <w:style w:type="paragraph" w:customStyle="1" w:styleId="OutlineNum2">
    <w:name w:val="Outline Num 2"/>
    <w:basedOn w:val="Normal"/>
    <w:link w:val="OutlineNum2Char"/>
    <w:rsid w:val="00CC0A74"/>
    <w:pPr>
      <w:numPr>
        <w:ilvl w:val="1"/>
        <w:numId w:val="7"/>
      </w:numPr>
      <w:autoSpaceDE/>
      <w:autoSpaceDN/>
      <w:adjustRightInd/>
      <w:spacing w:after="240"/>
      <w:jc w:val="left"/>
      <w:outlineLvl w:val="1"/>
    </w:pPr>
    <w:rPr>
      <w:rFonts w:eastAsia="Times New Roman" w:cs="Times New Roman"/>
      <w:color w:val="auto"/>
      <w:sz w:val="22"/>
      <w:szCs w:val="20"/>
      <w:lang w:eastAsia="en-GB"/>
    </w:rPr>
  </w:style>
  <w:style w:type="paragraph" w:customStyle="1" w:styleId="OutlineNum3">
    <w:name w:val="Outline Num 3"/>
    <w:basedOn w:val="Normal"/>
    <w:rsid w:val="00CC0A74"/>
    <w:pPr>
      <w:numPr>
        <w:ilvl w:val="2"/>
        <w:numId w:val="7"/>
      </w:numPr>
      <w:autoSpaceDE/>
      <w:autoSpaceDN/>
      <w:adjustRightInd/>
      <w:spacing w:after="240"/>
      <w:jc w:val="left"/>
      <w:outlineLvl w:val="2"/>
    </w:pPr>
    <w:rPr>
      <w:rFonts w:eastAsia="Times New Roman" w:cs="Times New Roman"/>
      <w:color w:val="auto"/>
      <w:sz w:val="22"/>
      <w:szCs w:val="20"/>
      <w:lang w:eastAsia="en-GB"/>
    </w:rPr>
  </w:style>
  <w:style w:type="character" w:customStyle="1" w:styleId="OutlineNum2Char">
    <w:name w:val="Outline Num 2 Char"/>
    <w:basedOn w:val="DefaultParagraphFont"/>
    <w:link w:val="OutlineNum2"/>
    <w:rsid w:val="00CC0A74"/>
    <w:rPr>
      <w:rFonts w:ascii="Arial" w:eastAsia="Times New Roman" w:hAnsi="Arial" w:cs="Times New Roman"/>
      <w:szCs w:val="20"/>
      <w:lang w:eastAsia="en-GB"/>
    </w:rPr>
  </w:style>
  <w:style w:type="character" w:customStyle="1" w:styleId="TableHeadingTextChar">
    <w:name w:val="Table Heading Text Char"/>
    <w:basedOn w:val="DefaultParagraphFont"/>
    <w:link w:val="TableHeadingText"/>
    <w:rsid w:val="00CC0A74"/>
    <w:rPr>
      <w:rFonts w:ascii="Arial" w:eastAsia="Times New Roman" w:hAnsi="Arial" w:cs="Arial"/>
      <w:b/>
      <w:sz w:val="18"/>
      <w:szCs w:val="20"/>
    </w:rPr>
  </w:style>
  <w:style w:type="character" w:customStyle="1" w:styleId="TableTextChar">
    <w:name w:val="Table Text Char"/>
    <w:basedOn w:val="DefaultParagraphFont"/>
    <w:link w:val="TableText"/>
    <w:rsid w:val="00CC0A74"/>
    <w:rPr>
      <w:rFonts w:ascii="Arial" w:eastAsia="Times New Roman" w:hAnsi="Arial" w:cs="Arial"/>
      <w:sz w:val="20"/>
      <w:szCs w:val="20"/>
    </w:rPr>
  </w:style>
  <w:style w:type="paragraph" w:customStyle="1" w:styleId="AppendixHeading1">
    <w:name w:val="Appendix Heading 1"/>
    <w:basedOn w:val="Normal"/>
    <w:next w:val="Normal"/>
    <w:rsid w:val="00CC0A74"/>
    <w:pPr>
      <w:keepNext/>
      <w:numPr>
        <w:ilvl w:val="4"/>
        <w:numId w:val="8"/>
      </w:numPr>
      <w:autoSpaceDE/>
      <w:autoSpaceDN/>
      <w:adjustRightInd/>
      <w:spacing w:after="0" w:line="400" w:lineRule="atLeast"/>
      <w:jc w:val="left"/>
      <w:outlineLvl w:val="4"/>
    </w:pPr>
    <w:rPr>
      <w:rFonts w:eastAsia="Times New Roman" w:cs="Arial"/>
      <w:color w:val="002C77"/>
      <w:sz w:val="36"/>
      <w:szCs w:val="20"/>
    </w:rPr>
  </w:style>
  <w:style w:type="paragraph" w:customStyle="1" w:styleId="AppendixHeading2">
    <w:name w:val="Appendix Heading 2"/>
    <w:basedOn w:val="Normal"/>
    <w:next w:val="Normal"/>
    <w:rsid w:val="00CC0A74"/>
    <w:pPr>
      <w:keepNext/>
      <w:numPr>
        <w:ilvl w:val="5"/>
        <w:numId w:val="8"/>
      </w:numPr>
      <w:autoSpaceDE/>
      <w:autoSpaceDN/>
      <w:adjustRightInd/>
      <w:spacing w:after="0" w:line="320" w:lineRule="atLeast"/>
      <w:jc w:val="left"/>
      <w:outlineLvl w:val="5"/>
    </w:pPr>
    <w:rPr>
      <w:rFonts w:eastAsia="Times New Roman" w:cs="Arial"/>
      <w:b/>
      <w:color w:val="auto"/>
      <w:sz w:val="28"/>
      <w:szCs w:val="20"/>
    </w:rPr>
  </w:style>
  <w:style w:type="paragraph" w:customStyle="1" w:styleId="AppendixHeading3">
    <w:name w:val="Appendix Heading 3"/>
    <w:basedOn w:val="Normal"/>
    <w:next w:val="Normal"/>
    <w:rsid w:val="00CC0A74"/>
    <w:pPr>
      <w:keepNext/>
      <w:numPr>
        <w:ilvl w:val="6"/>
        <w:numId w:val="8"/>
      </w:numPr>
      <w:autoSpaceDE/>
      <w:autoSpaceDN/>
      <w:adjustRightInd/>
      <w:spacing w:after="0" w:line="320" w:lineRule="atLeast"/>
      <w:jc w:val="left"/>
      <w:outlineLvl w:val="6"/>
    </w:pPr>
    <w:rPr>
      <w:rFonts w:eastAsia="Times New Roman" w:cs="Arial"/>
      <w:b/>
      <w:i/>
      <w:color w:val="auto"/>
      <w:sz w:val="28"/>
      <w:szCs w:val="20"/>
    </w:rPr>
  </w:style>
  <w:style w:type="paragraph" w:styleId="ListNumber">
    <w:name w:val="List Number"/>
    <w:basedOn w:val="Normal"/>
    <w:rsid w:val="00CC0A74"/>
    <w:pPr>
      <w:numPr>
        <w:ilvl w:val="5"/>
        <w:numId w:val="9"/>
      </w:numPr>
      <w:autoSpaceDE/>
      <w:autoSpaceDN/>
      <w:adjustRightInd/>
      <w:spacing w:after="0" w:line="260" w:lineRule="atLeast"/>
      <w:contextualSpacing/>
      <w:jc w:val="left"/>
      <w:outlineLvl w:val="5"/>
    </w:pPr>
    <w:rPr>
      <w:rFonts w:eastAsia="Times New Roman" w:cs="Arial"/>
      <w:color w:val="auto"/>
      <w:sz w:val="22"/>
      <w:szCs w:val="20"/>
    </w:rPr>
  </w:style>
  <w:style w:type="paragraph" w:styleId="ListNumber2">
    <w:name w:val="List Number 2"/>
    <w:basedOn w:val="Normal"/>
    <w:rsid w:val="00CC0A74"/>
    <w:pPr>
      <w:numPr>
        <w:ilvl w:val="6"/>
        <w:numId w:val="9"/>
      </w:numPr>
      <w:autoSpaceDE/>
      <w:autoSpaceDN/>
      <w:adjustRightInd/>
      <w:spacing w:after="0" w:line="260" w:lineRule="atLeast"/>
      <w:contextualSpacing/>
      <w:jc w:val="left"/>
      <w:outlineLvl w:val="6"/>
    </w:pPr>
    <w:rPr>
      <w:rFonts w:eastAsia="Times New Roman" w:cs="Arial"/>
      <w:color w:val="auto"/>
      <w:sz w:val="22"/>
      <w:szCs w:val="20"/>
    </w:rPr>
  </w:style>
  <w:style w:type="paragraph" w:styleId="ListNumber3">
    <w:name w:val="List Number 3"/>
    <w:basedOn w:val="Normal"/>
    <w:rsid w:val="00CC0A74"/>
    <w:pPr>
      <w:numPr>
        <w:ilvl w:val="7"/>
        <w:numId w:val="9"/>
      </w:numPr>
      <w:autoSpaceDE/>
      <w:autoSpaceDN/>
      <w:adjustRightInd/>
      <w:spacing w:after="0" w:line="260" w:lineRule="atLeast"/>
      <w:contextualSpacing/>
      <w:jc w:val="left"/>
      <w:outlineLvl w:val="7"/>
    </w:pPr>
    <w:rPr>
      <w:rFonts w:eastAsia="Times New Roman" w:cs="Arial"/>
      <w:color w:val="auto"/>
      <w:sz w:val="22"/>
      <w:szCs w:val="20"/>
    </w:rPr>
  </w:style>
  <w:style w:type="paragraph" w:styleId="ListNumber4">
    <w:name w:val="List Number 4"/>
    <w:basedOn w:val="Normal"/>
    <w:rsid w:val="00CC0A74"/>
    <w:pPr>
      <w:numPr>
        <w:ilvl w:val="8"/>
        <w:numId w:val="9"/>
      </w:numPr>
      <w:autoSpaceDE/>
      <w:autoSpaceDN/>
      <w:adjustRightInd/>
      <w:spacing w:after="0" w:line="260" w:lineRule="atLeast"/>
      <w:contextualSpacing/>
      <w:jc w:val="left"/>
      <w:outlineLvl w:val="8"/>
    </w:pPr>
    <w:rPr>
      <w:rFonts w:eastAsia="Times New Roman" w:cs="Arial"/>
      <w:color w:val="auto"/>
      <w:sz w:val="22"/>
      <w:szCs w:val="20"/>
    </w:rPr>
  </w:style>
  <w:style w:type="paragraph" w:customStyle="1" w:styleId="Body">
    <w:name w:val="Body"/>
    <w:rsid w:val="00CC0A74"/>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GB"/>
    </w:rPr>
  </w:style>
  <w:style w:type="table" w:customStyle="1" w:styleId="TableGrid21">
    <w:name w:val="Table Grid21"/>
    <w:basedOn w:val="TableNormal"/>
    <w:next w:val="TableGrid"/>
    <w:rsid w:val="00CC0A7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CC0A74"/>
    <w:pPr>
      <w:spacing w:after="0" w:line="240" w:lineRule="atLeast"/>
      <w:jc w:val="left"/>
    </w:pPr>
    <w:rPr>
      <w:rFonts w:ascii="Swiss 72 1 BT" w:eastAsiaTheme="minorHAnsi" w:hAnsi="Swiss 72 1 BT" w:cstheme="minorBidi"/>
      <w:color w:val="auto"/>
    </w:rPr>
  </w:style>
  <w:style w:type="table" w:customStyle="1" w:styleId="TableGrid31">
    <w:name w:val="Table Grid31"/>
    <w:basedOn w:val="TableNormal"/>
    <w:next w:val="TableGrid"/>
    <w:uiPriority w:val="39"/>
    <w:rsid w:val="00CC0A7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CC0A7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C0A7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C0A74"/>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C0A74"/>
  </w:style>
  <w:style w:type="table" w:customStyle="1" w:styleId="TableGrid6">
    <w:name w:val="Table Grid6"/>
    <w:basedOn w:val="TableNormal"/>
    <w:next w:val="TableGrid"/>
    <w:rsid w:val="00CC0A74"/>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41">
    <w:name w:val="Table List 41"/>
    <w:basedOn w:val="TableNormal"/>
    <w:next w:val="TableList4"/>
    <w:rsid w:val="00CC0A74"/>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Grid11">
    <w:name w:val="Table Grid11"/>
    <w:basedOn w:val="TableNormal"/>
    <w:next w:val="TableGrid"/>
    <w:rsid w:val="00CC0A7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Normal"/>
    <w:next w:val="Normal"/>
    <w:rsid w:val="00CC0A74"/>
    <w:pPr>
      <w:autoSpaceDE/>
      <w:autoSpaceDN/>
      <w:adjustRightInd/>
      <w:spacing w:after="60"/>
      <w:jc w:val="left"/>
    </w:pPr>
    <w:rPr>
      <w:rFonts w:eastAsia="Times New Roman" w:cs="Arial"/>
      <w:caps/>
      <w:color w:val="auto"/>
      <w:sz w:val="36"/>
      <w:szCs w:val="20"/>
      <w:lang w:val="en-US"/>
    </w:rPr>
  </w:style>
  <w:style w:type="character" w:styleId="CommentReference">
    <w:name w:val="annotation reference"/>
    <w:basedOn w:val="DefaultParagraphFont"/>
    <w:uiPriority w:val="99"/>
    <w:rsid w:val="00CC0A74"/>
    <w:rPr>
      <w:sz w:val="16"/>
      <w:szCs w:val="16"/>
    </w:rPr>
  </w:style>
  <w:style w:type="paragraph" w:styleId="CommentSubject">
    <w:name w:val="annotation subject"/>
    <w:basedOn w:val="CommentText"/>
    <w:next w:val="CommentText"/>
    <w:link w:val="CommentSubjectChar"/>
    <w:semiHidden/>
    <w:unhideWhenUsed/>
    <w:rsid w:val="00CC0A74"/>
    <w:pPr>
      <w:autoSpaceDE w:val="0"/>
      <w:autoSpaceDN w:val="0"/>
      <w:adjustRightInd w:val="0"/>
      <w:spacing w:after="120"/>
      <w:jc w:val="both"/>
    </w:pPr>
    <w:rPr>
      <w:rFonts w:eastAsia="Calibri" w:cs="Helvetica-Light"/>
      <w:b/>
      <w:bCs/>
      <w:color w:val="000000"/>
    </w:rPr>
  </w:style>
  <w:style w:type="character" w:customStyle="1" w:styleId="CommentSubjectChar">
    <w:name w:val="Comment Subject Char"/>
    <w:basedOn w:val="CommentTextChar1"/>
    <w:link w:val="CommentSubject"/>
    <w:semiHidden/>
    <w:rsid w:val="00CC0A74"/>
    <w:rPr>
      <w:rFonts w:ascii="Arial" w:eastAsia="Calibri" w:hAnsi="Arial" w:cs="Helvetica-Light"/>
      <w:b/>
      <w:bCs/>
      <w:color w:val="000000"/>
      <w:sz w:val="20"/>
      <w:szCs w:val="20"/>
    </w:rPr>
  </w:style>
  <w:style w:type="paragraph" w:styleId="BlockText">
    <w:name w:val="Block Text"/>
    <w:basedOn w:val="Normal"/>
    <w:uiPriority w:val="99"/>
    <w:rsid w:val="00CC0A74"/>
    <w:pPr>
      <w:tabs>
        <w:tab w:val="left" w:pos="2520"/>
      </w:tabs>
      <w:autoSpaceDE/>
      <w:autoSpaceDN/>
      <w:adjustRightInd/>
      <w:spacing w:after="0"/>
      <w:ind w:left="1440" w:right="29"/>
      <w:jc w:val="right"/>
    </w:pPr>
    <w:rPr>
      <w:rFonts w:eastAsia="Times New Roman" w:cs="Times New Roman"/>
      <w:color w:val="auto"/>
      <w:spacing w:val="60"/>
    </w:rPr>
  </w:style>
  <w:style w:type="paragraph" w:styleId="BodyTextIndent2">
    <w:name w:val="Body Text Indent 2"/>
    <w:basedOn w:val="Normal"/>
    <w:link w:val="BodyTextIndent2Char"/>
    <w:rsid w:val="00CC0A74"/>
    <w:pPr>
      <w:tabs>
        <w:tab w:val="left" w:pos="1455"/>
        <w:tab w:val="left" w:pos="6885"/>
      </w:tabs>
      <w:autoSpaceDE/>
      <w:autoSpaceDN/>
      <w:adjustRightInd/>
      <w:spacing w:after="0"/>
      <w:ind w:left="810" w:hanging="810"/>
    </w:pPr>
    <w:rPr>
      <w:rFonts w:ascii="Helv" w:eastAsia="Times New Roman" w:hAnsi="Helv" w:cs="Times New Roman"/>
      <w:color w:val="auto"/>
      <w:szCs w:val="20"/>
    </w:rPr>
  </w:style>
  <w:style w:type="character" w:customStyle="1" w:styleId="BodyTextIndent2Char">
    <w:name w:val="Body Text Indent 2 Char"/>
    <w:basedOn w:val="DefaultParagraphFont"/>
    <w:link w:val="BodyTextIndent2"/>
    <w:rsid w:val="00CC0A74"/>
    <w:rPr>
      <w:rFonts w:ascii="Helv" w:eastAsia="Times New Roman" w:hAnsi="Helv" w:cs="Times New Roman"/>
      <w:sz w:val="24"/>
      <w:szCs w:val="20"/>
    </w:rPr>
  </w:style>
  <w:style w:type="paragraph" w:styleId="BodyTextIndent3">
    <w:name w:val="Body Text Indent 3"/>
    <w:basedOn w:val="Normal"/>
    <w:link w:val="BodyTextIndent3Char"/>
    <w:uiPriority w:val="99"/>
    <w:rsid w:val="00CC0A74"/>
    <w:pPr>
      <w:autoSpaceDE/>
      <w:autoSpaceDN/>
      <w:adjustRightInd/>
      <w:ind w:left="283"/>
      <w:jc w:val="left"/>
    </w:pPr>
    <w:rPr>
      <w:rFonts w:ascii="Times New Roman" w:eastAsia="Times New Roman" w:hAnsi="Times New Roman" w:cs="Times New Roman"/>
      <w:color w:val="auto"/>
      <w:sz w:val="16"/>
      <w:szCs w:val="16"/>
    </w:rPr>
  </w:style>
  <w:style w:type="character" w:customStyle="1" w:styleId="BodyTextIndent3Char">
    <w:name w:val="Body Text Indent 3 Char"/>
    <w:basedOn w:val="DefaultParagraphFont"/>
    <w:link w:val="BodyTextIndent3"/>
    <w:uiPriority w:val="99"/>
    <w:rsid w:val="00CC0A74"/>
    <w:rPr>
      <w:rFonts w:ascii="Times New Roman" w:eastAsia="Times New Roman" w:hAnsi="Times New Roman" w:cs="Times New Roman"/>
      <w:sz w:val="16"/>
      <w:szCs w:val="16"/>
    </w:rPr>
  </w:style>
  <w:style w:type="paragraph" w:styleId="DocumentMap">
    <w:name w:val="Document Map"/>
    <w:basedOn w:val="Normal"/>
    <w:link w:val="DocumentMapChar"/>
    <w:uiPriority w:val="99"/>
    <w:semiHidden/>
    <w:rsid w:val="00CC0A74"/>
    <w:pPr>
      <w:shd w:val="clear" w:color="auto" w:fill="000080"/>
      <w:autoSpaceDE/>
      <w:autoSpaceDN/>
      <w:adjustRightInd/>
      <w:spacing w:after="0"/>
      <w:jc w:val="left"/>
    </w:pPr>
    <w:rPr>
      <w:rFonts w:ascii="Tahoma" w:eastAsia="Times New Roman" w:hAnsi="Tahoma" w:cs="Tahoma"/>
      <w:color w:val="auto"/>
    </w:rPr>
  </w:style>
  <w:style w:type="character" w:customStyle="1" w:styleId="DocumentMapChar">
    <w:name w:val="Document Map Char"/>
    <w:basedOn w:val="DefaultParagraphFont"/>
    <w:link w:val="DocumentMap"/>
    <w:uiPriority w:val="99"/>
    <w:semiHidden/>
    <w:rsid w:val="00CC0A74"/>
    <w:rPr>
      <w:rFonts w:ascii="Tahoma" w:eastAsia="Times New Roman" w:hAnsi="Tahoma" w:cs="Tahoma"/>
      <w:sz w:val="24"/>
      <w:szCs w:val="24"/>
      <w:shd w:val="clear" w:color="auto" w:fill="000080"/>
    </w:rPr>
  </w:style>
  <w:style w:type="character" w:styleId="Strong">
    <w:name w:val="Strong"/>
    <w:basedOn w:val="DefaultParagraphFont"/>
    <w:uiPriority w:val="22"/>
    <w:qFormat/>
    <w:rsid w:val="00CC0A74"/>
    <w:rPr>
      <w:rFonts w:cs="Times New Roman"/>
      <w:b/>
    </w:rPr>
  </w:style>
  <w:style w:type="paragraph" w:customStyle="1" w:styleId="BodytextCharCharChar">
    <w:name w:val="Body text Char Char Char"/>
    <w:basedOn w:val="Normal"/>
    <w:link w:val="BodytextCharCharCharChar"/>
    <w:uiPriority w:val="99"/>
    <w:rsid w:val="00CC0A74"/>
    <w:pPr>
      <w:autoSpaceDE/>
      <w:autoSpaceDN/>
      <w:adjustRightInd/>
      <w:spacing w:before="140" w:after="140"/>
      <w:ind w:left="397"/>
      <w:jc w:val="left"/>
    </w:pPr>
    <w:rPr>
      <w:rFonts w:eastAsia="Times New Roman" w:cs="Times New Roman"/>
      <w:color w:val="auto"/>
      <w:lang w:eastAsia="en-GB"/>
    </w:rPr>
  </w:style>
  <w:style w:type="character" w:customStyle="1" w:styleId="BodytextCharCharCharChar">
    <w:name w:val="Body text Char Char Char Char"/>
    <w:link w:val="BodytextCharCharChar"/>
    <w:uiPriority w:val="99"/>
    <w:locked/>
    <w:rsid w:val="00CC0A74"/>
    <w:rPr>
      <w:rFonts w:ascii="Arial" w:eastAsia="Times New Roman" w:hAnsi="Arial" w:cs="Times New Roman"/>
      <w:sz w:val="24"/>
      <w:szCs w:val="24"/>
      <w:lang w:eastAsia="en-GB"/>
    </w:rPr>
  </w:style>
  <w:style w:type="paragraph" w:customStyle="1" w:styleId="BodytextChar0">
    <w:name w:val="Body text Char"/>
    <w:basedOn w:val="Normal"/>
    <w:uiPriority w:val="99"/>
    <w:rsid w:val="00CC0A74"/>
    <w:pPr>
      <w:autoSpaceDE/>
      <w:autoSpaceDN/>
      <w:adjustRightInd/>
      <w:spacing w:before="140" w:after="140"/>
      <w:ind w:left="397"/>
      <w:jc w:val="left"/>
    </w:pPr>
    <w:rPr>
      <w:rFonts w:eastAsia="Times New Roman" w:cs="Times New Roman"/>
      <w:color w:val="auto"/>
      <w:lang w:eastAsia="en-GB"/>
    </w:rPr>
  </w:style>
  <w:style w:type="paragraph" w:customStyle="1" w:styleId="bodytext0">
    <w:name w:val="bodytext"/>
    <w:basedOn w:val="Normal"/>
    <w:rsid w:val="00CC0A74"/>
    <w:pPr>
      <w:autoSpaceDE/>
      <w:autoSpaceDN/>
      <w:adjustRightInd/>
      <w:spacing w:before="100" w:beforeAutospacing="1" w:after="100" w:afterAutospacing="1"/>
      <w:jc w:val="left"/>
    </w:pPr>
    <w:rPr>
      <w:rFonts w:ascii="Times New Roman" w:eastAsia="Times New Roman" w:hAnsi="Times New Roman" w:cs="Times New Roman"/>
      <w:color w:val="auto"/>
      <w:lang w:eastAsia="en-GB"/>
    </w:rPr>
  </w:style>
  <w:style w:type="paragraph" w:customStyle="1" w:styleId="HEADING">
    <w:name w:val="HEADING"/>
    <w:basedOn w:val="Title"/>
    <w:link w:val="HEADINGChar"/>
    <w:uiPriority w:val="99"/>
    <w:rsid w:val="00CC0A74"/>
    <w:pPr>
      <w:shd w:val="clear" w:color="auto" w:fill="000000"/>
      <w:tabs>
        <w:tab w:val="left" w:pos="2520"/>
      </w:tabs>
      <w:autoSpaceDE/>
      <w:autoSpaceDN/>
      <w:adjustRightInd/>
      <w:spacing w:after="0" w:line="360" w:lineRule="auto"/>
      <w:contextualSpacing w:val="0"/>
      <w:jc w:val="center"/>
    </w:pPr>
    <w:rPr>
      <w:rFonts w:ascii="Calibri" w:hAnsi="Calibri" w:cs="Times New Roman"/>
      <w:b/>
      <w:color w:val="FFFFFF"/>
      <w:spacing w:val="60"/>
      <w:kern w:val="0"/>
      <w:sz w:val="26"/>
      <w:szCs w:val="26"/>
    </w:rPr>
  </w:style>
  <w:style w:type="paragraph" w:styleId="NoSpacing">
    <w:name w:val="No Spacing"/>
    <w:link w:val="NoSpacingChar"/>
    <w:uiPriority w:val="1"/>
    <w:qFormat/>
    <w:rsid w:val="00CC0A74"/>
    <w:pPr>
      <w:spacing w:after="0" w:line="240" w:lineRule="auto"/>
    </w:pPr>
    <w:rPr>
      <w:rFonts w:ascii="Calibri" w:eastAsia="MS Mincho" w:hAnsi="Calibri" w:cs="Times New Roman"/>
      <w:lang w:val="en-US" w:eastAsia="ja-JP"/>
    </w:rPr>
  </w:style>
  <w:style w:type="character" w:customStyle="1" w:styleId="HEADINGChar">
    <w:name w:val="HEADING Char"/>
    <w:link w:val="HEADING"/>
    <w:uiPriority w:val="99"/>
    <w:locked/>
    <w:rsid w:val="00CC0A74"/>
    <w:rPr>
      <w:rFonts w:ascii="Calibri" w:eastAsia="Times New Roman" w:hAnsi="Calibri" w:cs="Times New Roman"/>
      <w:b/>
      <w:color w:val="FFFFFF"/>
      <w:spacing w:val="60"/>
      <w:sz w:val="26"/>
      <w:szCs w:val="26"/>
      <w:shd w:val="clear" w:color="auto" w:fill="000000"/>
    </w:rPr>
  </w:style>
  <w:style w:type="character" w:customStyle="1" w:styleId="NoSpacingChar">
    <w:name w:val="No Spacing Char"/>
    <w:link w:val="NoSpacing"/>
    <w:uiPriority w:val="1"/>
    <w:locked/>
    <w:rsid w:val="00CC0A74"/>
    <w:rPr>
      <w:rFonts w:ascii="Calibri" w:eastAsia="MS Mincho" w:hAnsi="Calibri" w:cs="Times New Roman"/>
      <w:lang w:val="en-US" w:eastAsia="ja-JP"/>
    </w:rPr>
  </w:style>
  <w:style w:type="paragraph" w:styleId="Subtitle">
    <w:name w:val="Subtitle"/>
    <w:basedOn w:val="Normal"/>
    <w:next w:val="Normal"/>
    <w:link w:val="SubtitleChar"/>
    <w:uiPriority w:val="99"/>
    <w:qFormat/>
    <w:rsid w:val="00CC0A74"/>
    <w:pPr>
      <w:numPr>
        <w:ilvl w:val="1"/>
      </w:numPr>
      <w:autoSpaceDE/>
      <w:autoSpaceDN/>
      <w:adjustRightInd/>
      <w:spacing w:after="200" w:line="276" w:lineRule="auto"/>
      <w:jc w:val="left"/>
    </w:pPr>
    <w:rPr>
      <w:rFonts w:ascii="Cambria" w:eastAsia="MS Gothic" w:hAnsi="Cambria" w:cs="Times New Roman"/>
      <w:i/>
      <w:iCs/>
      <w:color w:val="4F81BD"/>
      <w:spacing w:val="15"/>
      <w:lang w:val="en-US" w:eastAsia="ja-JP"/>
    </w:rPr>
  </w:style>
  <w:style w:type="character" w:customStyle="1" w:styleId="SubtitleChar">
    <w:name w:val="Subtitle Char"/>
    <w:basedOn w:val="DefaultParagraphFont"/>
    <w:link w:val="Subtitle"/>
    <w:uiPriority w:val="99"/>
    <w:rsid w:val="00CC0A74"/>
    <w:rPr>
      <w:rFonts w:ascii="Cambria" w:eastAsia="MS Gothic" w:hAnsi="Cambria" w:cs="Times New Roman"/>
      <w:i/>
      <w:iCs/>
      <w:color w:val="4F81BD"/>
      <w:spacing w:val="15"/>
      <w:sz w:val="24"/>
      <w:szCs w:val="24"/>
      <w:lang w:val="en-US" w:eastAsia="ja-JP"/>
    </w:rPr>
  </w:style>
  <w:style w:type="paragraph" w:customStyle="1" w:styleId="inlinenormal">
    <w:name w:val="inlinenormal"/>
    <w:basedOn w:val="Normal"/>
    <w:rsid w:val="00CC0A74"/>
    <w:pPr>
      <w:autoSpaceDE/>
      <w:adjustRightInd/>
      <w:spacing w:before="120" w:after="60" w:line="264" w:lineRule="auto"/>
      <w:jc w:val="left"/>
    </w:pPr>
    <w:rPr>
      <w:rFonts w:eastAsia="Times New Roman" w:cs="Arial"/>
      <w:color w:val="auto"/>
      <w:lang w:eastAsia="en-GB"/>
    </w:rPr>
  </w:style>
  <w:style w:type="character" w:styleId="Emphasis">
    <w:name w:val="Emphasis"/>
    <w:qFormat/>
    <w:rsid w:val="00CC0A74"/>
    <w:rPr>
      <w:i/>
      <w:iCs/>
    </w:rPr>
  </w:style>
  <w:style w:type="paragraph" w:customStyle="1" w:styleId="SOAHeading1">
    <w:name w:val="SOA Heading 1"/>
    <w:basedOn w:val="Normal"/>
    <w:autoRedefine/>
    <w:uiPriority w:val="2"/>
    <w:qFormat/>
    <w:rsid w:val="00CC0A74"/>
    <w:pPr>
      <w:jc w:val="left"/>
    </w:pPr>
    <w:rPr>
      <w:b/>
      <w:sz w:val="36"/>
      <w:szCs w:val="40"/>
    </w:rPr>
  </w:style>
  <w:style w:type="paragraph" w:customStyle="1" w:styleId="SOAHeading3numbered">
    <w:name w:val="SOA Heading 3 numbered"/>
    <w:basedOn w:val="Heading2"/>
    <w:autoRedefine/>
    <w:uiPriority w:val="2"/>
    <w:qFormat/>
    <w:rsid w:val="00CC0A74"/>
    <w:pPr>
      <w:spacing w:before="0" w:after="0"/>
    </w:pPr>
    <w:rPr>
      <w:rFonts w:ascii="Corbel" w:eastAsia="Arial Unicode MS" w:hAnsi="Corbel" w:cs="Arial Unicode MS"/>
    </w:rPr>
  </w:style>
  <w:style w:type="paragraph" w:customStyle="1" w:styleId="SOASub-heading1-Bold12">
    <w:name w:val="SOA Sub-heading 1 - Bold 12"/>
    <w:basedOn w:val="ListParagraph"/>
    <w:autoRedefine/>
    <w:uiPriority w:val="2"/>
    <w:qFormat/>
    <w:rsid w:val="00CC0A74"/>
    <w:pPr>
      <w:spacing w:after="0"/>
      <w:ind w:left="0"/>
    </w:pPr>
    <w:rPr>
      <w:rFonts w:ascii="Corbel" w:eastAsia="Arial Unicode MS" w:hAnsi="Corbel" w:cs="Arial Unicode MS"/>
      <w:b/>
      <w:bCs/>
      <w:color w:val="auto"/>
      <w:sz w:val="32"/>
      <w:szCs w:val="22"/>
    </w:rPr>
  </w:style>
  <w:style w:type="paragraph" w:customStyle="1" w:styleId="SOASub-heading2-Bold12">
    <w:name w:val="SOA Sub-heading 2 - Bold 12"/>
    <w:basedOn w:val="ListParagraph"/>
    <w:autoRedefine/>
    <w:uiPriority w:val="2"/>
    <w:qFormat/>
    <w:rsid w:val="00CC0A74"/>
    <w:pPr>
      <w:spacing w:after="0"/>
      <w:ind w:left="0"/>
      <w:contextualSpacing w:val="0"/>
    </w:pPr>
    <w:rPr>
      <w:rFonts w:ascii="Corbel" w:eastAsia="Arial Unicode MS" w:hAnsi="Corbel" w:cs="Arial Unicode MS"/>
      <w:b/>
      <w:color w:val="auto"/>
      <w:sz w:val="32"/>
      <w:szCs w:val="22"/>
      <w:lang w:eastAsia="en-GB"/>
    </w:rPr>
  </w:style>
  <w:style w:type="paragraph" w:customStyle="1" w:styleId="SOAHeadingMisc-Bold12">
    <w:name w:val="SOA Heading Misc - Bold 12"/>
    <w:basedOn w:val="Normal"/>
    <w:autoRedefine/>
    <w:uiPriority w:val="2"/>
    <w:qFormat/>
    <w:rsid w:val="00CC0A74"/>
    <w:pPr>
      <w:spacing w:after="0"/>
    </w:pPr>
    <w:rPr>
      <w:rFonts w:ascii="Corbel" w:eastAsia="Arial Unicode MS" w:hAnsi="Corbel" w:cs="Arial Unicode MS"/>
      <w:b/>
      <w:color w:val="auto"/>
      <w:sz w:val="32"/>
    </w:rPr>
  </w:style>
  <w:style w:type="paragraph" w:customStyle="1" w:styleId="Pa28">
    <w:name w:val="Pa28"/>
    <w:basedOn w:val="Default"/>
    <w:next w:val="Default"/>
    <w:uiPriority w:val="99"/>
    <w:rsid w:val="00CC0A74"/>
    <w:pPr>
      <w:spacing w:line="201" w:lineRule="atLeast"/>
    </w:pPr>
    <w:rPr>
      <w:rFonts w:ascii="FS Lola" w:eastAsiaTheme="minorHAnsi" w:hAnsi="FS Lola" w:cstheme="minorBidi"/>
      <w:color w:val="auto"/>
      <w:lang w:eastAsia="en-US"/>
    </w:rPr>
  </w:style>
  <w:style w:type="paragraph" w:customStyle="1" w:styleId="Pa24">
    <w:name w:val="Pa24"/>
    <w:basedOn w:val="Default"/>
    <w:next w:val="Default"/>
    <w:uiPriority w:val="99"/>
    <w:rsid w:val="00CC0A74"/>
    <w:pPr>
      <w:spacing w:line="231" w:lineRule="atLeast"/>
    </w:pPr>
    <w:rPr>
      <w:rFonts w:ascii="FS Lola" w:eastAsiaTheme="minorHAnsi" w:hAnsi="FS Lola" w:cstheme="minorBidi"/>
      <w:color w:val="auto"/>
      <w:lang w:eastAsia="en-US"/>
    </w:rPr>
  </w:style>
  <w:style w:type="character" w:customStyle="1" w:styleId="A12">
    <w:name w:val="A12"/>
    <w:uiPriority w:val="99"/>
    <w:rsid w:val="00CC0A74"/>
    <w:rPr>
      <w:rFonts w:ascii="FS Lola ExtraBold" w:hAnsi="FS Lola ExtraBold" w:cs="FS Lola ExtraBold"/>
      <w:b/>
      <w:bCs/>
      <w:color w:val="000000"/>
      <w:sz w:val="16"/>
      <w:szCs w:val="16"/>
    </w:rPr>
  </w:style>
  <w:style w:type="paragraph" w:customStyle="1" w:styleId="Pa29">
    <w:name w:val="Pa29"/>
    <w:basedOn w:val="Default"/>
    <w:next w:val="Default"/>
    <w:uiPriority w:val="99"/>
    <w:rsid w:val="00CC0A74"/>
    <w:pPr>
      <w:spacing w:line="201" w:lineRule="atLeast"/>
    </w:pPr>
    <w:rPr>
      <w:rFonts w:ascii="FS Lola" w:eastAsiaTheme="minorHAnsi" w:hAnsi="FS Lola" w:cstheme="minorBidi"/>
      <w:color w:val="auto"/>
      <w:lang w:eastAsia="en-US"/>
    </w:rPr>
  </w:style>
  <w:style w:type="character" w:customStyle="1" w:styleId="A3">
    <w:name w:val="A3"/>
    <w:uiPriority w:val="99"/>
    <w:rsid w:val="00CC0A74"/>
    <w:rPr>
      <w:rFonts w:cs="FS Lola"/>
      <w:color w:val="000000"/>
    </w:rPr>
  </w:style>
  <w:style w:type="character" w:customStyle="1" w:styleId="A14">
    <w:name w:val="A14"/>
    <w:uiPriority w:val="99"/>
    <w:rsid w:val="00CC0A74"/>
    <w:rPr>
      <w:rFonts w:cs="FS Lola"/>
      <w:b/>
      <w:bCs/>
      <w:color w:val="000000"/>
      <w:sz w:val="16"/>
      <w:szCs w:val="16"/>
    </w:rPr>
  </w:style>
  <w:style w:type="paragraph" w:customStyle="1" w:styleId="Pa75">
    <w:name w:val="Pa75"/>
    <w:basedOn w:val="Default"/>
    <w:next w:val="Default"/>
    <w:uiPriority w:val="99"/>
    <w:rsid w:val="00CC0A74"/>
    <w:pPr>
      <w:spacing w:line="171" w:lineRule="atLeast"/>
    </w:pPr>
    <w:rPr>
      <w:rFonts w:ascii="FS Lola" w:eastAsiaTheme="minorHAnsi" w:hAnsi="FS Lola" w:cstheme="minorBidi"/>
      <w:color w:val="auto"/>
      <w:lang w:eastAsia="en-US"/>
    </w:rPr>
  </w:style>
  <w:style w:type="paragraph" w:customStyle="1" w:styleId="Pa80">
    <w:name w:val="Pa80"/>
    <w:basedOn w:val="Default"/>
    <w:next w:val="Default"/>
    <w:uiPriority w:val="99"/>
    <w:rsid w:val="00CC0A74"/>
    <w:pPr>
      <w:spacing w:line="181" w:lineRule="atLeast"/>
    </w:pPr>
    <w:rPr>
      <w:rFonts w:ascii="FS Lola" w:eastAsiaTheme="minorHAnsi" w:hAnsi="FS Lola" w:cstheme="minorBidi"/>
      <w:color w:val="auto"/>
      <w:lang w:eastAsia="en-US"/>
    </w:rPr>
  </w:style>
  <w:style w:type="character" w:customStyle="1" w:styleId="A5">
    <w:name w:val="A5"/>
    <w:uiPriority w:val="99"/>
    <w:rsid w:val="00CC0A74"/>
    <w:rPr>
      <w:rFonts w:cs="FS Lola"/>
      <w:color w:val="000000"/>
      <w:sz w:val="18"/>
      <w:szCs w:val="18"/>
    </w:rPr>
  </w:style>
  <w:style w:type="paragraph" w:customStyle="1" w:styleId="Pa45">
    <w:name w:val="Pa45"/>
    <w:basedOn w:val="Default"/>
    <w:next w:val="Default"/>
    <w:uiPriority w:val="99"/>
    <w:rsid w:val="00CC0A74"/>
    <w:pPr>
      <w:spacing w:line="201" w:lineRule="atLeast"/>
    </w:pPr>
    <w:rPr>
      <w:rFonts w:ascii="FS Lola" w:eastAsiaTheme="minorHAnsi" w:hAnsi="FS Lola" w:cstheme="minorBidi"/>
      <w:color w:val="auto"/>
      <w:lang w:eastAsia="en-US"/>
    </w:rPr>
  </w:style>
  <w:style w:type="paragraph" w:styleId="TOCHeading">
    <w:name w:val="TOC Heading"/>
    <w:basedOn w:val="Heading1"/>
    <w:next w:val="Normal"/>
    <w:uiPriority w:val="39"/>
    <w:unhideWhenUsed/>
    <w:qFormat/>
    <w:rsid w:val="00CC0A74"/>
    <w:pPr>
      <w:keepLines/>
      <w:autoSpaceDE/>
      <w:autoSpaceDN/>
      <w:adjustRightInd/>
      <w:spacing w:before="240" w:after="0" w:line="259" w:lineRule="auto"/>
      <w:jc w:val="left"/>
      <w:outlineLvl w:val="9"/>
    </w:pPr>
    <w:rPr>
      <w:rFonts w:ascii="Calibri Light" w:hAnsi="Calibri Light" w:cs="Times New Roman"/>
      <w:b w:val="0"/>
      <w:bCs w:val="0"/>
      <w:color w:val="2E74B5"/>
      <w:sz w:val="32"/>
      <w:szCs w:val="32"/>
      <w:lang w:val="en-US" w:eastAsia="en-US"/>
    </w:rPr>
  </w:style>
  <w:style w:type="paragraph" w:customStyle="1" w:styleId="BodyText1">
    <w:name w:val="Body Text1"/>
    <w:basedOn w:val="Normal"/>
    <w:rsid w:val="00CC0A74"/>
    <w:pPr>
      <w:keepLines/>
      <w:spacing w:before="140" w:after="140"/>
    </w:pPr>
    <w:rPr>
      <w:rFonts w:eastAsia="Times New Roman"/>
      <w:color w:val="auto"/>
      <w:lang w:eastAsia="en-GB"/>
    </w:rPr>
  </w:style>
  <w:style w:type="paragraph" w:customStyle="1" w:styleId="Bodytextnumbered">
    <w:name w:val="Body text (numbered)"/>
    <w:basedOn w:val="Normal"/>
    <w:rsid w:val="00CC0A74"/>
    <w:pPr>
      <w:numPr>
        <w:numId w:val="17"/>
      </w:numPr>
      <w:autoSpaceDE/>
      <w:autoSpaceDN/>
      <w:adjustRightInd/>
      <w:spacing w:before="140" w:after="140"/>
      <w:jc w:val="left"/>
    </w:pPr>
    <w:rPr>
      <w:rFonts w:eastAsia="Times New Roman" w:cs="Times New Roman"/>
      <w:color w:val="auto"/>
      <w:lang w:eastAsia="en-GB"/>
    </w:rPr>
  </w:style>
  <w:style w:type="paragraph" w:customStyle="1" w:styleId="Body1">
    <w:name w:val="Body 1"/>
    <w:rsid w:val="00CC0A74"/>
    <w:pPr>
      <w:spacing w:after="200" w:line="276" w:lineRule="auto"/>
      <w:outlineLvl w:val="0"/>
    </w:pPr>
    <w:rPr>
      <w:rFonts w:ascii="Arial" w:eastAsia="Arial Unicode MS" w:hAnsi="Arial" w:cs="Times New Roman"/>
      <w:color w:val="000000"/>
      <w:sz w:val="24"/>
      <w:szCs w:val="20"/>
      <w:u w:color="000000"/>
      <w:lang w:eastAsia="en-GB"/>
    </w:rPr>
  </w:style>
  <w:style w:type="table" w:styleId="LightList-Accent3">
    <w:name w:val="Light List Accent 3"/>
    <w:basedOn w:val="TableNormal"/>
    <w:uiPriority w:val="61"/>
    <w:rsid w:val="00CC0A74"/>
    <w:pPr>
      <w:spacing w:after="0" w:line="240" w:lineRule="auto"/>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BulletOne">
    <w:name w:val="BulletOne"/>
    <w:basedOn w:val="Normal"/>
    <w:rsid w:val="00CC0A74"/>
    <w:pPr>
      <w:numPr>
        <w:numId w:val="18"/>
      </w:numPr>
      <w:autoSpaceDE/>
      <w:autoSpaceDN/>
      <w:adjustRightInd/>
      <w:spacing w:after="0"/>
      <w:jc w:val="left"/>
    </w:pPr>
    <w:rPr>
      <w:rFonts w:eastAsia="Times New Roman" w:cs="Times New Roman"/>
      <w:color w:val="auto"/>
      <w:sz w:val="22"/>
      <w:szCs w:val="22"/>
      <w:lang w:eastAsia="en-GB"/>
    </w:rPr>
  </w:style>
  <w:style w:type="table" w:customStyle="1" w:styleId="PlainTable31">
    <w:name w:val="Plain Table 31"/>
    <w:basedOn w:val="TableNormal"/>
    <w:uiPriority w:val="43"/>
    <w:rsid w:val="00CC0A7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a22">
    <w:name w:val="Pa22"/>
    <w:basedOn w:val="Default"/>
    <w:next w:val="Default"/>
    <w:uiPriority w:val="99"/>
    <w:rsid w:val="00CC0A74"/>
    <w:pPr>
      <w:spacing w:line="281" w:lineRule="atLeast"/>
    </w:pPr>
    <w:rPr>
      <w:rFonts w:ascii="FS Lola" w:eastAsiaTheme="minorHAnsi" w:hAnsi="FS Lola" w:cstheme="minorBidi"/>
      <w:color w:val="auto"/>
      <w:lang w:eastAsia="en-US"/>
    </w:rPr>
  </w:style>
  <w:style w:type="paragraph" w:customStyle="1" w:styleId="Pa9">
    <w:name w:val="Pa9"/>
    <w:basedOn w:val="Default"/>
    <w:next w:val="Default"/>
    <w:uiPriority w:val="99"/>
    <w:rsid w:val="00CC0A74"/>
    <w:pPr>
      <w:spacing w:line="231" w:lineRule="atLeast"/>
    </w:pPr>
    <w:rPr>
      <w:rFonts w:ascii="FS Lola" w:eastAsiaTheme="minorHAnsi" w:hAnsi="FS Lola" w:cstheme="minorBidi"/>
      <w:color w:val="auto"/>
      <w:lang w:eastAsia="en-US"/>
    </w:rPr>
  </w:style>
  <w:style w:type="character" w:customStyle="1" w:styleId="A4">
    <w:name w:val="A4"/>
    <w:uiPriority w:val="99"/>
    <w:rsid w:val="00CC0A74"/>
    <w:rPr>
      <w:rFonts w:cs="FS Lola"/>
      <w:color w:val="000000"/>
      <w:sz w:val="23"/>
      <w:szCs w:val="23"/>
    </w:rPr>
  </w:style>
  <w:style w:type="numbering" w:customStyle="1" w:styleId="NoList2">
    <w:name w:val="No List2"/>
    <w:next w:val="NoList"/>
    <w:uiPriority w:val="99"/>
    <w:semiHidden/>
    <w:unhideWhenUsed/>
    <w:rsid w:val="00CC0A74"/>
  </w:style>
  <w:style w:type="table" w:customStyle="1" w:styleId="TableList42">
    <w:name w:val="Table List 42"/>
    <w:basedOn w:val="TableNormal"/>
    <w:next w:val="TableList4"/>
    <w:rsid w:val="00CC0A74"/>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Grid12">
    <w:name w:val="Table Grid12"/>
    <w:basedOn w:val="TableNormal"/>
    <w:next w:val="TableGrid"/>
    <w:rsid w:val="00CC0A7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0">
    <w:name w:val="Plain Table 31_0"/>
    <w:basedOn w:val="TableNormal"/>
    <w:uiPriority w:val="43"/>
    <w:rsid w:val="00CC0A7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NoList3">
    <w:name w:val="No List3"/>
    <w:next w:val="NoList"/>
    <w:uiPriority w:val="99"/>
    <w:semiHidden/>
    <w:unhideWhenUsed/>
    <w:rsid w:val="00CC0A74"/>
  </w:style>
  <w:style w:type="character" w:customStyle="1" w:styleId="A6">
    <w:name w:val="A6"/>
    <w:uiPriority w:val="99"/>
    <w:rsid w:val="00CC0A74"/>
    <w:rPr>
      <w:rFonts w:cs="Swiss 72 1 BT"/>
      <w:color w:val="000000"/>
      <w:sz w:val="22"/>
      <w:szCs w:val="22"/>
    </w:rPr>
  </w:style>
  <w:style w:type="character" w:customStyle="1" w:styleId="A10">
    <w:name w:val="A10"/>
    <w:uiPriority w:val="99"/>
    <w:rsid w:val="00CC0A74"/>
    <w:rPr>
      <w:rFonts w:cs="Swiss 72 1 BT"/>
      <w:color w:val="000000"/>
      <w:sz w:val="29"/>
      <w:szCs w:val="29"/>
    </w:rPr>
  </w:style>
  <w:style w:type="paragraph" w:customStyle="1" w:styleId="Pa4">
    <w:name w:val="Pa4"/>
    <w:basedOn w:val="Default"/>
    <w:next w:val="Default"/>
    <w:uiPriority w:val="99"/>
    <w:rsid w:val="00CC0A74"/>
    <w:pPr>
      <w:spacing w:line="241" w:lineRule="atLeast"/>
    </w:pPr>
    <w:rPr>
      <w:rFonts w:ascii="Swiss 72 1 BT" w:eastAsia="Cambria" w:hAnsi="Swiss 72 1 BT" w:cs="Times New Roman"/>
      <w:color w:val="auto"/>
    </w:rPr>
  </w:style>
  <w:style w:type="paragraph" w:customStyle="1" w:styleId="Pa1">
    <w:name w:val="Pa1"/>
    <w:basedOn w:val="Default"/>
    <w:next w:val="Default"/>
    <w:uiPriority w:val="99"/>
    <w:rsid w:val="00CC0A74"/>
    <w:pPr>
      <w:spacing w:line="241" w:lineRule="atLeast"/>
    </w:pPr>
    <w:rPr>
      <w:rFonts w:ascii="Swiss 72 1 BT" w:eastAsia="Cambria" w:hAnsi="Swiss 72 1 BT" w:cs="Times New Roman"/>
      <w:color w:val="auto"/>
    </w:rPr>
  </w:style>
  <w:style w:type="paragraph" w:customStyle="1" w:styleId="Pa15">
    <w:name w:val="Pa15"/>
    <w:basedOn w:val="Default"/>
    <w:next w:val="Default"/>
    <w:uiPriority w:val="99"/>
    <w:rsid w:val="00EC2A00"/>
    <w:pPr>
      <w:spacing w:line="211" w:lineRule="atLeast"/>
    </w:pPr>
    <w:rPr>
      <w:rFonts w:ascii="FS Lola" w:eastAsiaTheme="minorHAnsi" w:hAnsi="FS Lola" w:cstheme="minorBidi"/>
      <w:color w:val="auto"/>
      <w:lang w:eastAsia="en-US"/>
    </w:rPr>
  </w:style>
  <w:style w:type="paragraph" w:customStyle="1" w:styleId="AppendixTitle">
    <w:name w:val="*Appendix Title"/>
    <w:basedOn w:val="SectionHeading"/>
    <w:next w:val="Normal"/>
    <w:uiPriority w:val="2"/>
    <w:qFormat/>
    <w:rsid w:val="003C5B75"/>
  </w:style>
  <w:style w:type="paragraph" w:customStyle="1" w:styleId="AppendixSubtitle">
    <w:name w:val="*Appendix Subtitle"/>
    <w:basedOn w:val="Heading10"/>
    <w:next w:val="Normal"/>
    <w:uiPriority w:val="3"/>
    <w:qFormat/>
    <w:rsid w:val="003C5B75"/>
  </w:style>
  <w:style w:type="paragraph" w:customStyle="1" w:styleId="Footer0">
    <w:name w:val="*Footer"/>
    <w:uiPriority w:val="3"/>
    <w:qFormat/>
    <w:rsid w:val="003C5B75"/>
    <w:pPr>
      <w:tabs>
        <w:tab w:val="right" w:pos="9634"/>
      </w:tabs>
      <w:spacing w:after="0" w:line="240" w:lineRule="auto"/>
    </w:pPr>
    <w:rPr>
      <w:rFonts w:ascii="Arial" w:eastAsia="Times New Roman" w:hAnsi="Arial" w:cs="Times New Roman"/>
      <w:caps/>
      <w:color w:val="7C848A"/>
      <w:spacing w:val="40"/>
      <w:sz w:val="16"/>
      <w:lang w:val="en-US"/>
    </w:rPr>
  </w:style>
  <w:style w:type="paragraph" w:customStyle="1" w:styleId="ReportTitle">
    <w:name w:val="*Report Title"/>
    <w:uiPriority w:val="1"/>
    <w:qFormat/>
    <w:rsid w:val="003C5B75"/>
    <w:pPr>
      <w:spacing w:after="0" w:line="240" w:lineRule="auto"/>
    </w:pPr>
    <w:rPr>
      <w:rFonts w:ascii="Arial" w:eastAsia="Times New Roman" w:hAnsi="Arial" w:cs="Times New Roman"/>
      <w:caps/>
      <w:color w:val="7C848A"/>
      <w:spacing w:val="40"/>
      <w:sz w:val="16"/>
      <w:lang w:val="en-US"/>
    </w:rPr>
  </w:style>
  <w:style w:type="paragraph" w:customStyle="1" w:styleId="SectionNumber">
    <w:name w:val="*Section Number"/>
    <w:next w:val="SectionHeading"/>
    <w:uiPriority w:val="1"/>
    <w:qFormat/>
    <w:rsid w:val="003C5B75"/>
    <w:pPr>
      <w:pageBreakBefore/>
      <w:shd w:val="clear" w:color="FFFFFF" w:fill="auto"/>
      <w:spacing w:after="0" w:line="240" w:lineRule="auto"/>
      <w:outlineLvl w:val="0"/>
    </w:pPr>
    <w:rPr>
      <w:rFonts w:ascii="Arial" w:eastAsia="Times New Roman" w:hAnsi="Arial" w:cs="Times New Roman"/>
      <w:b/>
      <w:caps/>
      <w:color w:val="002C77"/>
      <w:spacing w:val="60"/>
      <w:sz w:val="72"/>
      <w:szCs w:val="44"/>
      <w:lang w:val="en-US"/>
    </w:rPr>
  </w:style>
  <w:style w:type="paragraph" w:customStyle="1" w:styleId="SectionHeading">
    <w:name w:val="*Section Heading"/>
    <w:next w:val="DocumentText"/>
    <w:uiPriority w:val="1"/>
    <w:qFormat/>
    <w:rsid w:val="003C5B75"/>
    <w:pPr>
      <w:spacing w:after="360" w:line="240" w:lineRule="auto"/>
      <w:ind w:right="-6"/>
      <w:outlineLvl w:val="1"/>
    </w:pPr>
    <w:rPr>
      <w:rFonts w:ascii="Arial" w:eastAsia="Times New Roman" w:hAnsi="Arial" w:cs="Times New Roman"/>
      <w:caps/>
      <w:color w:val="00A8C8"/>
      <w:spacing w:val="40"/>
      <w:sz w:val="36"/>
      <w:szCs w:val="28"/>
      <w:lang w:val="en-US"/>
    </w:rPr>
  </w:style>
  <w:style w:type="paragraph" w:customStyle="1" w:styleId="Heading10">
    <w:name w:val="*Heading 1"/>
    <w:next w:val="DocumentText"/>
    <w:uiPriority w:val="1"/>
    <w:qFormat/>
    <w:rsid w:val="003C5B75"/>
    <w:pPr>
      <w:spacing w:after="0" w:line="300" w:lineRule="exact"/>
      <w:outlineLvl w:val="2"/>
    </w:pPr>
    <w:rPr>
      <w:rFonts w:ascii="Arial" w:eastAsia="Times New Roman" w:hAnsi="Arial" w:cs="Times New Roman"/>
      <w:caps/>
      <w:color w:val="002C77"/>
      <w:spacing w:val="30"/>
      <w:szCs w:val="26"/>
      <w:lang w:val="en-US"/>
    </w:rPr>
  </w:style>
  <w:style w:type="paragraph" w:customStyle="1" w:styleId="Heading20">
    <w:name w:val="*Heading 2"/>
    <w:next w:val="DocumentText"/>
    <w:uiPriority w:val="1"/>
    <w:qFormat/>
    <w:rsid w:val="003C5B75"/>
    <w:pPr>
      <w:spacing w:after="0" w:line="300" w:lineRule="exact"/>
    </w:pPr>
    <w:rPr>
      <w:rFonts w:ascii="Arial" w:eastAsia="Times New Roman" w:hAnsi="Arial" w:cs="Times New Roman"/>
      <w:b/>
      <w:color w:val="006D9E"/>
      <w:spacing w:val="5"/>
      <w:lang w:val="en-US"/>
    </w:rPr>
  </w:style>
  <w:style w:type="paragraph" w:customStyle="1" w:styleId="Heading30">
    <w:name w:val="*Heading 3"/>
    <w:next w:val="DocumentText"/>
    <w:uiPriority w:val="1"/>
    <w:qFormat/>
    <w:rsid w:val="003C5B75"/>
    <w:pPr>
      <w:spacing w:after="0" w:line="300" w:lineRule="exact"/>
    </w:pPr>
    <w:rPr>
      <w:rFonts w:ascii="Arial" w:eastAsia="Times New Roman" w:hAnsi="Arial" w:cs="Times New Roman"/>
      <w:b/>
      <w:color w:val="7C848A"/>
      <w:lang w:val="en-US"/>
    </w:rPr>
  </w:style>
  <w:style w:type="paragraph" w:customStyle="1" w:styleId="DocumentText">
    <w:name w:val="*Document Text"/>
    <w:link w:val="DocumentTextChar"/>
    <w:qFormat/>
    <w:rsid w:val="003C5B75"/>
    <w:pPr>
      <w:spacing w:after="240" w:line="300" w:lineRule="exact"/>
    </w:pPr>
    <w:rPr>
      <w:rFonts w:ascii="Arial" w:eastAsia="Times New Roman" w:hAnsi="Arial" w:cs="Times New Roman"/>
      <w:color w:val="7C848A"/>
      <w:lang w:val="en-US"/>
    </w:rPr>
  </w:style>
  <w:style w:type="paragraph" w:customStyle="1" w:styleId="Bullet1">
    <w:name w:val="*Bullet 1"/>
    <w:uiPriority w:val="1"/>
    <w:qFormat/>
    <w:rsid w:val="003C5B75"/>
    <w:pPr>
      <w:numPr>
        <w:numId w:val="23"/>
      </w:numPr>
      <w:spacing w:after="0" w:line="300" w:lineRule="exact"/>
    </w:pPr>
    <w:rPr>
      <w:rFonts w:ascii="Arial" w:eastAsia="Times New Roman" w:hAnsi="Arial" w:cs="Times New Roman"/>
      <w:color w:val="7C848A"/>
      <w:lang w:val="en-US"/>
    </w:rPr>
  </w:style>
  <w:style w:type="paragraph" w:customStyle="1" w:styleId="Bullet2">
    <w:name w:val="*Bullet 2"/>
    <w:uiPriority w:val="1"/>
    <w:qFormat/>
    <w:rsid w:val="003C5B75"/>
    <w:pPr>
      <w:numPr>
        <w:numId w:val="29"/>
      </w:numPr>
      <w:spacing w:after="0" w:line="300" w:lineRule="exact"/>
    </w:pPr>
    <w:rPr>
      <w:rFonts w:ascii="Arial" w:eastAsia="Times New Roman" w:hAnsi="Arial" w:cs="Times New Roman"/>
      <w:color w:val="7C848A"/>
      <w:lang w:val="en-US"/>
    </w:rPr>
  </w:style>
  <w:style w:type="paragraph" w:customStyle="1" w:styleId="DocumentTOCHeading">
    <w:name w:val="*Document TOC Heading"/>
    <w:next w:val="DocumentText"/>
    <w:uiPriority w:val="1"/>
    <w:qFormat/>
    <w:rsid w:val="003C5B75"/>
    <w:pPr>
      <w:shd w:val="clear" w:color="FFFFFF" w:fill="auto"/>
      <w:spacing w:before="1800" w:after="500" w:line="240" w:lineRule="auto"/>
    </w:pPr>
    <w:rPr>
      <w:rFonts w:ascii="Arial" w:eastAsia="Times New Roman" w:hAnsi="Arial" w:cs="Times New Roman"/>
      <w:b/>
      <w:smallCaps/>
      <w:color w:val="7C848A"/>
      <w:spacing w:val="40"/>
      <w:sz w:val="36"/>
      <w:szCs w:val="44"/>
      <w:lang w:val="en-US"/>
    </w:rPr>
  </w:style>
  <w:style w:type="paragraph" w:customStyle="1" w:styleId="TableHead">
    <w:name w:val="*Table Head"/>
    <w:uiPriority w:val="1"/>
    <w:qFormat/>
    <w:rsid w:val="003C5B75"/>
    <w:pPr>
      <w:keepNext/>
      <w:spacing w:after="0" w:line="240" w:lineRule="auto"/>
    </w:pPr>
    <w:rPr>
      <w:rFonts w:ascii="Arial" w:eastAsia="Times New Roman" w:hAnsi="Arial" w:cs="Times New Roman"/>
      <w:b/>
      <w:color w:val="FFFFFF" w:themeColor="background1"/>
      <w:sz w:val="18"/>
      <w:lang w:val="en-US"/>
    </w:rPr>
  </w:style>
  <w:style w:type="paragraph" w:customStyle="1" w:styleId="TableText0">
    <w:name w:val="*Table Text"/>
    <w:uiPriority w:val="1"/>
    <w:qFormat/>
    <w:rsid w:val="003C5B75"/>
    <w:pPr>
      <w:spacing w:before="40" w:after="40" w:line="240" w:lineRule="auto"/>
    </w:pPr>
    <w:rPr>
      <w:rFonts w:ascii="Arial" w:eastAsia="Times New Roman" w:hAnsi="Arial" w:cs="Times New Roman"/>
      <w:color w:val="7C848A"/>
      <w:sz w:val="20"/>
      <w:lang w:val="en-US"/>
    </w:rPr>
  </w:style>
  <w:style w:type="paragraph" w:customStyle="1" w:styleId="ProposalTitle">
    <w:name w:val="*Proposal Title"/>
    <w:next w:val="ProposalSubtitle"/>
    <w:uiPriority w:val="1"/>
    <w:qFormat/>
    <w:rsid w:val="003C5B75"/>
    <w:pPr>
      <w:spacing w:before="1000" w:after="240" w:line="240" w:lineRule="auto"/>
    </w:pPr>
    <w:rPr>
      <w:rFonts w:ascii="Arial" w:eastAsia="Times New Roman" w:hAnsi="Arial" w:cs="Times New Roman"/>
      <w:b/>
      <w:caps/>
      <w:color w:val="002C77"/>
      <w:spacing w:val="40"/>
      <w:sz w:val="52"/>
      <w:szCs w:val="48"/>
      <w:lang w:val="en-US"/>
    </w:rPr>
  </w:style>
  <w:style w:type="paragraph" w:customStyle="1" w:styleId="ProposalSubtitle">
    <w:name w:val="*Proposal Subtitle"/>
    <w:next w:val="DocumentText"/>
    <w:uiPriority w:val="1"/>
    <w:qFormat/>
    <w:rsid w:val="003C5B75"/>
    <w:pPr>
      <w:spacing w:before="480" w:after="480" w:line="240" w:lineRule="auto"/>
    </w:pPr>
    <w:rPr>
      <w:rFonts w:ascii="Arial" w:eastAsia="Times New Roman" w:hAnsi="Arial" w:cs="Times New Roman"/>
      <w:color w:val="7C848A"/>
      <w:spacing w:val="10"/>
      <w:sz w:val="28"/>
      <w:szCs w:val="36"/>
      <w:lang w:val="en-US"/>
    </w:rPr>
  </w:style>
  <w:style w:type="paragraph" w:customStyle="1" w:styleId="TitlePageClientName">
    <w:name w:val="*Title Page Client Name"/>
    <w:uiPriority w:val="1"/>
    <w:qFormat/>
    <w:rsid w:val="003C5B75"/>
    <w:pPr>
      <w:spacing w:before="240" w:after="240" w:line="240" w:lineRule="auto"/>
    </w:pPr>
    <w:rPr>
      <w:rFonts w:ascii="Arial" w:eastAsia="Times New Roman" w:hAnsi="Arial" w:cs="Times New Roman"/>
      <w:caps/>
      <w:color w:val="00A8C8"/>
      <w:spacing w:val="40"/>
      <w:sz w:val="52"/>
      <w:lang w:val="en-US"/>
    </w:rPr>
  </w:style>
  <w:style w:type="paragraph" w:customStyle="1" w:styleId="TitlePageDate">
    <w:name w:val="*Title Page Date"/>
    <w:uiPriority w:val="1"/>
    <w:qFormat/>
    <w:rsid w:val="003C5B75"/>
    <w:pPr>
      <w:spacing w:before="480" w:after="480" w:line="240" w:lineRule="auto"/>
    </w:pPr>
    <w:rPr>
      <w:rFonts w:ascii="Arial" w:eastAsia="Times New Roman" w:hAnsi="Arial" w:cs="Times New Roman"/>
      <w:caps/>
      <w:color w:val="00A8C8"/>
      <w:spacing w:val="40"/>
      <w:sz w:val="36"/>
      <w:szCs w:val="24"/>
      <w:lang w:val="en-US"/>
    </w:rPr>
  </w:style>
  <w:style w:type="paragraph" w:customStyle="1" w:styleId="TitlePageHWCLockup">
    <w:name w:val="*Title Page HWC Lockup"/>
    <w:next w:val="TitlePageClientName"/>
    <w:uiPriority w:val="3"/>
    <w:qFormat/>
    <w:rsid w:val="003C5B75"/>
    <w:pPr>
      <w:spacing w:after="0" w:line="240" w:lineRule="auto"/>
    </w:pPr>
    <w:rPr>
      <w:rFonts w:ascii="Arial" w:eastAsia="Times New Roman" w:hAnsi="Arial" w:cs="Times New Roman"/>
      <w:b/>
      <w:caps/>
      <w:color w:val="7C848A"/>
      <w:spacing w:val="40"/>
      <w:sz w:val="20"/>
      <w:lang w:val="en-US"/>
    </w:rPr>
  </w:style>
  <w:style w:type="paragraph" w:customStyle="1" w:styleId="QuestionHeader">
    <w:name w:val="*Question Header"/>
    <w:next w:val="Normal"/>
    <w:uiPriority w:val="1"/>
    <w:rsid w:val="003C5B75"/>
    <w:pPr>
      <w:spacing w:after="120" w:line="300" w:lineRule="exact"/>
    </w:pPr>
    <w:rPr>
      <w:rFonts w:ascii="Arial" w:eastAsia="Times New Roman" w:hAnsi="Arial" w:cs="Times New Roman"/>
      <w:caps/>
      <w:color w:val="00A8C8"/>
      <w:spacing w:val="40"/>
      <w:lang w:val="en-US"/>
    </w:rPr>
  </w:style>
  <w:style w:type="paragraph" w:customStyle="1" w:styleId="Questions">
    <w:name w:val="*Questions"/>
    <w:next w:val="DocumentText"/>
    <w:uiPriority w:val="1"/>
    <w:qFormat/>
    <w:rsid w:val="003C5B75"/>
    <w:pPr>
      <w:spacing w:after="0" w:line="300" w:lineRule="exact"/>
      <w:ind w:left="709" w:hanging="709"/>
    </w:pPr>
    <w:rPr>
      <w:rFonts w:ascii="Arial" w:eastAsia="Times New Roman" w:hAnsi="Arial" w:cs="Times New Roman"/>
      <w:b/>
      <w:color w:val="00A8C8"/>
      <w:spacing w:val="5"/>
    </w:rPr>
  </w:style>
  <w:style w:type="paragraph" w:customStyle="1" w:styleId="TitlePageTagline">
    <w:name w:val="*Title Page Tagline"/>
    <w:uiPriority w:val="99"/>
    <w:rsid w:val="003C5B75"/>
    <w:pPr>
      <w:spacing w:before="60" w:after="60" w:line="300" w:lineRule="exact"/>
    </w:pPr>
    <w:rPr>
      <w:rFonts w:ascii="Arial" w:eastAsia="Times New Roman" w:hAnsi="Arial" w:cs="Times New Roman"/>
      <w:b/>
      <w:color w:val="7C848A"/>
      <w:sz w:val="36"/>
      <w:lang w:val="en-US"/>
    </w:rPr>
  </w:style>
  <w:style w:type="paragraph" w:customStyle="1" w:styleId="ClientNameHeader">
    <w:name w:val="*Client Name Header"/>
    <w:basedOn w:val="ReportTitle"/>
    <w:uiPriority w:val="3"/>
    <w:qFormat/>
    <w:rsid w:val="003C5B75"/>
    <w:pPr>
      <w:jc w:val="right"/>
    </w:pPr>
    <w:rPr>
      <w:b/>
    </w:rPr>
  </w:style>
  <w:style w:type="paragraph" w:customStyle="1" w:styleId="Bullet3">
    <w:name w:val="*Bullet 3"/>
    <w:basedOn w:val="Bullet2"/>
    <w:uiPriority w:val="1"/>
    <w:qFormat/>
    <w:rsid w:val="003C5B75"/>
    <w:pPr>
      <w:numPr>
        <w:numId w:val="30"/>
      </w:numPr>
    </w:pPr>
  </w:style>
  <w:style w:type="paragraph" w:customStyle="1" w:styleId="TableTitle0">
    <w:name w:val="*Table Title"/>
    <w:uiPriority w:val="2"/>
    <w:qFormat/>
    <w:rsid w:val="003C5B75"/>
    <w:pPr>
      <w:spacing w:after="240" w:line="300" w:lineRule="exact"/>
    </w:pPr>
    <w:rPr>
      <w:rFonts w:ascii="Arial" w:eastAsia="Times New Roman" w:hAnsi="Arial" w:cs="Times New Roman"/>
      <w:b/>
      <w:caps/>
      <w:color w:val="00A8C8"/>
      <w:spacing w:val="60"/>
      <w:lang w:val="en-US"/>
    </w:rPr>
  </w:style>
  <w:style w:type="paragraph" w:customStyle="1" w:styleId="TableNormal0">
    <w:name w:val="*Table Normal"/>
    <w:uiPriority w:val="2"/>
    <w:qFormat/>
    <w:rsid w:val="003C5B75"/>
    <w:pPr>
      <w:spacing w:before="60" w:after="60" w:line="260" w:lineRule="exact"/>
    </w:pPr>
    <w:rPr>
      <w:rFonts w:ascii="Arial" w:eastAsia="Times New Roman" w:hAnsi="Arial" w:cs="Times New Roman"/>
      <w:color w:val="7C848A"/>
      <w:sz w:val="20"/>
      <w:lang w:val="en-US"/>
    </w:rPr>
  </w:style>
  <w:style w:type="table" w:customStyle="1" w:styleId="MercerTable">
    <w:name w:val="*Mercer Table"/>
    <w:basedOn w:val="TableNormal"/>
    <w:uiPriority w:val="99"/>
    <w:rsid w:val="003C5B75"/>
    <w:pPr>
      <w:spacing w:after="0" w:line="240" w:lineRule="auto"/>
    </w:pPr>
    <w:rPr>
      <w:rFonts w:ascii="Arial" w:eastAsia="Times New Roman" w:hAnsi="Arial" w:cs="Times New Roman"/>
      <w:sz w:val="18"/>
      <w:szCs w:val="20"/>
      <w:lang w:val="en-US"/>
    </w:rPr>
    <w:tblPr/>
    <w:tblStylePr w:type="firstRow">
      <w:rPr>
        <w:rFonts w:ascii="Arial" w:hAnsi="Arial"/>
        <w:color w:val="FFFFFF" w:themeColor="background1"/>
        <w:sz w:val="18"/>
      </w:rPr>
      <w:tblPr/>
      <w:tcPr>
        <w:shd w:val="clear" w:color="auto" w:fill="00A8C8"/>
      </w:tcPr>
    </w:tblStylePr>
  </w:style>
  <w:style w:type="paragraph" w:customStyle="1" w:styleId="TableSubheading">
    <w:name w:val="*Table Subheading"/>
    <w:uiPriority w:val="2"/>
    <w:qFormat/>
    <w:rsid w:val="003C5B75"/>
    <w:pPr>
      <w:spacing w:after="0" w:line="240" w:lineRule="auto"/>
    </w:pPr>
    <w:rPr>
      <w:rFonts w:ascii="Arial Bold" w:eastAsia="Times New Roman" w:hAnsi="Arial Bold" w:cs="Times New Roman"/>
      <w:b/>
      <w:caps/>
      <w:color w:val="7C848A"/>
      <w:spacing w:val="60"/>
      <w:sz w:val="18"/>
      <w:szCs w:val="20"/>
      <w:lang w:val="en-US"/>
    </w:rPr>
  </w:style>
  <w:style w:type="paragraph" w:customStyle="1" w:styleId="TableTextBold">
    <w:name w:val="*Table Text Bold"/>
    <w:basedOn w:val="TableText0"/>
    <w:uiPriority w:val="2"/>
    <w:rsid w:val="003C5B75"/>
    <w:rPr>
      <w:b/>
    </w:rPr>
  </w:style>
  <w:style w:type="paragraph" w:customStyle="1" w:styleId="IntroText">
    <w:name w:val="*Intro Text"/>
    <w:uiPriority w:val="1"/>
    <w:qFormat/>
    <w:rsid w:val="003C5B75"/>
    <w:pPr>
      <w:spacing w:before="120" w:after="240" w:line="240" w:lineRule="auto"/>
    </w:pPr>
    <w:rPr>
      <w:rFonts w:ascii="Arial" w:eastAsia="Times New Roman" w:hAnsi="Arial" w:cs="Times New Roman"/>
      <w:color w:val="7C848A"/>
      <w:sz w:val="24"/>
      <w:szCs w:val="20"/>
      <w:lang w:val="en-US"/>
    </w:rPr>
  </w:style>
  <w:style w:type="paragraph" w:customStyle="1" w:styleId="AppendixSectionTitle">
    <w:name w:val="*Appendix Section Title"/>
    <w:uiPriority w:val="3"/>
    <w:qFormat/>
    <w:rsid w:val="003C5B75"/>
    <w:pPr>
      <w:spacing w:after="360" w:line="240" w:lineRule="auto"/>
    </w:pPr>
    <w:rPr>
      <w:rFonts w:ascii="Arial" w:eastAsia="Times New Roman" w:hAnsi="Arial" w:cs="Times New Roman"/>
      <w:b/>
      <w:caps/>
      <w:color w:val="FFFFFF" w:themeColor="background1"/>
      <w:spacing w:val="40"/>
      <w:sz w:val="44"/>
      <w:szCs w:val="44"/>
      <w:lang w:val="en-US"/>
    </w:rPr>
  </w:style>
  <w:style w:type="paragraph" w:customStyle="1" w:styleId="BackcoverCompanyName">
    <w:name w:val="*Backcover Company Name"/>
    <w:uiPriority w:val="3"/>
    <w:qFormat/>
    <w:rsid w:val="003C5B75"/>
    <w:pPr>
      <w:spacing w:after="0" w:line="240" w:lineRule="auto"/>
    </w:pPr>
    <w:rPr>
      <w:rFonts w:ascii="Arial" w:eastAsia="Times New Roman" w:hAnsi="Arial" w:cs="Arial"/>
      <w:b/>
      <w:caps/>
      <w:color w:val="808080"/>
      <w:spacing w:val="40"/>
      <w:sz w:val="24"/>
      <w:szCs w:val="24"/>
      <w:lang w:val="en-US"/>
    </w:rPr>
  </w:style>
  <w:style w:type="paragraph" w:customStyle="1" w:styleId="Address">
    <w:name w:val="*Address"/>
    <w:uiPriority w:val="3"/>
    <w:qFormat/>
    <w:rsid w:val="003C5B75"/>
    <w:pPr>
      <w:spacing w:after="0" w:line="240" w:lineRule="auto"/>
    </w:pPr>
    <w:rPr>
      <w:rFonts w:ascii="Arial" w:eastAsia="Times New Roman" w:hAnsi="Arial" w:cs="Arial"/>
      <w:color w:val="808080"/>
      <w:spacing w:val="5"/>
      <w:szCs w:val="24"/>
      <w:lang w:val="en-US"/>
    </w:rPr>
  </w:style>
  <w:style w:type="paragraph" w:customStyle="1" w:styleId="LegalText">
    <w:name w:val="*Legal Text"/>
    <w:uiPriority w:val="3"/>
    <w:qFormat/>
    <w:rsid w:val="003C5B75"/>
    <w:pPr>
      <w:spacing w:after="0" w:line="240" w:lineRule="auto"/>
    </w:pPr>
    <w:rPr>
      <w:rFonts w:ascii="Arial" w:eastAsia="Times New Roman" w:hAnsi="Arial" w:cs="Arial"/>
      <w:color w:val="808080"/>
      <w:sz w:val="18"/>
      <w:szCs w:val="24"/>
      <w:lang w:val="en-US"/>
    </w:rPr>
  </w:style>
  <w:style w:type="paragraph" w:customStyle="1" w:styleId="FooterPageNumber">
    <w:name w:val="*Footer Page Number"/>
    <w:basedOn w:val="Footer0"/>
    <w:uiPriority w:val="3"/>
    <w:qFormat/>
    <w:rsid w:val="003C5B75"/>
    <w:pPr>
      <w:jc w:val="right"/>
    </w:pPr>
    <w:rPr>
      <w:noProof/>
    </w:rPr>
  </w:style>
  <w:style w:type="paragraph" w:customStyle="1" w:styleId="Numbered1">
    <w:name w:val="*Numbered 1"/>
    <w:basedOn w:val="Bullet1"/>
    <w:uiPriority w:val="3"/>
    <w:qFormat/>
    <w:rsid w:val="003C5B75"/>
    <w:pPr>
      <w:numPr>
        <w:numId w:val="31"/>
      </w:numPr>
    </w:pPr>
  </w:style>
  <w:style w:type="paragraph" w:customStyle="1" w:styleId="Numbered2">
    <w:name w:val="*Numbered 2"/>
    <w:basedOn w:val="Bullet2"/>
    <w:uiPriority w:val="3"/>
    <w:qFormat/>
    <w:rsid w:val="003C5B75"/>
    <w:pPr>
      <w:numPr>
        <w:numId w:val="32"/>
      </w:numPr>
    </w:pPr>
  </w:style>
  <w:style w:type="paragraph" w:customStyle="1" w:styleId="Numbered3">
    <w:name w:val="*Numbered 3"/>
    <w:basedOn w:val="Bullet3"/>
    <w:uiPriority w:val="3"/>
    <w:qFormat/>
    <w:rsid w:val="003C5B75"/>
    <w:pPr>
      <w:numPr>
        <w:numId w:val="33"/>
      </w:numPr>
    </w:pPr>
  </w:style>
  <w:style w:type="paragraph" w:customStyle="1" w:styleId="SectionNumber0">
    <w:name w:val="Section Number"/>
    <w:next w:val="SectionTitle"/>
    <w:link w:val="SectionNumberChar"/>
    <w:rsid w:val="003C5B75"/>
    <w:pPr>
      <w:spacing w:after="0" w:line="240" w:lineRule="auto"/>
    </w:pPr>
    <w:rPr>
      <w:rFonts w:ascii="Arial Bold" w:hAnsi="Arial Bold" w:cs="Arial"/>
      <w:b/>
      <w:caps/>
      <w:color w:val="5B9BD5" w:themeColor="accent1"/>
      <w:spacing w:val="40"/>
      <w:sz w:val="72"/>
      <w:szCs w:val="72"/>
    </w:rPr>
  </w:style>
  <w:style w:type="paragraph" w:customStyle="1" w:styleId="SectionTitle">
    <w:name w:val="Section Title"/>
    <w:next w:val="Normal"/>
    <w:link w:val="SectionTitleChar"/>
    <w:rsid w:val="003C5B75"/>
    <w:pPr>
      <w:spacing w:after="360" w:line="240" w:lineRule="auto"/>
    </w:pPr>
    <w:rPr>
      <w:rFonts w:ascii="Arial" w:hAnsi="Arial" w:cs="Arial"/>
      <w:caps/>
      <w:color w:val="ED7D31" w:themeColor="accent2"/>
      <w:spacing w:val="40"/>
      <w:sz w:val="36"/>
      <w:szCs w:val="36"/>
    </w:rPr>
  </w:style>
  <w:style w:type="character" w:customStyle="1" w:styleId="SectionNumberChar">
    <w:name w:val="Section Number Char"/>
    <w:basedOn w:val="DefaultParagraphFont"/>
    <w:link w:val="SectionNumber0"/>
    <w:rsid w:val="003C5B75"/>
    <w:rPr>
      <w:rFonts w:ascii="Arial Bold" w:hAnsi="Arial Bold" w:cs="Arial"/>
      <w:b/>
      <w:caps/>
      <w:color w:val="5B9BD5" w:themeColor="accent1"/>
      <w:spacing w:val="40"/>
      <w:sz w:val="72"/>
      <w:szCs w:val="72"/>
    </w:rPr>
  </w:style>
  <w:style w:type="character" w:customStyle="1" w:styleId="SectionTitleChar">
    <w:name w:val="Section Title Char"/>
    <w:basedOn w:val="DefaultParagraphFont"/>
    <w:link w:val="SectionTitle"/>
    <w:rsid w:val="003C5B75"/>
    <w:rPr>
      <w:rFonts w:ascii="Arial" w:hAnsi="Arial" w:cs="Arial"/>
      <w:caps/>
      <w:color w:val="ED7D31" w:themeColor="accent2"/>
      <w:spacing w:val="40"/>
      <w:sz w:val="36"/>
      <w:szCs w:val="36"/>
    </w:rPr>
  </w:style>
  <w:style w:type="paragraph" w:customStyle="1" w:styleId="ReporttitleHeader">
    <w:name w:val="Report title Header"/>
    <w:link w:val="ReporttitleHeaderChar"/>
    <w:qFormat/>
    <w:rsid w:val="003C5B75"/>
    <w:pPr>
      <w:spacing w:after="0" w:line="240" w:lineRule="auto"/>
    </w:pPr>
    <w:rPr>
      <w:rFonts w:ascii="Arial" w:hAnsi="Arial" w:cs="Arial"/>
      <w:b/>
      <w:caps/>
      <w:color w:val="4472C4" w:themeColor="accent5"/>
      <w:spacing w:val="40"/>
      <w:sz w:val="16"/>
      <w:szCs w:val="36"/>
    </w:rPr>
  </w:style>
  <w:style w:type="paragraph" w:customStyle="1" w:styleId="ClientNameHeaderandfooter">
    <w:name w:val="Client Name Header and footer"/>
    <w:link w:val="ClientNameHeaderandfooterChar"/>
    <w:qFormat/>
    <w:rsid w:val="003C5B75"/>
    <w:pPr>
      <w:spacing w:after="0" w:line="240" w:lineRule="auto"/>
    </w:pPr>
    <w:rPr>
      <w:rFonts w:ascii="Arial" w:hAnsi="Arial" w:cs="Arial"/>
      <w:caps/>
      <w:color w:val="4472C4" w:themeColor="accent5"/>
      <w:spacing w:val="40"/>
      <w:sz w:val="16"/>
      <w:szCs w:val="36"/>
    </w:rPr>
  </w:style>
  <w:style w:type="character" w:customStyle="1" w:styleId="ReporttitleHeaderChar">
    <w:name w:val="Report title Header Char"/>
    <w:basedOn w:val="DefaultParagraphFont"/>
    <w:link w:val="ReporttitleHeader"/>
    <w:rsid w:val="003C5B75"/>
    <w:rPr>
      <w:rFonts w:ascii="Arial" w:hAnsi="Arial" w:cs="Arial"/>
      <w:b/>
      <w:caps/>
      <w:color w:val="4472C4" w:themeColor="accent5"/>
      <w:spacing w:val="40"/>
      <w:sz w:val="16"/>
      <w:szCs w:val="36"/>
    </w:rPr>
  </w:style>
  <w:style w:type="character" w:customStyle="1" w:styleId="ClientNameHeaderandfooterChar">
    <w:name w:val="Client Name Header and footer Char"/>
    <w:basedOn w:val="DefaultParagraphFont"/>
    <w:link w:val="ClientNameHeaderandfooter"/>
    <w:rsid w:val="003C5B75"/>
    <w:rPr>
      <w:rFonts w:ascii="Arial" w:hAnsi="Arial" w:cs="Arial"/>
      <w:caps/>
      <w:color w:val="4472C4" w:themeColor="accent5"/>
      <w:spacing w:val="40"/>
      <w:sz w:val="16"/>
      <w:szCs w:val="36"/>
    </w:rPr>
  </w:style>
  <w:style w:type="paragraph" w:customStyle="1" w:styleId="Question2">
    <w:name w:val="Question 2"/>
    <w:next w:val="Normal"/>
    <w:link w:val="Question2Char"/>
    <w:rsid w:val="003C5B75"/>
    <w:pPr>
      <w:spacing w:before="120" w:after="120" w:line="300" w:lineRule="exact"/>
    </w:pPr>
    <w:rPr>
      <w:rFonts w:ascii="Times New Roman" w:hAnsi="Times New Roman" w:cs="Times New Roman"/>
      <w:b/>
      <w:i/>
      <w:color w:val="ED7D31" w:themeColor="accent2"/>
      <w:sz w:val="20"/>
      <w:szCs w:val="20"/>
      <w:lang w:val="en-US"/>
    </w:rPr>
  </w:style>
  <w:style w:type="character" w:customStyle="1" w:styleId="Question2Char">
    <w:name w:val="Question 2 Char"/>
    <w:basedOn w:val="DefaultParagraphFont"/>
    <w:link w:val="Question2"/>
    <w:rsid w:val="003C5B75"/>
    <w:rPr>
      <w:rFonts w:ascii="Times New Roman" w:hAnsi="Times New Roman" w:cs="Times New Roman"/>
      <w:b/>
      <w:i/>
      <w:color w:val="ED7D31" w:themeColor="accent2"/>
      <w:sz w:val="20"/>
      <w:szCs w:val="20"/>
      <w:lang w:val="en-US"/>
    </w:rPr>
  </w:style>
  <w:style w:type="paragraph" w:customStyle="1" w:styleId="BulletsLevel1">
    <w:name w:val="Bullets Level 1"/>
    <w:rsid w:val="003C5B75"/>
    <w:pPr>
      <w:numPr>
        <w:numId w:val="26"/>
      </w:numPr>
      <w:spacing w:before="40" w:after="40" w:line="300" w:lineRule="exact"/>
    </w:pPr>
    <w:rPr>
      <w:rFonts w:ascii="Times New Roman" w:eastAsia="Times New Roman" w:hAnsi="Times New Roman" w:cs="Times New Roman"/>
      <w:color w:val="70AD47" w:themeColor="accent6"/>
      <w:sz w:val="20"/>
      <w:szCs w:val="20"/>
      <w:lang w:val="en-US"/>
    </w:rPr>
  </w:style>
  <w:style w:type="paragraph" w:customStyle="1" w:styleId="Address0">
    <w:name w:val="Address"/>
    <w:basedOn w:val="Normal"/>
    <w:link w:val="AddressChar"/>
    <w:qFormat/>
    <w:rsid w:val="003C5B75"/>
    <w:pPr>
      <w:autoSpaceDE/>
      <w:autoSpaceDN/>
      <w:adjustRightInd/>
      <w:spacing w:after="0"/>
      <w:jc w:val="left"/>
    </w:pPr>
    <w:rPr>
      <w:rFonts w:eastAsia="Times New Roman" w:cs="Arial"/>
      <w:color w:val="808080"/>
      <w:spacing w:val="5"/>
      <w:sz w:val="22"/>
      <w:szCs w:val="20"/>
      <w:lang w:val="en-US"/>
    </w:rPr>
  </w:style>
  <w:style w:type="character" w:customStyle="1" w:styleId="AddressChar">
    <w:name w:val="Address Char"/>
    <w:basedOn w:val="DefaultParagraphFont"/>
    <w:link w:val="Address0"/>
    <w:rsid w:val="003C5B75"/>
    <w:rPr>
      <w:rFonts w:ascii="Arial" w:eastAsia="Times New Roman" w:hAnsi="Arial" w:cs="Arial"/>
      <w:color w:val="808080"/>
      <w:spacing w:val="5"/>
      <w:szCs w:val="20"/>
      <w:lang w:val="en-US"/>
    </w:rPr>
  </w:style>
  <w:style w:type="paragraph" w:customStyle="1" w:styleId="TableLogoText">
    <w:name w:val="Table Logo Text"/>
    <w:basedOn w:val="Normal"/>
    <w:link w:val="TableLogoTextChar"/>
    <w:rsid w:val="003C5B75"/>
    <w:pPr>
      <w:autoSpaceDE/>
      <w:autoSpaceDN/>
      <w:adjustRightInd/>
      <w:spacing w:after="0"/>
      <w:jc w:val="left"/>
    </w:pPr>
    <w:rPr>
      <w:rFonts w:eastAsia="Times New Roman" w:cs="Arial"/>
      <w:color w:val="auto"/>
      <w:szCs w:val="20"/>
      <w:lang w:val="en-US"/>
    </w:rPr>
  </w:style>
  <w:style w:type="paragraph" w:customStyle="1" w:styleId="AddressBlock">
    <w:name w:val="Address Block"/>
    <w:basedOn w:val="Normal"/>
    <w:link w:val="AddressBlockChar"/>
    <w:rsid w:val="003C5B75"/>
    <w:pPr>
      <w:autoSpaceDE/>
      <w:autoSpaceDN/>
      <w:adjustRightInd/>
      <w:spacing w:after="0" w:line="180" w:lineRule="atLeast"/>
      <w:jc w:val="left"/>
    </w:pPr>
    <w:rPr>
      <w:rFonts w:eastAsia="Times New Roman" w:cs="Arial"/>
      <w:color w:val="auto"/>
      <w:sz w:val="16"/>
      <w:szCs w:val="20"/>
      <w:lang w:val="en-US"/>
    </w:rPr>
  </w:style>
  <w:style w:type="paragraph" w:customStyle="1" w:styleId="Legaltext0">
    <w:name w:val="Legal text"/>
    <w:basedOn w:val="AddressBlock"/>
    <w:link w:val="LegaltextChar"/>
    <w:qFormat/>
    <w:rsid w:val="003C5B75"/>
    <w:rPr>
      <w:color w:val="808080"/>
      <w:sz w:val="18"/>
    </w:rPr>
  </w:style>
  <w:style w:type="character" w:customStyle="1" w:styleId="AddressBlockChar">
    <w:name w:val="Address Block Char"/>
    <w:basedOn w:val="DefaultParagraphFont"/>
    <w:link w:val="AddressBlock"/>
    <w:rsid w:val="003C5B75"/>
    <w:rPr>
      <w:rFonts w:ascii="Arial" w:eastAsia="Times New Roman" w:hAnsi="Arial" w:cs="Arial"/>
      <w:sz w:val="16"/>
      <w:szCs w:val="20"/>
      <w:lang w:val="en-US"/>
    </w:rPr>
  </w:style>
  <w:style w:type="character" w:customStyle="1" w:styleId="LegaltextChar">
    <w:name w:val="Legal text Char"/>
    <w:basedOn w:val="AddressBlockChar"/>
    <w:link w:val="Legaltext0"/>
    <w:rsid w:val="003C5B75"/>
    <w:rPr>
      <w:rFonts w:ascii="Arial" w:eastAsia="Times New Roman" w:hAnsi="Arial" w:cs="Arial"/>
      <w:color w:val="808080"/>
      <w:sz w:val="18"/>
      <w:szCs w:val="20"/>
      <w:lang w:val="en-US"/>
    </w:rPr>
  </w:style>
  <w:style w:type="paragraph" w:customStyle="1" w:styleId="Backcovercompanyname0">
    <w:name w:val="Backcover company name"/>
    <w:basedOn w:val="TableLogoText"/>
    <w:link w:val="BackcovercompanynameChar"/>
    <w:qFormat/>
    <w:rsid w:val="003C5B75"/>
    <w:rPr>
      <w:rFonts w:ascii="Arial Bold" w:hAnsi="Arial Bold"/>
      <w:b/>
      <w:color w:val="808080"/>
      <w:spacing w:val="40"/>
    </w:rPr>
  </w:style>
  <w:style w:type="character" w:customStyle="1" w:styleId="TableLogoTextChar">
    <w:name w:val="Table Logo Text Char"/>
    <w:basedOn w:val="DefaultParagraphFont"/>
    <w:link w:val="TableLogoText"/>
    <w:rsid w:val="003C5B75"/>
    <w:rPr>
      <w:rFonts w:ascii="Arial" w:eastAsia="Times New Roman" w:hAnsi="Arial" w:cs="Arial"/>
      <w:sz w:val="24"/>
      <w:szCs w:val="20"/>
      <w:lang w:val="en-US"/>
    </w:rPr>
  </w:style>
  <w:style w:type="character" w:customStyle="1" w:styleId="BackcovercompanynameChar">
    <w:name w:val="Backcover company name Char"/>
    <w:basedOn w:val="TableLogoTextChar"/>
    <w:link w:val="Backcovercompanyname0"/>
    <w:rsid w:val="003C5B75"/>
    <w:rPr>
      <w:rFonts w:ascii="Arial Bold" w:eastAsia="Times New Roman" w:hAnsi="Arial Bold" w:cs="Arial"/>
      <w:b/>
      <w:color w:val="808080"/>
      <w:spacing w:val="40"/>
      <w:sz w:val="24"/>
      <w:szCs w:val="20"/>
      <w:lang w:val="en-US"/>
    </w:rPr>
  </w:style>
  <w:style w:type="paragraph" w:customStyle="1" w:styleId="Filestamp">
    <w:name w:val="Filestamp"/>
    <w:basedOn w:val="Normal"/>
    <w:rsid w:val="003C5B75"/>
    <w:pPr>
      <w:autoSpaceDE/>
      <w:autoSpaceDN/>
      <w:adjustRightInd/>
      <w:spacing w:after="0" w:line="120" w:lineRule="atLeast"/>
      <w:jc w:val="left"/>
    </w:pPr>
    <w:rPr>
      <w:rFonts w:eastAsia="Times New Roman" w:cs="Arial"/>
      <w:noProof/>
      <w:color w:val="auto"/>
      <w:sz w:val="12"/>
      <w:szCs w:val="20"/>
      <w:lang w:val="en-US"/>
    </w:rPr>
  </w:style>
  <w:style w:type="paragraph" w:customStyle="1" w:styleId="LetterDate">
    <w:name w:val="Letter Date"/>
    <w:basedOn w:val="Normal"/>
    <w:next w:val="Normal"/>
    <w:rsid w:val="003C5B75"/>
    <w:pPr>
      <w:autoSpaceDE/>
      <w:autoSpaceDN/>
      <w:adjustRightInd/>
      <w:spacing w:after="680" w:line="360" w:lineRule="atLeast"/>
      <w:jc w:val="left"/>
    </w:pPr>
    <w:rPr>
      <w:rFonts w:eastAsia="Times New Roman" w:cs="Arial"/>
      <w:caps/>
      <w:color w:val="auto"/>
      <w:sz w:val="28"/>
      <w:szCs w:val="20"/>
      <w:lang w:val="en-US"/>
    </w:rPr>
  </w:style>
  <w:style w:type="paragraph" w:customStyle="1" w:styleId="ReportTitle0">
    <w:name w:val="Report Title"/>
    <w:basedOn w:val="Normal"/>
    <w:next w:val="Normal"/>
    <w:rsid w:val="003C5B75"/>
    <w:pPr>
      <w:autoSpaceDE/>
      <w:autoSpaceDN/>
      <w:adjustRightInd/>
      <w:spacing w:before="300" w:after="0" w:line="440" w:lineRule="atLeast"/>
      <w:jc w:val="left"/>
    </w:pPr>
    <w:rPr>
      <w:rFonts w:eastAsia="Times New Roman" w:cs="Arial"/>
      <w:b/>
      <w:caps/>
      <w:color w:val="auto"/>
      <w:sz w:val="44"/>
      <w:szCs w:val="20"/>
      <w:lang w:val="en-US"/>
    </w:rPr>
  </w:style>
  <w:style w:type="paragraph" w:customStyle="1" w:styleId="ClientName">
    <w:name w:val="Client Name"/>
    <w:basedOn w:val="Normal"/>
    <w:rsid w:val="003C5B75"/>
    <w:pPr>
      <w:autoSpaceDE/>
      <w:autoSpaceDN/>
      <w:adjustRightInd/>
      <w:spacing w:after="0" w:line="440" w:lineRule="atLeast"/>
      <w:jc w:val="left"/>
    </w:pPr>
    <w:rPr>
      <w:rFonts w:eastAsia="Times New Roman" w:cs="Arial"/>
      <w:caps/>
      <w:color w:val="auto"/>
      <w:sz w:val="44"/>
      <w:szCs w:val="20"/>
      <w:lang w:val="en-US"/>
    </w:rPr>
  </w:style>
  <w:style w:type="paragraph" w:customStyle="1" w:styleId="ReportCrossRef">
    <w:name w:val="Report Cross Ref"/>
    <w:basedOn w:val="Normal"/>
    <w:rsid w:val="003C5B75"/>
    <w:pPr>
      <w:autoSpaceDE/>
      <w:autoSpaceDN/>
      <w:adjustRightInd/>
      <w:spacing w:after="0" w:line="200" w:lineRule="atLeast"/>
      <w:jc w:val="left"/>
    </w:pPr>
    <w:rPr>
      <w:rFonts w:eastAsia="Times New Roman" w:cs="Arial"/>
      <w:b/>
      <w:caps/>
      <w:color w:val="auto"/>
      <w:sz w:val="16"/>
      <w:szCs w:val="20"/>
      <w:lang w:val="en-US"/>
    </w:rPr>
  </w:style>
  <w:style w:type="paragraph" w:customStyle="1" w:styleId="ClientNameCrossRef">
    <w:name w:val="Client Name Cross Ref"/>
    <w:basedOn w:val="Normal"/>
    <w:rsid w:val="003C5B75"/>
    <w:pPr>
      <w:autoSpaceDE/>
      <w:autoSpaceDN/>
      <w:adjustRightInd/>
      <w:spacing w:after="0" w:line="200" w:lineRule="atLeast"/>
      <w:jc w:val="left"/>
    </w:pPr>
    <w:rPr>
      <w:rFonts w:eastAsia="Times New Roman" w:cs="Arial"/>
      <w:caps/>
      <w:color w:val="auto"/>
      <w:sz w:val="16"/>
      <w:szCs w:val="20"/>
      <w:lang w:val="en-US"/>
    </w:rPr>
  </w:style>
  <w:style w:type="paragraph" w:customStyle="1" w:styleId="AppendixStart">
    <w:name w:val="Appendix Start"/>
    <w:next w:val="Normal"/>
    <w:rsid w:val="003C5B75"/>
    <w:pPr>
      <w:spacing w:after="600" w:line="240" w:lineRule="auto"/>
    </w:pPr>
    <w:rPr>
      <w:rFonts w:ascii="Times New Roman" w:eastAsia="Times New Roman" w:hAnsi="Times New Roman" w:cs="Arial"/>
      <w:caps/>
      <w:color w:val="FFFFFF" w:themeColor="background1"/>
      <w:sz w:val="36"/>
      <w:szCs w:val="20"/>
      <w:lang w:val="en-US"/>
    </w:rPr>
  </w:style>
  <w:style w:type="paragraph" w:customStyle="1" w:styleId="SectionStart">
    <w:name w:val="Section Start"/>
    <w:next w:val="Normal"/>
    <w:rsid w:val="003C5B75"/>
    <w:pPr>
      <w:spacing w:before="120" w:after="500" w:line="240" w:lineRule="auto"/>
    </w:pPr>
    <w:rPr>
      <w:rFonts w:ascii="Times New Roman" w:eastAsia="Times New Roman" w:hAnsi="Times New Roman" w:cs="Arial"/>
      <w:caps/>
      <w:color w:val="FFFFFF" w:themeColor="background1"/>
      <w:spacing w:val="100"/>
      <w:sz w:val="36"/>
      <w:szCs w:val="20"/>
      <w:lang w:val="en-US"/>
    </w:rPr>
  </w:style>
  <w:style w:type="paragraph" w:customStyle="1" w:styleId="Logo">
    <w:name w:val="Logo"/>
    <w:basedOn w:val="Normal"/>
    <w:link w:val="LogoChar"/>
    <w:rsid w:val="003C5B75"/>
    <w:pPr>
      <w:autoSpaceDE/>
      <w:autoSpaceDN/>
      <w:adjustRightInd/>
      <w:spacing w:after="0" w:line="560" w:lineRule="exact"/>
      <w:jc w:val="center"/>
    </w:pPr>
    <w:rPr>
      <w:rFonts w:eastAsia="Times New Roman" w:cs="Arial"/>
      <w:color w:val="auto"/>
      <w:sz w:val="16"/>
      <w:szCs w:val="16"/>
      <w:lang w:val="en-US"/>
    </w:rPr>
  </w:style>
  <w:style w:type="paragraph" w:customStyle="1" w:styleId="CompanyName">
    <w:name w:val="Company Name"/>
    <w:basedOn w:val="ClientNameCrossRef"/>
    <w:rsid w:val="003C5B75"/>
    <w:rPr>
      <w:caps w:val="0"/>
    </w:rPr>
  </w:style>
  <w:style w:type="character" w:customStyle="1" w:styleId="LogoChar">
    <w:name w:val="Logo Char"/>
    <w:link w:val="Logo"/>
    <w:rsid w:val="003C5B75"/>
    <w:rPr>
      <w:rFonts w:ascii="Arial" w:eastAsia="Times New Roman" w:hAnsi="Arial" w:cs="Arial"/>
      <w:sz w:val="16"/>
      <w:szCs w:val="16"/>
      <w:lang w:val="en-US"/>
    </w:rPr>
  </w:style>
  <w:style w:type="paragraph" w:styleId="ListBullet">
    <w:name w:val="List Bullet"/>
    <w:basedOn w:val="Normal"/>
    <w:uiPriority w:val="99"/>
    <w:rsid w:val="003C5B75"/>
    <w:pPr>
      <w:numPr>
        <w:ilvl w:val="4"/>
        <w:numId w:val="24"/>
      </w:numPr>
      <w:autoSpaceDE/>
      <w:autoSpaceDN/>
      <w:adjustRightInd/>
      <w:spacing w:after="0" w:line="260" w:lineRule="atLeast"/>
      <w:contextualSpacing/>
      <w:jc w:val="left"/>
      <w:outlineLvl w:val="4"/>
    </w:pPr>
    <w:rPr>
      <w:rFonts w:eastAsia="Times New Roman" w:cs="Arial"/>
      <w:color w:val="auto"/>
      <w:sz w:val="22"/>
      <w:szCs w:val="20"/>
      <w:lang w:val="en-US"/>
    </w:rPr>
  </w:style>
  <w:style w:type="paragraph" w:styleId="ListBullet2">
    <w:name w:val="List Bullet 2"/>
    <w:basedOn w:val="Normal"/>
    <w:rsid w:val="003C5B75"/>
    <w:pPr>
      <w:numPr>
        <w:ilvl w:val="5"/>
        <w:numId w:val="24"/>
      </w:numPr>
      <w:autoSpaceDE/>
      <w:autoSpaceDN/>
      <w:adjustRightInd/>
      <w:spacing w:after="0" w:line="260" w:lineRule="atLeast"/>
      <w:contextualSpacing/>
      <w:jc w:val="left"/>
      <w:outlineLvl w:val="5"/>
    </w:pPr>
    <w:rPr>
      <w:rFonts w:eastAsia="Times New Roman" w:cs="Arial"/>
      <w:color w:val="auto"/>
      <w:sz w:val="22"/>
      <w:szCs w:val="20"/>
      <w:lang w:val="en-US"/>
    </w:rPr>
  </w:style>
  <w:style w:type="paragraph" w:styleId="ListBullet3">
    <w:name w:val="List Bullet 3"/>
    <w:basedOn w:val="Normal"/>
    <w:rsid w:val="003C5B75"/>
    <w:pPr>
      <w:numPr>
        <w:ilvl w:val="6"/>
        <w:numId w:val="24"/>
      </w:numPr>
      <w:autoSpaceDE/>
      <w:autoSpaceDN/>
      <w:adjustRightInd/>
      <w:spacing w:after="0" w:line="260" w:lineRule="atLeast"/>
      <w:contextualSpacing/>
      <w:jc w:val="left"/>
      <w:outlineLvl w:val="6"/>
    </w:pPr>
    <w:rPr>
      <w:rFonts w:eastAsia="Times New Roman" w:cs="Arial"/>
      <w:color w:val="auto"/>
      <w:sz w:val="22"/>
      <w:szCs w:val="20"/>
      <w:lang w:val="en-US"/>
    </w:rPr>
  </w:style>
  <w:style w:type="paragraph" w:styleId="ListBullet4">
    <w:name w:val="List Bullet 4"/>
    <w:basedOn w:val="Normal"/>
    <w:rsid w:val="003C5B75"/>
    <w:pPr>
      <w:numPr>
        <w:ilvl w:val="7"/>
        <w:numId w:val="24"/>
      </w:numPr>
      <w:autoSpaceDE/>
      <w:autoSpaceDN/>
      <w:adjustRightInd/>
      <w:spacing w:after="0" w:line="260" w:lineRule="atLeast"/>
      <w:contextualSpacing/>
      <w:jc w:val="left"/>
      <w:outlineLvl w:val="7"/>
    </w:pPr>
    <w:rPr>
      <w:rFonts w:eastAsia="Times New Roman" w:cs="Arial"/>
      <w:color w:val="auto"/>
      <w:sz w:val="22"/>
      <w:szCs w:val="20"/>
      <w:lang w:val="en-US"/>
    </w:rPr>
  </w:style>
  <w:style w:type="paragraph" w:customStyle="1" w:styleId="TableBullet1">
    <w:name w:val="Table Bullet 1"/>
    <w:basedOn w:val="Normal"/>
    <w:link w:val="TableBullet1Char"/>
    <w:rsid w:val="003C5B75"/>
    <w:pPr>
      <w:numPr>
        <w:ilvl w:val="4"/>
        <w:numId w:val="25"/>
      </w:numPr>
      <w:autoSpaceDE/>
      <w:autoSpaceDN/>
      <w:adjustRightInd/>
      <w:spacing w:before="40" w:after="40"/>
      <w:jc w:val="left"/>
      <w:outlineLvl w:val="4"/>
    </w:pPr>
    <w:rPr>
      <w:rFonts w:eastAsia="Times New Roman" w:cs="Arial"/>
      <w:color w:val="auto"/>
      <w:sz w:val="16"/>
      <w:szCs w:val="16"/>
      <w:lang w:val="en-US"/>
    </w:rPr>
  </w:style>
  <w:style w:type="character" w:customStyle="1" w:styleId="TableBullet1Char">
    <w:name w:val="Table Bullet 1 Char"/>
    <w:basedOn w:val="LogoChar"/>
    <w:link w:val="TableBullet1"/>
    <w:rsid w:val="003C5B75"/>
    <w:rPr>
      <w:rFonts w:ascii="Arial" w:eastAsia="Times New Roman" w:hAnsi="Arial" w:cs="Arial"/>
      <w:sz w:val="16"/>
      <w:szCs w:val="16"/>
      <w:lang w:val="en-US"/>
    </w:rPr>
  </w:style>
  <w:style w:type="paragraph" w:customStyle="1" w:styleId="TableBullet2">
    <w:name w:val="Table Bullet 2"/>
    <w:basedOn w:val="Normal"/>
    <w:rsid w:val="003C5B75"/>
    <w:pPr>
      <w:numPr>
        <w:ilvl w:val="5"/>
        <w:numId w:val="25"/>
      </w:numPr>
      <w:autoSpaceDE/>
      <w:autoSpaceDN/>
      <w:adjustRightInd/>
      <w:spacing w:before="40" w:after="40"/>
      <w:jc w:val="left"/>
      <w:outlineLvl w:val="5"/>
    </w:pPr>
    <w:rPr>
      <w:rFonts w:eastAsia="Times New Roman" w:cs="Arial"/>
      <w:color w:val="auto"/>
      <w:sz w:val="16"/>
      <w:szCs w:val="16"/>
      <w:lang w:val="en-US"/>
    </w:rPr>
  </w:style>
  <w:style w:type="paragraph" w:customStyle="1" w:styleId="TableBullet3">
    <w:name w:val="Table Bullet 3"/>
    <w:basedOn w:val="Normal"/>
    <w:rsid w:val="003C5B75"/>
    <w:pPr>
      <w:numPr>
        <w:ilvl w:val="6"/>
        <w:numId w:val="25"/>
      </w:numPr>
      <w:autoSpaceDE/>
      <w:autoSpaceDN/>
      <w:adjustRightInd/>
      <w:spacing w:before="40" w:after="40"/>
      <w:jc w:val="left"/>
      <w:outlineLvl w:val="6"/>
    </w:pPr>
    <w:rPr>
      <w:rFonts w:eastAsia="Times New Roman" w:cs="Arial"/>
      <w:color w:val="auto"/>
      <w:sz w:val="16"/>
      <w:szCs w:val="16"/>
      <w:lang w:val="en-US"/>
    </w:rPr>
  </w:style>
  <w:style w:type="paragraph" w:customStyle="1" w:styleId="TableBullet4">
    <w:name w:val="Table Bullet 4"/>
    <w:basedOn w:val="Normal"/>
    <w:rsid w:val="003C5B75"/>
    <w:pPr>
      <w:numPr>
        <w:ilvl w:val="7"/>
        <w:numId w:val="25"/>
      </w:numPr>
      <w:autoSpaceDE/>
      <w:autoSpaceDN/>
      <w:adjustRightInd/>
      <w:spacing w:before="40" w:after="40"/>
      <w:jc w:val="left"/>
      <w:outlineLvl w:val="7"/>
    </w:pPr>
    <w:rPr>
      <w:rFonts w:eastAsia="Times New Roman" w:cs="Arial"/>
      <w:color w:val="auto"/>
      <w:sz w:val="16"/>
      <w:szCs w:val="16"/>
      <w:lang w:val="en-US"/>
    </w:rPr>
  </w:style>
  <w:style w:type="paragraph" w:customStyle="1" w:styleId="AppendixNum">
    <w:name w:val="Appendix Num"/>
    <w:basedOn w:val="Normal"/>
    <w:rsid w:val="003C5B75"/>
    <w:pPr>
      <w:tabs>
        <w:tab w:val="num" w:pos="720"/>
      </w:tabs>
      <w:autoSpaceDE/>
      <w:autoSpaceDN/>
      <w:adjustRightInd/>
      <w:spacing w:after="240"/>
      <w:ind w:left="720" w:hanging="720"/>
      <w:jc w:val="left"/>
      <w:outlineLvl w:val="1"/>
    </w:pPr>
    <w:rPr>
      <w:rFonts w:eastAsia="Times New Roman" w:cs="Times New Roman"/>
      <w:color w:val="auto"/>
      <w:sz w:val="22"/>
      <w:szCs w:val="20"/>
      <w:lang w:eastAsia="en-GB"/>
    </w:rPr>
  </w:style>
  <w:style w:type="paragraph" w:customStyle="1" w:styleId="NormalSingle">
    <w:name w:val="Normal Single"/>
    <w:basedOn w:val="Normal"/>
    <w:link w:val="NormalSingleChar"/>
    <w:rsid w:val="003C5B75"/>
    <w:pPr>
      <w:autoSpaceDE/>
      <w:autoSpaceDN/>
      <w:adjustRightInd/>
      <w:spacing w:after="0"/>
      <w:jc w:val="left"/>
    </w:pPr>
    <w:rPr>
      <w:rFonts w:eastAsia="Times New Roman" w:cs="Times New Roman"/>
      <w:color w:val="auto"/>
      <w:sz w:val="22"/>
      <w:szCs w:val="20"/>
      <w:lang w:eastAsia="en-GB"/>
    </w:rPr>
  </w:style>
  <w:style w:type="character" w:customStyle="1" w:styleId="NormalSingleChar">
    <w:name w:val="Normal Single Char"/>
    <w:link w:val="NormalSingle"/>
    <w:locked/>
    <w:rsid w:val="003C5B75"/>
    <w:rPr>
      <w:rFonts w:ascii="Arial" w:eastAsia="Times New Roman" w:hAnsi="Arial" w:cs="Times New Roman"/>
      <w:szCs w:val="20"/>
      <w:lang w:eastAsia="en-GB"/>
    </w:rPr>
  </w:style>
  <w:style w:type="paragraph" w:customStyle="1" w:styleId="AppendixTitle0">
    <w:name w:val="Appendix Title"/>
    <w:link w:val="AppendixTitleChar"/>
    <w:rsid w:val="003C5B75"/>
    <w:pPr>
      <w:spacing w:after="0" w:line="240" w:lineRule="auto"/>
    </w:pPr>
    <w:rPr>
      <w:rFonts w:ascii="Arial" w:hAnsi="Arial" w:cs="Times New Roman"/>
      <w:caps/>
      <w:color w:val="5B9BD5" w:themeColor="accent1"/>
      <w:spacing w:val="40"/>
      <w:sz w:val="52"/>
      <w:szCs w:val="20"/>
    </w:rPr>
  </w:style>
  <w:style w:type="paragraph" w:customStyle="1" w:styleId="AppendixSubtitle0">
    <w:name w:val="Appendix Subtitle"/>
    <w:link w:val="AppendixSubtitleChar"/>
    <w:rsid w:val="003C5B75"/>
    <w:pPr>
      <w:spacing w:after="240" w:line="240" w:lineRule="auto"/>
    </w:pPr>
    <w:rPr>
      <w:rFonts w:ascii="Arial" w:hAnsi="Arial" w:cs="Times New Roman"/>
      <w:caps/>
      <w:color w:val="ED7D31" w:themeColor="accent2"/>
      <w:spacing w:val="40"/>
      <w:sz w:val="36"/>
      <w:szCs w:val="36"/>
    </w:rPr>
  </w:style>
  <w:style w:type="character" w:customStyle="1" w:styleId="AppendixTitleChar">
    <w:name w:val="Appendix Title Char"/>
    <w:basedOn w:val="DefaultParagraphFont"/>
    <w:link w:val="AppendixTitle0"/>
    <w:rsid w:val="003C5B75"/>
    <w:rPr>
      <w:rFonts w:ascii="Arial" w:hAnsi="Arial" w:cs="Times New Roman"/>
      <w:caps/>
      <w:color w:val="5B9BD5" w:themeColor="accent1"/>
      <w:spacing w:val="40"/>
      <w:sz w:val="52"/>
      <w:szCs w:val="20"/>
    </w:rPr>
  </w:style>
  <w:style w:type="character" w:customStyle="1" w:styleId="AppendixSubtitleChar">
    <w:name w:val="Appendix Subtitle Char"/>
    <w:basedOn w:val="DefaultParagraphFont"/>
    <w:link w:val="AppendixSubtitle0"/>
    <w:rsid w:val="003C5B75"/>
    <w:rPr>
      <w:rFonts w:ascii="Arial" w:hAnsi="Arial" w:cs="Times New Roman"/>
      <w:caps/>
      <w:color w:val="ED7D31" w:themeColor="accent2"/>
      <w:spacing w:val="40"/>
      <w:sz w:val="36"/>
      <w:szCs w:val="36"/>
    </w:rPr>
  </w:style>
  <w:style w:type="paragraph" w:customStyle="1" w:styleId="BoxedTextDark">
    <w:name w:val="Boxed Text Dark"/>
    <w:next w:val="Normal"/>
    <w:rsid w:val="003C5B75"/>
    <w:pPr>
      <w:pBdr>
        <w:top w:val="single" w:sz="4" w:space="10" w:color="44546A" w:themeColor="text2"/>
        <w:left w:val="single" w:sz="4" w:space="10" w:color="44546A" w:themeColor="text2"/>
        <w:bottom w:val="single" w:sz="4" w:space="10" w:color="44546A" w:themeColor="text2"/>
        <w:right w:val="single" w:sz="4" w:space="10" w:color="44546A" w:themeColor="text2"/>
      </w:pBdr>
      <w:shd w:val="clear" w:color="auto" w:fill="44546A" w:themeFill="text2"/>
      <w:spacing w:before="120" w:after="120" w:line="300" w:lineRule="exact"/>
    </w:pPr>
    <w:rPr>
      <w:rFonts w:ascii="Times New Roman" w:eastAsia="Times New Roman" w:hAnsi="Times New Roman" w:cs="Times New Roman"/>
      <w:color w:val="FFFFFF" w:themeColor="background1"/>
      <w:sz w:val="20"/>
      <w:szCs w:val="20"/>
      <w:lang w:val="en-US"/>
    </w:rPr>
  </w:style>
  <w:style w:type="paragraph" w:customStyle="1" w:styleId="BoxedTextBright">
    <w:name w:val="Boxed Text Bright"/>
    <w:next w:val="Normal"/>
    <w:rsid w:val="003C5B75"/>
    <w:pPr>
      <w:pBdr>
        <w:top w:val="single" w:sz="4" w:space="10" w:color="ED7D31" w:themeColor="accent2"/>
        <w:left w:val="single" w:sz="4" w:space="10" w:color="ED7D31" w:themeColor="accent2"/>
        <w:bottom w:val="single" w:sz="4" w:space="10" w:color="ED7D31" w:themeColor="accent2"/>
        <w:right w:val="single" w:sz="4" w:space="10" w:color="ED7D31" w:themeColor="accent2"/>
      </w:pBdr>
      <w:shd w:val="clear" w:color="auto" w:fill="ED7D31" w:themeFill="accent2"/>
      <w:spacing w:before="120" w:after="120" w:line="300" w:lineRule="exact"/>
    </w:pPr>
    <w:rPr>
      <w:rFonts w:ascii="Times New Roman" w:eastAsia="Times New Roman" w:hAnsi="Times New Roman" w:cs="Times New Roman"/>
      <w:color w:val="FFFFFF" w:themeColor="background1"/>
      <w:sz w:val="20"/>
      <w:szCs w:val="20"/>
      <w:lang w:val="en-US"/>
    </w:rPr>
  </w:style>
  <w:style w:type="paragraph" w:customStyle="1" w:styleId="BoxedTextMedium">
    <w:name w:val="Boxed Text Medium"/>
    <w:basedOn w:val="Normal"/>
    <w:rsid w:val="003C5B75"/>
    <w:pPr>
      <w:pBdr>
        <w:top w:val="single" w:sz="4" w:space="10" w:color="A5A5A5" w:themeColor="accent3"/>
        <w:left w:val="single" w:sz="4" w:space="10" w:color="A5A5A5" w:themeColor="accent3"/>
        <w:bottom w:val="single" w:sz="4" w:space="10" w:color="A5A5A5" w:themeColor="accent3"/>
        <w:right w:val="single" w:sz="4" w:space="10" w:color="A5A5A5" w:themeColor="accent3"/>
      </w:pBdr>
      <w:shd w:val="clear" w:color="auto" w:fill="A5A5A5" w:themeFill="accent3"/>
      <w:autoSpaceDE/>
      <w:autoSpaceDN/>
      <w:adjustRightInd/>
      <w:spacing w:after="240" w:line="300" w:lineRule="exact"/>
      <w:jc w:val="left"/>
    </w:pPr>
    <w:rPr>
      <w:rFonts w:eastAsia="Times New Roman" w:cs="Times New Roman"/>
      <w:color w:val="FFFFFF" w:themeColor="background1"/>
      <w:sz w:val="22"/>
      <w:szCs w:val="20"/>
      <w:lang w:val="en-US"/>
    </w:rPr>
  </w:style>
  <w:style w:type="paragraph" w:customStyle="1" w:styleId="BoxedTextLight">
    <w:name w:val="Boxed Text Light"/>
    <w:next w:val="Normal"/>
    <w:rsid w:val="003C5B75"/>
    <w:pPr>
      <w:pBdr>
        <w:top w:val="single" w:sz="4" w:space="10" w:color="FFC000" w:themeColor="accent4"/>
        <w:left w:val="single" w:sz="4" w:space="10" w:color="FFC000" w:themeColor="accent4"/>
        <w:bottom w:val="single" w:sz="4" w:space="10" w:color="FFC000" w:themeColor="accent4"/>
        <w:right w:val="single" w:sz="4" w:space="10" w:color="FFC000" w:themeColor="accent4"/>
      </w:pBdr>
      <w:shd w:val="clear" w:color="auto" w:fill="FFC000" w:themeFill="accent4"/>
      <w:spacing w:before="120" w:after="120" w:line="300" w:lineRule="exact"/>
    </w:pPr>
    <w:rPr>
      <w:rFonts w:ascii="Times New Roman" w:eastAsia="Times New Roman" w:hAnsi="Times New Roman" w:cs="Times New Roman"/>
      <w:sz w:val="20"/>
      <w:szCs w:val="20"/>
      <w:lang w:val="en-US"/>
    </w:rPr>
  </w:style>
  <w:style w:type="paragraph" w:customStyle="1" w:styleId="BoxedTextGrey">
    <w:name w:val="Boxed Text Grey"/>
    <w:next w:val="Normal"/>
    <w:rsid w:val="003C5B75"/>
    <w:p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pBdr>
      <w:shd w:val="clear" w:color="auto" w:fill="F2F2F2" w:themeFill="background1" w:themeFillShade="F2"/>
      <w:spacing w:before="120" w:after="120" w:line="300" w:lineRule="exact"/>
    </w:pPr>
    <w:rPr>
      <w:rFonts w:ascii="Times New Roman" w:eastAsia="Times New Roman" w:hAnsi="Times New Roman" w:cs="Times New Roman"/>
      <w:sz w:val="20"/>
      <w:szCs w:val="20"/>
      <w:lang w:val="en-US"/>
    </w:rPr>
  </w:style>
  <w:style w:type="paragraph" w:customStyle="1" w:styleId="BrightHeading1">
    <w:name w:val="Bright Heading 1"/>
    <w:next w:val="Normal"/>
    <w:rsid w:val="003C5B75"/>
    <w:pPr>
      <w:spacing w:before="120" w:after="120" w:line="300" w:lineRule="exact"/>
    </w:pPr>
    <w:rPr>
      <w:rFonts w:ascii="Times New Roman" w:eastAsia="Times New Roman" w:hAnsi="Times New Roman" w:cs="Times New Roman"/>
      <w:b/>
      <w:color w:val="ED7D31" w:themeColor="accent2"/>
      <w:sz w:val="20"/>
      <w:szCs w:val="20"/>
      <w:lang w:val="en-US"/>
    </w:rPr>
  </w:style>
  <w:style w:type="paragraph" w:customStyle="1" w:styleId="BrightHeading2">
    <w:name w:val="Bright Heading 2"/>
    <w:next w:val="Normal"/>
    <w:rsid w:val="003C5B75"/>
    <w:pPr>
      <w:spacing w:before="120" w:after="120" w:line="300" w:lineRule="exact"/>
    </w:pPr>
    <w:rPr>
      <w:rFonts w:ascii="Times New Roman" w:eastAsia="Times New Roman" w:hAnsi="Times New Roman" w:cs="Times New Roman"/>
      <w:b/>
      <w:i/>
      <w:color w:val="ED7D31" w:themeColor="accent2"/>
      <w:sz w:val="20"/>
      <w:szCs w:val="20"/>
      <w:lang w:val="en-US"/>
    </w:rPr>
  </w:style>
  <w:style w:type="paragraph" w:customStyle="1" w:styleId="BrightHeading3">
    <w:name w:val="Bright Heading 3"/>
    <w:next w:val="Normal"/>
    <w:rsid w:val="003C5B75"/>
    <w:pPr>
      <w:pBdr>
        <w:top w:val="single" w:sz="4" w:space="4" w:color="ED7D31" w:themeColor="accent2"/>
        <w:bottom w:val="single" w:sz="4" w:space="4" w:color="ED7D31" w:themeColor="accent2"/>
      </w:pBdr>
      <w:spacing w:before="120" w:after="120" w:line="300" w:lineRule="exact"/>
    </w:pPr>
    <w:rPr>
      <w:rFonts w:ascii="Times New Roman" w:eastAsia="Times New Roman" w:hAnsi="Times New Roman" w:cs="Times New Roman"/>
      <w:b/>
      <w:color w:val="ED7D31" w:themeColor="accent2"/>
      <w:sz w:val="20"/>
      <w:szCs w:val="20"/>
      <w:lang w:val="en-US"/>
    </w:rPr>
  </w:style>
  <w:style w:type="paragraph" w:customStyle="1" w:styleId="BrightHeading4">
    <w:name w:val="Bright Heading 4"/>
    <w:next w:val="Normal"/>
    <w:rsid w:val="003C5B75"/>
    <w:pPr>
      <w:pBdr>
        <w:top w:val="single" w:sz="4" w:space="4" w:color="ED7D31" w:themeColor="accent2"/>
        <w:left w:val="single" w:sz="4" w:space="4" w:color="ED7D31" w:themeColor="accent2"/>
        <w:bottom w:val="single" w:sz="4" w:space="4" w:color="ED7D31" w:themeColor="accent2"/>
        <w:right w:val="single" w:sz="4" w:space="4" w:color="ED7D31" w:themeColor="accent2"/>
      </w:pBdr>
      <w:shd w:val="clear" w:color="auto" w:fill="ED7D31" w:themeFill="accent2"/>
      <w:spacing w:before="120" w:after="120" w:line="300" w:lineRule="exact"/>
    </w:pPr>
    <w:rPr>
      <w:rFonts w:ascii="Times New Roman" w:eastAsia="Times New Roman" w:hAnsi="Times New Roman" w:cs="Times New Roman"/>
      <w:b/>
      <w:color w:val="FFFFFF" w:themeColor="background1"/>
      <w:sz w:val="20"/>
      <w:szCs w:val="20"/>
      <w:lang w:val="en-US"/>
    </w:rPr>
  </w:style>
  <w:style w:type="paragraph" w:customStyle="1" w:styleId="BrightHeading5">
    <w:name w:val="Bright Heading 5"/>
    <w:next w:val="Normal"/>
    <w:rsid w:val="003C5B75"/>
    <w:pPr>
      <w:spacing w:before="120" w:after="120" w:line="300" w:lineRule="exact"/>
    </w:pPr>
    <w:rPr>
      <w:rFonts w:ascii="Times New Roman" w:eastAsia="Times New Roman" w:hAnsi="Times New Roman" w:cs="Times New Roman"/>
      <w:caps/>
      <w:color w:val="ED7D31" w:themeColor="accent2"/>
      <w:spacing w:val="60"/>
      <w:sz w:val="20"/>
      <w:szCs w:val="20"/>
      <w:lang w:val="en-US"/>
    </w:rPr>
  </w:style>
  <w:style w:type="paragraph" w:customStyle="1" w:styleId="Bulletslevel2">
    <w:name w:val="Bullets level 2"/>
    <w:rsid w:val="003C5B75"/>
    <w:pPr>
      <w:numPr>
        <w:numId w:val="27"/>
      </w:numPr>
      <w:spacing w:before="40" w:after="40" w:line="300" w:lineRule="exact"/>
    </w:pPr>
    <w:rPr>
      <w:rFonts w:ascii="Times New Roman" w:eastAsia="Times New Roman" w:hAnsi="Times New Roman" w:cs="Times New Roman"/>
      <w:color w:val="70AD47" w:themeColor="accent6"/>
      <w:sz w:val="20"/>
      <w:szCs w:val="20"/>
      <w:lang w:val="en-US"/>
    </w:rPr>
  </w:style>
  <w:style w:type="paragraph" w:customStyle="1" w:styleId="CoverTitle">
    <w:name w:val="Cover Title"/>
    <w:next w:val="CoverSubTitle"/>
    <w:rsid w:val="003C5B75"/>
    <w:pPr>
      <w:spacing w:before="1400" w:after="120" w:line="240" w:lineRule="auto"/>
      <w:ind w:left="425"/>
    </w:pPr>
    <w:rPr>
      <w:rFonts w:ascii="Times New Roman" w:eastAsia="Times New Roman" w:hAnsi="Times New Roman" w:cs="Times New Roman"/>
      <w:caps/>
      <w:color w:val="44546A" w:themeColor="text2"/>
      <w:spacing w:val="100"/>
      <w:sz w:val="40"/>
      <w:szCs w:val="20"/>
      <w:lang w:val="en-US" w:eastAsia="en-GB"/>
    </w:rPr>
  </w:style>
  <w:style w:type="paragraph" w:customStyle="1" w:styleId="CoverSubTitle">
    <w:name w:val="Cover Sub Title"/>
    <w:next w:val="Normal"/>
    <w:rsid w:val="003C5B75"/>
    <w:pPr>
      <w:spacing w:before="120" w:after="800" w:line="240" w:lineRule="auto"/>
    </w:pPr>
    <w:rPr>
      <w:rFonts w:ascii="Times New Roman" w:eastAsia="Times New Roman" w:hAnsi="Times New Roman" w:cs="Times New Roman"/>
      <w:caps/>
      <w:color w:val="ED7D31" w:themeColor="accent2"/>
      <w:spacing w:val="100"/>
      <w:sz w:val="36"/>
      <w:szCs w:val="20"/>
      <w:lang w:val="en-US"/>
    </w:rPr>
  </w:style>
  <w:style w:type="paragraph" w:customStyle="1" w:styleId="Heading1Dark">
    <w:name w:val="Heading 1 Dark"/>
    <w:next w:val="Normal"/>
    <w:rsid w:val="003C5B75"/>
    <w:pPr>
      <w:spacing w:before="120" w:after="120" w:line="300" w:lineRule="exact"/>
    </w:pPr>
    <w:rPr>
      <w:rFonts w:ascii="Times New Roman" w:eastAsia="Times New Roman" w:hAnsi="Times New Roman" w:cs="Times New Roman"/>
      <w:b/>
      <w:color w:val="44546A" w:themeColor="text2"/>
      <w:sz w:val="20"/>
      <w:szCs w:val="20"/>
      <w:lang w:val="en-US"/>
    </w:rPr>
  </w:style>
  <w:style w:type="paragraph" w:customStyle="1" w:styleId="Heading2Dark">
    <w:name w:val="Heading 2 Dark"/>
    <w:next w:val="Normal"/>
    <w:rsid w:val="003C5B75"/>
    <w:pPr>
      <w:spacing w:before="120" w:after="120" w:line="300" w:lineRule="exact"/>
    </w:pPr>
    <w:rPr>
      <w:rFonts w:ascii="Times New Roman" w:eastAsia="Times New Roman" w:hAnsi="Times New Roman" w:cs="Times New Roman"/>
      <w:b/>
      <w:i/>
      <w:color w:val="44546A" w:themeColor="text2"/>
      <w:sz w:val="20"/>
      <w:szCs w:val="20"/>
      <w:lang w:val="en-US"/>
    </w:rPr>
  </w:style>
  <w:style w:type="paragraph" w:customStyle="1" w:styleId="Heading3Dark">
    <w:name w:val="Heading 3 Dark"/>
    <w:rsid w:val="003C5B75"/>
    <w:pPr>
      <w:pBdr>
        <w:top w:val="single" w:sz="4" w:space="4" w:color="44546A" w:themeColor="text2"/>
        <w:bottom w:val="single" w:sz="4" w:space="4" w:color="44546A" w:themeColor="text2"/>
      </w:pBdr>
      <w:spacing w:before="120" w:after="120" w:line="300" w:lineRule="exact"/>
    </w:pPr>
    <w:rPr>
      <w:rFonts w:ascii="Times New Roman" w:eastAsia="Times New Roman" w:hAnsi="Times New Roman" w:cs="Times New Roman"/>
      <w:b/>
      <w:color w:val="44546A" w:themeColor="text2"/>
      <w:sz w:val="20"/>
      <w:szCs w:val="20"/>
      <w:lang w:val="en-US"/>
    </w:rPr>
  </w:style>
  <w:style w:type="paragraph" w:customStyle="1" w:styleId="Heading4Dark">
    <w:name w:val="Heading 4 Dark"/>
    <w:basedOn w:val="AppendixStart"/>
    <w:next w:val="Normal"/>
    <w:rsid w:val="003C5B75"/>
    <w:pPr>
      <w:pBdr>
        <w:top w:val="single" w:sz="4" w:space="4" w:color="44546A" w:themeColor="text2"/>
        <w:left w:val="single" w:sz="4" w:space="4" w:color="44546A" w:themeColor="text2"/>
        <w:bottom w:val="single" w:sz="4" w:space="4" w:color="44546A" w:themeColor="text2"/>
        <w:right w:val="single" w:sz="4" w:space="4" w:color="44546A" w:themeColor="text2"/>
      </w:pBdr>
      <w:shd w:val="clear" w:color="auto" w:fill="44546A" w:themeFill="text2"/>
      <w:spacing w:before="120" w:after="120" w:line="300" w:lineRule="exact"/>
    </w:pPr>
    <w:rPr>
      <w:rFonts w:cs="Times New Roman"/>
      <w:b/>
      <w:caps w:val="0"/>
      <w:sz w:val="20"/>
    </w:rPr>
  </w:style>
  <w:style w:type="paragraph" w:customStyle="1" w:styleId="MediumHeading1">
    <w:name w:val="Medium Heading 1"/>
    <w:next w:val="Normal"/>
    <w:rsid w:val="003C5B75"/>
    <w:pPr>
      <w:spacing w:before="120" w:after="120" w:line="300" w:lineRule="exact"/>
    </w:pPr>
    <w:rPr>
      <w:rFonts w:ascii="Times New Roman" w:eastAsia="Times New Roman" w:hAnsi="Times New Roman" w:cs="Times New Roman"/>
      <w:b/>
      <w:color w:val="A5A5A5" w:themeColor="accent3"/>
      <w:sz w:val="20"/>
      <w:szCs w:val="20"/>
      <w:lang w:val="en-US"/>
    </w:rPr>
  </w:style>
  <w:style w:type="paragraph" w:customStyle="1" w:styleId="MediumHeading2">
    <w:name w:val="Medium Heading 2"/>
    <w:next w:val="Normal"/>
    <w:rsid w:val="003C5B75"/>
    <w:pPr>
      <w:spacing w:before="120" w:after="120" w:line="300" w:lineRule="exact"/>
    </w:pPr>
    <w:rPr>
      <w:rFonts w:ascii="Times New Roman" w:eastAsia="Times New Roman" w:hAnsi="Times New Roman" w:cs="Times New Roman"/>
      <w:b/>
      <w:i/>
      <w:color w:val="A5A5A5" w:themeColor="accent3"/>
      <w:sz w:val="20"/>
      <w:szCs w:val="20"/>
      <w:lang w:val="en-US"/>
    </w:rPr>
  </w:style>
  <w:style w:type="paragraph" w:customStyle="1" w:styleId="MediumHeading3">
    <w:name w:val="Medium Heading 3"/>
    <w:next w:val="Normal"/>
    <w:rsid w:val="003C5B75"/>
    <w:pPr>
      <w:pBdr>
        <w:top w:val="single" w:sz="4" w:space="4" w:color="A5A5A5" w:themeColor="accent3"/>
        <w:bottom w:val="single" w:sz="4" w:space="4" w:color="A5A5A5" w:themeColor="accent3"/>
      </w:pBdr>
      <w:spacing w:before="120" w:after="120" w:line="300" w:lineRule="exact"/>
    </w:pPr>
    <w:rPr>
      <w:rFonts w:ascii="Times New Roman" w:eastAsia="Times New Roman" w:hAnsi="Times New Roman" w:cs="Times New Roman"/>
      <w:b/>
      <w:color w:val="A5A5A5" w:themeColor="accent3"/>
      <w:sz w:val="20"/>
      <w:szCs w:val="20"/>
      <w:lang w:val="en-US"/>
    </w:rPr>
  </w:style>
  <w:style w:type="paragraph" w:customStyle="1" w:styleId="MediumHeading4">
    <w:name w:val="Medium Heading 4"/>
    <w:next w:val="Normal"/>
    <w:rsid w:val="003C5B75"/>
    <w:pPr>
      <w:pBdr>
        <w:top w:val="single" w:sz="4" w:space="4" w:color="A5A5A5" w:themeColor="accent3"/>
        <w:left w:val="single" w:sz="4" w:space="4" w:color="A5A5A5" w:themeColor="accent3"/>
        <w:bottom w:val="single" w:sz="4" w:space="4" w:color="A5A5A5" w:themeColor="accent3"/>
        <w:right w:val="single" w:sz="4" w:space="4" w:color="A5A5A5" w:themeColor="accent3"/>
      </w:pBdr>
      <w:shd w:val="clear" w:color="auto" w:fill="A5A5A5" w:themeFill="accent3"/>
      <w:spacing w:before="120" w:after="120" w:line="300" w:lineRule="exact"/>
    </w:pPr>
    <w:rPr>
      <w:rFonts w:ascii="Times New Roman" w:eastAsia="Times New Roman" w:hAnsi="Times New Roman" w:cs="Times New Roman"/>
      <w:b/>
      <w:color w:val="FFFFFF" w:themeColor="background1"/>
      <w:sz w:val="20"/>
      <w:szCs w:val="20"/>
      <w:lang w:val="en-US"/>
    </w:rPr>
  </w:style>
  <w:style w:type="paragraph" w:customStyle="1" w:styleId="NumberedParagraphs">
    <w:name w:val="Numbered Paragraphs"/>
    <w:rsid w:val="003C5B75"/>
    <w:pPr>
      <w:numPr>
        <w:numId w:val="28"/>
      </w:numPr>
      <w:spacing w:before="40" w:after="40" w:line="300" w:lineRule="exact"/>
    </w:pPr>
    <w:rPr>
      <w:rFonts w:ascii="Times New Roman" w:eastAsia="Times New Roman" w:hAnsi="Times New Roman" w:cs="Times New Roman"/>
      <w:color w:val="70AD47" w:themeColor="accent6"/>
      <w:sz w:val="20"/>
      <w:szCs w:val="20"/>
      <w:lang w:val="en-US"/>
    </w:rPr>
  </w:style>
  <w:style w:type="paragraph" w:customStyle="1" w:styleId="Question1">
    <w:name w:val="Question 1"/>
    <w:next w:val="Normal"/>
    <w:rsid w:val="003C5B75"/>
    <w:pPr>
      <w:spacing w:before="120" w:after="120" w:line="300" w:lineRule="exact"/>
    </w:pPr>
    <w:rPr>
      <w:rFonts w:ascii="Times New Roman" w:eastAsia="Times New Roman" w:hAnsi="Times New Roman" w:cs="Times New Roman"/>
      <w:b/>
      <w:color w:val="ED7D31" w:themeColor="accent2"/>
      <w:sz w:val="20"/>
      <w:szCs w:val="20"/>
      <w:lang w:val="en-US"/>
    </w:rPr>
  </w:style>
  <w:style w:type="paragraph" w:customStyle="1" w:styleId="Question3">
    <w:name w:val="Question 3"/>
    <w:next w:val="Normal"/>
    <w:rsid w:val="003C5B75"/>
    <w:pPr>
      <w:pBdr>
        <w:top w:val="single" w:sz="4" w:space="4" w:color="ED7D31" w:themeColor="accent2"/>
        <w:bottom w:val="single" w:sz="4" w:space="4" w:color="ED7D31" w:themeColor="accent2"/>
      </w:pBdr>
      <w:spacing w:before="120" w:after="120" w:line="300" w:lineRule="exact"/>
    </w:pPr>
    <w:rPr>
      <w:rFonts w:ascii="Times New Roman" w:eastAsia="Times New Roman" w:hAnsi="Times New Roman" w:cs="Times New Roman"/>
      <w:b/>
      <w:color w:val="ED7D31" w:themeColor="accent2"/>
      <w:sz w:val="20"/>
      <w:szCs w:val="20"/>
      <w:lang w:val="en-US"/>
    </w:rPr>
  </w:style>
  <w:style w:type="paragraph" w:customStyle="1" w:styleId="Question4">
    <w:name w:val="Question 4"/>
    <w:next w:val="Normal"/>
    <w:rsid w:val="003C5B75"/>
    <w:pPr>
      <w:pBdr>
        <w:top w:val="single" w:sz="4" w:space="4" w:color="ED7D31" w:themeColor="accent2"/>
        <w:left w:val="single" w:sz="4" w:space="4" w:color="ED7D31" w:themeColor="accent2"/>
        <w:bottom w:val="single" w:sz="4" w:space="4" w:color="ED7D31" w:themeColor="accent2"/>
        <w:right w:val="single" w:sz="4" w:space="4" w:color="ED7D31" w:themeColor="accent2"/>
      </w:pBdr>
      <w:shd w:val="clear" w:color="auto" w:fill="ED7D31" w:themeFill="accent2"/>
      <w:spacing w:before="120" w:after="120" w:line="300" w:lineRule="exact"/>
    </w:pPr>
    <w:rPr>
      <w:rFonts w:ascii="Times New Roman" w:eastAsia="Times New Roman" w:hAnsi="Times New Roman" w:cs="Times New Roman"/>
      <w:b/>
      <w:color w:val="FFFFFF" w:themeColor="background1"/>
      <w:sz w:val="20"/>
      <w:szCs w:val="20"/>
      <w:lang w:val="en-US"/>
    </w:rPr>
  </w:style>
  <w:style w:type="paragraph" w:customStyle="1" w:styleId="Question5">
    <w:name w:val="Question 5"/>
    <w:next w:val="Normal"/>
    <w:rsid w:val="003C5B75"/>
    <w:pPr>
      <w:spacing w:before="120" w:after="120" w:line="300" w:lineRule="exact"/>
    </w:pPr>
    <w:rPr>
      <w:rFonts w:ascii="Times New Roman" w:eastAsia="Times New Roman" w:hAnsi="Times New Roman" w:cs="Times New Roman"/>
      <w:caps/>
      <w:color w:val="ED7D31" w:themeColor="accent2"/>
      <w:sz w:val="20"/>
      <w:szCs w:val="20"/>
      <w:lang w:val="en-US"/>
    </w:rPr>
  </w:style>
  <w:style w:type="paragraph" w:customStyle="1" w:styleId="ShadowBoxBright">
    <w:name w:val="Shadow Box Bright"/>
    <w:next w:val="Normal"/>
    <w:rsid w:val="003C5B75"/>
    <w:pPr>
      <w:pBdr>
        <w:top w:val="single" w:sz="12" w:space="4" w:color="ED7D31" w:themeColor="accent2" w:shadow="1"/>
        <w:left w:val="single" w:sz="12" w:space="4" w:color="ED7D31" w:themeColor="accent2" w:shadow="1"/>
        <w:bottom w:val="single" w:sz="12" w:space="4" w:color="ED7D31" w:themeColor="accent2" w:shadow="1"/>
        <w:right w:val="single" w:sz="12" w:space="4" w:color="ED7D31" w:themeColor="accent2" w:shadow="1"/>
      </w:pBdr>
      <w:shd w:val="clear" w:color="auto" w:fill="F2F2F2" w:themeFill="background1" w:themeFillShade="F2"/>
      <w:spacing w:before="120" w:after="120" w:line="300" w:lineRule="exact"/>
    </w:pPr>
    <w:rPr>
      <w:rFonts w:ascii="Times New Roman" w:eastAsia="Times New Roman" w:hAnsi="Times New Roman" w:cs="Times New Roman"/>
      <w:color w:val="404040" w:themeColor="text1" w:themeTint="BF"/>
      <w:sz w:val="20"/>
      <w:szCs w:val="20"/>
      <w:lang w:val="en-US"/>
    </w:rPr>
  </w:style>
  <w:style w:type="paragraph" w:customStyle="1" w:styleId="ShadowBoxDark">
    <w:name w:val="Shadow Box Dark"/>
    <w:next w:val="Normal"/>
    <w:rsid w:val="003C5B75"/>
    <w:pPr>
      <w:pBdr>
        <w:top w:val="single" w:sz="12" w:space="4" w:color="44546A" w:themeColor="text2" w:shadow="1"/>
        <w:left w:val="single" w:sz="12" w:space="4" w:color="44546A" w:themeColor="text2" w:shadow="1"/>
        <w:bottom w:val="single" w:sz="12" w:space="4" w:color="44546A" w:themeColor="text2" w:shadow="1"/>
        <w:right w:val="single" w:sz="12" w:space="4" w:color="44546A" w:themeColor="text2" w:shadow="1"/>
      </w:pBdr>
      <w:shd w:val="clear" w:color="auto" w:fill="F2F2F2" w:themeFill="background1" w:themeFillShade="F2"/>
      <w:spacing w:before="120" w:after="120" w:line="300" w:lineRule="exact"/>
    </w:pPr>
    <w:rPr>
      <w:rFonts w:ascii="Times New Roman" w:eastAsia="Times New Roman" w:hAnsi="Times New Roman" w:cs="Times New Roman"/>
      <w:color w:val="404040" w:themeColor="text1" w:themeTint="BF"/>
      <w:sz w:val="20"/>
      <w:szCs w:val="20"/>
      <w:lang w:val="en-US"/>
    </w:rPr>
  </w:style>
  <w:style w:type="paragraph" w:customStyle="1" w:styleId="ShadowBoxMedium">
    <w:name w:val="Shadow Box Medium"/>
    <w:next w:val="Normal"/>
    <w:rsid w:val="003C5B75"/>
    <w:pPr>
      <w:pBdr>
        <w:top w:val="single" w:sz="12" w:space="4" w:color="A5A5A5" w:themeColor="accent3" w:shadow="1"/>
        <w:left w:val="single" w:sz="12" w:space="4" w:color="A5A5A5" w:themeColor="accent3" w:shadow="1"/>
        <w:bottom w:val="single" w:sz="12" w:space="4" w:color="A5A5A5" w:themeColor="accent3" w:shadow="1"/>
        <w:right w:val="single" w:sz="12" w:space="4" w:color="A5A5A5" w:themeColor="accent3" w:shadow="1"/>
      </w:pBdr>
      <w:shd w:val="clear" w:color="auto" w:fill="F2F2F2" w:themeFill="background1" w:themeFillShade="F2"/>
      <w:spacing w:before="120" w:after="120" w:line="300" w:lineRule="exact"/>
    </w:pPr>
    <w:rPr>
      <w:rFonts w:ascii="Times New Roman" w:eastAsia="Times New Roman" w:hAnsi="Times New Roman" w:cs="Times New Roman"/>
      <w:color w:val="404040" w:themeColor="text1" w:themeTint="BF"/>
      <w:sz w:val="20"/>
      <w:szCs w:val="20"/>
      <w:lang w:val="en-US"/>
    </w:rPr>
  </w:style>
  <w:style w:type="character" w:customStyle="1" w:styleId="BrightText">
    <w:name w:val="Bright Text"/>
    <w:uiPriority w:val="1"/>
    <w:rsid w:val="003C5B75"/>
    <w:rPr>
      <w:rFonts w:ascii="Arial" w:hAnsi="Arial"/>
      <w:color w:val="ED7D31" w:themeColor="accent2"/>
      <w:sz w:val="20"/>
    </w:rPr>
  </w:style>
  <w:style w:type="character" w:customStyle="1" w:styleId="DarkText">
    <w:name w:val="Dark Text"/>
    <w:uiPriority w:val="1"/>
    <w:rsid w:val="003C5B75"/>
    <w:rPr>
      <w:rFonts w:ascii="Arial" w:hAnsi="Arial"/>
      <w:color w:val="44546A" w:themeColor="text2"/>
      <w:sz w:val="20"/>
    </w:rPr>
  </w:style>
  <w:style w:type="character" w:customStyle="1" w:styleId="MediumText">
    <w:name w:val="Medium Text"/>
    <w:uiPriority w:val="1"/>
    <w:rsid w:val="003C5B75"/>
    <w:rPr>
      <w:rFonts w:ascii="Arial" w:hAnsi="Arial"/>
      <w:color w:val="A5A5A5" w:themeColor="accent3"/>
      <w:sz w:val="20"/>
    </w:rPr>
  </w:style>
  <w:style w:type="paragraph" w:customStyle="1" w:styleId="SectionStart2">
    <w:name w:val="Section Start 2"/>
    <w:next w:val="Normal"/>
    <w:rsid w:val="003C5B75"/>
    <w:pPr>
      <w:pBdr>
        <w:bottom w:val="single" w:sz="18" w:space="20" w:color="ED7D31" w:themeColor="accent2"/>
      </w:pBdr>
      <w:spacing w:before="120" w:after="500" w:line="240" w:lineRule="auto"/>
    </w:pPr>
    <w:rPr>
      <w:rFonts w:ascii="Times New Roman" w:eastAsia="Times New Roman" w:hAnsi="Times New Roman" w:cs="Times New Roman"/>
      <w:caps/>
      <w:color w:val="44546A" w:themeColor="text2"/>
      <w:spacing w:val="100"/>
      <w:sz w:val="48"/>
      <w:szCs w:val="20"/>
      <w:lang w:val="en-US"/>
    </w:rPr>
  </w:style>
  <w:style w:type="paragraph" w:customStyle="1" w:styleId="Heading5Dark">
    <w:name w:val="Heading 5 Dark"/>
    <w:next w:val="Normal"/>
    <w:rsid w:val="003C5B75"/>
    <w:pPr>
      <w:spacing w:before="120" w:after="120" w:line="300" w:lineRule="exact"/>
    </w:pPr>
    <w:rPr>
      <w:rFonts w:ascii="Times New Roman" w:eastAsia="Times New Roman" w:hAnsi="Times New Roman" w:cs="Times New Roman"/>
      <w:caps/>
      <w:color w:val="44546A" w:themeColor="text2"/>
      <w:spacing w:val="60"/>
      <w:sz w:val="20"/>
      <w:szCs w:val="20"/>
      <w:lang w:val="en-US"/>
    </w:rPr>
  </w:style>
  <w:style w:type="paragraph" w:customStyle="1" w:styleId="MediumHeading5">
    <w:name w:val="Medium Heading 5"/>
    <w:basedOn w:val="Normal"/>
    <w:rsid w:val="003C5B75"/>
    <w:pPr>
      <w:autoSpaceDE/>
      <w:autoSpaceDN/>
      <w:adjustRightInd/>
      <w:spacing w:after="240" w:line="300" w:lineRule="exact"/>
      <w:jc w:val="left"/>
    </w:pPr>
    <w:rPr>
      <w:rFonts w:eastAsia="Times New Roman" w:cs="Times New Roman"/>
      <w:caps/>
      <w:color w:val="A5A5A5" w:themeColor="accent3"/>
      <w:spacing w:val="60"/>
      <w:sz w:val="22"/>
      <w:szCs w:val="20"/>
      <w:lang w:val="en-US"/>
    </w:rPr>
  </w:style>
  <w:style w:type="paragraph" w:customStyle="1" w:styleId="Quote0">
    <w:name w:val="*Quote"/>
    <w:basedOn w:val="DocumentText"/>
    <w:link w:val="QuoteChar0"/>
    <w:qFormat/>
    <w:rsid w:val="003C5B75"/>
    <w:pPr>
      <w:pBdr>
        <w:top w:val="single" w:sz="4" w:space="4" w:color="ED7D31" w:themeColor="accent2"/>
        <w:left w:val="single" w:sz="4" w:space="4" w:color="ED7D31" w:themeColor="accent2"/>
        <w:bottom w:val="single" w:sz="4" w:space="4" w:color="ED7D31" w:themeColor="accent2"/>
        <w:right w:val="single" w:sz="4" w:space="4" w:color="ED7D31" w:themeColor="accent2"/>
      </w:pBdr>
      <w:spacing w:after="0" w:line="240" w:lineRule="auto"/>
    </w:pPr>
    <w:rPr>
      <w:rFonts w:ascii="Georgia" w:hAnsi="Georgia"/>
      <w:color w:val="ED7D31" w:themeColor="accent2"/>
      <w:sz w:val="28"/>
    </w:rPr>
  </w:style>
  <w:style w:type="character" w:customStyle="1" w:styleId="QuoteChar0">
    <w:name w:val="*Quote Char"/>
    <w:basedOn w:val="DocumentTextChar"/>
    <w:link w:val="Quote0"/>
    <w:rsid w:val="003C5B75"/>
    <w:rPr>
      <w:rFonts w:ascii="Georgia" w:eastAsia="Times New Roman" w:hAnsi="Georgia" w:cs="Times New Roman"/>
      <w:color w:val="ED7D31" w:themeColor="accent2"/>
      <w:sz w:val="28"/>
      <w:lang w:val="en-US"/>
    </w:rPr>
  </w:style>
  <w:style w:type="character" w:customStyle="1" w:styleId="DocumentTextChar">
    <w:name w:val="*Document Text Char"/>
    <w:basedOn w:val="DefaultParagraphFont"/>
    <w:link w:val="DocumentText"/>
    <w:rsid w:val="003C5B75"/>
    <w:rPr>
      <w:rFonts w:ascii="Arial" w:eastAsia="Times New Roman" w:hAnsi="Arial" w:cs="Times New Roman"/>
      <w:color w:val="7C848A"/>
      <w:lang w:val="en-US"/>
    </w:rPr>
  </w:style>
  <w:style w:type="paragraph" w:customStyle="1" w:styleId="NormalIndent2">
    <w:name w:val="Normal Indent 2"/>
    <w:basedOn w:val="Normal"/>
    <w:link w:val="NormalIndent2Char"/>
    <w:rsid w:val="003C5B75"/>
    <w:pPr>
      <w:autoSpaceDE/>
      <w:autoSpaceDN/>
      <w:adjustRightInd/>
      <w:spacing w:after="0" w:line="260" w:lineRule="atLeast"/>
      <w:ind w:left="720"/>
      <w:jc w:val="left"/>
    </w:pPr>
    <w:rPr>
      <w:rFonts w:eastAsia="Times New Roman" w:cs="Arial"/>
      <w:color w:val="auto"/>
      <w:sz w:val="16"/>
      <w:szCs w:val="16"/>
      <w:lang w:val="en-US"/>
    </w:rPr>
  </w:style>
  <w:style w:type="character" w:customStyle="1" w:styleId="NormalIndent2Char">
    <w:name w:val="Normal Indent 2 Char"/>
    <w:basedOn w:val="LogoChar"/>
    <w:link w:val="NormalIndent2"/>
    <w:rsid w:val="003C5B75"/>
    <w:rPr>
      <w:rFonts w:ascii="Arial" w:eastAsia="Times New Roman" w:hAnsi="Arial" w:cs="Arial"/>
      <w:sz w:val="16"/>
      <w:szCs w:val="16"/>
      <w:lang w:val="en-US"/>
    </w:rPr>
  </w:style>
  <w:style w:type="paragraph" w:customStyle="1" w:styleId="NormalIndent1">
    <w:name w:val="Normal Indent 1"/>
    <w:basedOn w:val="Normal"/>
    <w:link w:val="NormalIndent1Char"/>
    <w:rsid w:val="003C5B75"/>
    <w:pPr>
      <w:autoSpaceDE/>
      <w:autoSpaceDN/>
      <w:adjustRightInd/>
      <w:spacing w:after="0" w:line="260" w:lineRule="atLeast"/>
      <w:ind w:left="360"/>
      <w:jc w:val="left"/>
    </w:pPr>
    <w:rPr>
      <w:rFonts w:eastAsia="Times New Roman" w:cs="Arial"/>
      <w:color w:val="auto"/>
      <w:sz w:val="16"/>
      <w:szCs w:val="16"/>
      <w:lang w:val="en-US"/>
    </w:rPr>
  </w:style>
  <w:style w:type="character" w:customStyle="1" w:styleId="NormalIndent1Char">
    <w:name w:val="Normal Indent 1 Char"/>
    <w:basedOn w:val="LogoChar"/>
    <w:link w:val="NormalIndent1"/>
    <w:rsid w:val="003C5B75"/>
    <w:rPr>
      <w:rFonts w:ascii="Arial" w:eastAsia="Times New Roman" w:hAnsi="Arial" w:cs="Arial"/>
      <w:sz w:val="16"/>
      <w:szCs w:val="16"/>
      <w:lang w:val="en-US"/>
    </w:rPr>
  </w:style>
  <w:style w:type="paragraph" w:customStyle="1" w:styleId="Legalcopy">
    <w:name w:val="Legal copy"/>
    <w:basedOn w:val="Normal"/>
    <w:rsid w:val="003C5B75"/>
    <w:pPr>
      <w:autoSpaceDE/>
      <w:autoSpaceDN/>
      <w:adjustRightInd/>
      <w:spacing w:after="0" w:line="140" w:lineRule="atLeast"/>
      <w:jc w:val="left"/>
    </w:pPr>
    <w:rPr>
      <w:rFonts w:eastAsia="Times New Roman" w:cs="Arial"/>
      <w:color w:val="auto"/>
      <w:sz w:val="12"/>
      <w:szCs w:val="20"/>
    </w:rPr>
  </w:style>
  <w:style w:type="paragraph" w:customStyle="1" w:styleId="LogoHide2">
    <w:name w:val="Logo Hide 2"/>
    <w:basedOn w:val="Normal"/>
    <w:next w:val="Normal"/>
    <w:rsid w:val="003C5B75"/>
    <w:pPr>
      <w:autoSpaceDE/>
      <w:autoSpaceDN/>
      <w:adjustRightInd/>
      <w:spacing w:after="0" w:line="260" w:lineRule="atLeast"/>
      <w:jc w:val="left"/>
    </w:pPr>
    <w:rPr>
      <w:rFonts w:eastAsia="Times New Roman" w:cs="Arial"/>
      <w:noProof/>
      <w:color w:val="auto"/>
      <w:sz w:val="22"/>
      <w:szCs w:val="20"/>
    </w:rPr>
  </w:style>
  <w:style w:type="character" w:customStyle="1" w:styleId="TextHide">
    <w:name w:val="Text Hide"/>
    <w:basedOn w:val="DefaultParagraphFont"/>
    <w:rsid w:val="003C5B75"/>
  </w:style>
  <w:style w:type="paragraph" w:customStyle="1" w:styleId="Pa8">
    <w:name w:val="Pa8"/>
    <w:basedOn w:val="Default"/>
    <w:next w:val="Default"/>
    <w:uiPriority w:val="99"/>
    <w:rsid w:val="00B4257F"/>
    <w:pPr>
      <w:spacing w:line="241" w:lineRule="atLeast"/>
    </w:pPr>
    <w:rPr>
      <w:rFonts w:ascii="Swiss 72 1 BT" w:eastAsiaTheme="minorHAnsi" w:hAnsi="Swiss 72 1 BT" w:cstheme="minorBidi"/>
      <w:color w:val="auto"/>
      <w:lang w:eastAsia="en-US"/>
    </w:rPr>
  </w:style>
  <w:style w:type="character" w:customStyle="1" w:styleId="A15">
    <w:name w:val="A15"/>
    <w:uiPriority w:val="99"/>
    <w:rsid w:val="00B4257F"/>
    <w:rPr>
      <w:rFonts w:cs="Swiss 72 1 BT"/>
      <w:color w:val="000000"/>
    </w:rPr>
  </w:style>
  <w:style w:type="table" w:customStyle="1" w:styleId="PlainTable32">
    <w:name w:val="Plain Table 32"/>
    <w:basedOn w:val="TableNormal"/>
    <w:uiPriority w:val="43"/>
    <w:rsid w:val="005A3E2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black">
    <w:name w:val="black"/>
    <w:basedOn w:val="Normal"/>
    <w:rsid w:val="005A3E2A"/>
    <w:pPr>
      <w:autoSpaceDE/>
      <w:autoSpaceDN/>
      <w:adjustRightInd/>
      <w:spacing w:after="150"/>
      <w:jc w:val="left"/>
    </w:pPr>
    <w:rPr>
      <w:rFonts w:ascii="Times New Roman" w:eastAsia="Times New Roman" w:hAnsi="Times New Roman" w:cs="Times New Roman"/>
      <w:color w:val="auto"/>
      <w:lang w:eastAsia="en-GB"/>
    </w:rPr>
  </w:style>
  <w:style w:type="paragraph" w:customStyle="1" w:styleId="xmsonormal">
    <w:name w:val="x_msonormal"/>
    <w:basedOn w:val="Normal"/>
    <w:rsid w:val="00D80A47"/>
    <w:pPr>
      <w:autoSpaceDE/>
      <w:autoSpaceDN/>
      <w:adjustRightInd/>
      <w:spacing w:after="0"/>
      <w:jc w:val="left"/>
    </w:pPr>
    <w:rPr>
      <w:rFonts w:ascii="Calibri" w:eastAsiaTheme="minorHAnsi" w:hAnsi="Calibri" w:cs="Calibri"/>
      <w:color w:val="auto"/>
      <w:sz w:val="22"/>
      <w:szCs w:val="22"/>
      <w:lang w:eastAsia="en-GB"/>
    </w:rPr>
  </w:style>
  <w:style w:type="paragraph" w:customStyle="1" w:styleId="Pa18">
    <w:name w:val="Pa18"/>
    <w:basedOn w:val="Default"/>
    <w:next w:val="Default"/>
    <w:uiPriority w:val="99"/>
    <w:rsid w:val="00DB14BA"/>
    <w:pPr>
      <w:spacing w:line="191" w:lineRule="atLeast"/>
    </w:pPr>
    <w:rPr>
      <w:rFonts w:ascii="Stempel Garamond LT Std" w:eastAsiaTheme="minorHAnsi" w:hAnsi="Stempel Garamond LT Std" w:cstheme="minorBidi"/>
      <w:color w:val="auto"/>
      <w:lang w:eastAsia="en-US"/>
    </w:rPr>
  </w:style>
  <w:style w:type="paragraph" w:customStyle="1" w:styleId="Pa56">
    <w:name w:val="Pa56"/>
    <w:basedOn w:val="Normal"/>
    <w:next w:val="Normal"/>
    <w:uiPriority w:val="99"/>
    <w:rsid w:val="00DB14BA"/>
    <w:pPr>
      <w:spacing w:after="0" w:line="171" w:lineRule="atLeast"/>
      <w:jc w:val="left"/>
    </w:pPr>
    <w:rPr>
      <w:rFonts w:ascii="FS Lola" w:eastAsiaTheme="minorHAnsi" w:hAnsi="FS Lola" w:cstheme="minorBidi"/>
      <w:color w:val="auto"/>
    </w:rPr>
  </w:style>
  <w:style w:type="paragraph" w:customStyle="1" w:styleId="Pa58">
    <w:name w:val="Pa58"/>
    <w:basedOn w:val="Normal"/>
    <w:next w:val="Normal"/>
    <w:uiPriority w:val="99"/>
    <w:rsid w:val="00DB14BA"/>
    <w:pPr>
      <w:spacing w:after="0" w:line="171" w:lineRule="atLeast"/>
      <w:jc w:val="left"/>
    </w:pPr>
    <w:rPr>
      <w:rFonts w:ascii="FS Lola" w:eastAsiaTheme="minorHAnsi" w:hAnsi="FS Lola" w:cstheme="minorBidi"/>
      <w:color w:val="auto"/>
    </w:rPr>
  </w:style>
  <w:style w:type="table" w:customStyle="1" w:styleId="TableGrid7">
    <w:name w:val="Table Grid7"/>
    <w:basedOn w:val="TableNormal"/>
    <w:next w:val="TableGrid"/>
    <w:uiPriority w:val="59"/>
    <w:rsid w:val="00DB14B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DB14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DB14B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DB14BA"/>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B14BA"/>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DB14BA"/>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DB14BA"/>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DB14BA"/>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DB14B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b-2">
    <w:name w:val="m-b-2"/>
    <w:basedOn w:val="Normal"/>
    <w:rsid w:val="00DB14BA"/>
    <w:pPr>
      <w:autoSpaceDE/>
      <w:autoSpaceDN/>
      <w:adjustRightInd/>
      <w:spacing w:after="195"/>
      <w:jc w:val="left"/>
    </w:pPr>
    <w:rPr>
      <w:rFonts w:ascii="Times New Roman" w:eastAsia="Times New Roman" w:hAnsi="Times New Roman" w:cs="Times New Roman"/>
      <w:color w:val="auto"/>
      <w:lang w:eastAsia="en-GB"/>
    </w:rPr>
  </w:style>
  <w:style w:type="paragraph" w:customStyle="1" w:styleId="Pa25">
    <w:name w:val="Pa25"/>
    <w:basedOn w:val="Default"/>
    <w:next w:val="Default"/>
    <w:uiPriority w:val="99"/>
    <w:rsid w:val="00DB14BA"/>
    <w:pPr>
      <w:spacing w:line="231" w:lineRule="atLeast"/>
    </w:pPr>
    <w:rPr>
      <w:rFonts w:ascii="FS Lola Medium" w:eastAsiaTheme="minorHAnsi" w:hAnsi="FS Lola Medium" w:cstheme="minorBidi"/>
      <w:color w:val="auto"/>
      <w:lang w:eastAsia="en-US"/>
    </w:rPr>
  </w:style>
  <w:style w:type="paragraph" w:customStyle="1" w:styleId="Pa6">
    <w:name w:val="Pa6"/>
    <w:basedOn w:val="Default"/>
    <w:next w:val="Default"/>
    <w:uiPriority w:val="99"/>
    <w:rsid w:val="00DB14BA"/>
    <w:pPr>
      <w:spacing w:line="281" w:lineRule="atLeast"/>
    </w:pPr>
    <w:rPr>
      <w:rFonts w:eastAsiaTheme="minorHAnsi"/>
      <w:color w:val="auto"/>
      <w:lang w:eastAsia="en-US"/>
    </w:rPr>
  </w:style>
  <w:style w:type="table" w:customStyle="1" w:styleId="TableGrid0">
    <w:name w:val="TableGrid"/>
    <w:rsid w:val="00DB14BA"/>
    <w:pPr>
      <w:spacing w:after="0" w:line="240" w:lineRule="auto"/>
    </w:pPr>
    <w:rPr>
      <w:rFonts w:eastAsiaTheme="minorEastAsia"/>
      <w:lang w:eastAsia="en-GB"/>
    </w:rPr>
    <w:tblPr>
      <w:tblCellMar>
        <w:top w:w="0" w:type="dxa"/>
        <w:left w:w="0" w:type="dxa"/>
        <w:bottom w:w="0" w:type="dxa"/>
        <w:right w:w="0" w:type="dxa"/>
      </w:tblCellMar>
    </w:tblPr>
  </w:style>
  <w:style w:type="numbering" w:customStyle="1" w:styleId="NoList4">
    <w:name w:val="No List4"/>
    <w:next w:val="NoList"/>
    <w:uiPriority w:val="99"/>
    <w:semiHidden/>
    <w:unhideWhenUsed/>
    <w:rsid w:val="00DB14BA"/>
  </w:style>
  <w:style w:type="table" w:customStyle="1" w:styleId="TableGrid17">
    <w:name w:val="Table Grid17"/>
    <w:basedOn w:val="TableNormal"/>
    <w:next w:val="TableGrid"/>
    <w:uiPriority w:val="39"/>
    <w:rsid w:val="00DB14B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43">
    <w:name w:val="Table List 43"/>
    <w:basedOn w:val="TableNormal"/>
    <w:next w:val="TableList4"/>
    <w:rsid w:val="00DB14BA"/>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NoList11">
    <w:name w:val="No List11"/>
    <w:next w:val="NoList"/>
    <w:uiPriority w:val="99"/>
    <w:semiHidden/>
    <w:unhideWhenUsed/>
    <w:rsid w:val="00DB14BA"/>
  </w:style>
  <w:style w:type="table" w:customStyle="1" w:styleId="TableGrid18">
    <w:name w:val="Table Grid18"/>
    <w:basedOn w:val="TableNormal"/>
    <w:next w:val="TableGrid"/>
    <w:rsid w:val="00DB14BA"/>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411">
    <w:name w:val="Table List 411"/>
    <w:basedOn w:val="TableNormal"/>
    <w:next w:val="TableList4"/>
    <w:rsid w:val="00DB14BA"/>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Grid111">
    <w:name w:val="Table Grid111"/>
    <w:basedOn w:val="TableNormal"/>
    <w:next w:val="TableGrid"/>
    <w:uiPriority w:val="39"/>
    <w:rsid w:val="00DB14B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
    <w:name w:val="Light List - Accent 31"/>
    <w:basedOn w:val="TableNormal"/>
    <w:next w:val="LightList-Accent3"/>
    <w:uiPriority w:val="61"/>
    <w:rsid w:val="00DB14BA"/>
    <w:pPr>
      <w:spacing w:after="0" w:line="240" w:lineRule="auto"/>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PlainTable320">
    <w:name w:val="Plain Table 32_0"/>
    <w:basedOn w:val="TableNormal"/>
    <w:next w:val="PlainTable32"/>
    <w:uiPriority w:val="43"/>
    <w:rsid w:val="00DB14B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NoList21">
    <w:name w:val="No List21"/>
    <w:next w:val="NoList"/>
    <w:uiPriority w:val="99"/>
    <w:semiHidden/>
    <w:unhideWhenUsed/>
    <w:rsid w:val="00DB14BA"/>
  </w:style>
  <w:style w:type="table" w:customStyle="1" w:styleId="TableList421">
    <w:name w:val="Table List 421"/>
    <w:basedOn w:val="TableNormal"/>
    <w:next w:val="TableList4"/>
    <w:rsid w:val="00DB14BA"/>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Grid121">
    <w:name w:val="Table Grid121"/>
    <w:basedOn w:val="TableNormal"/>
    <w:next w:val="TableGrid"/>
    <w:uiPriority w:val="39"/>
    <w:rsid w:val="00DB14B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1">
    <w:name w:val="Plain Table 311"/>
    <w:basedOn w:val="TableNormal"/>
    <w:uiPriority w:val="43"/>
    <w:rsid w:val="00DB14B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NoList31">
    <w:name w:val="No List31"/>
    <w:next w:val="NoList"/>
    <w:uiPriority w:val="99"/>
    <w:semiHidden/>
    <w:unhideWhenUsed/>
    <w:rsid w:val="00DB14BA"/>
  </w:style>
  <w:style w:type="table" w:customStyle="1" w:styleId="TableGrid61">
    <w:name w:val="Table Grid61"/>
    <w:basedOn w:val="TableNormal"/>
    <w:next w:val="TableGrid"/>
    <w:locked/>
    <w:rsid w:val="00DB14B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DB14B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DB14B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DB14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DB14B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DB14BA"/>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DB14BA"/>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DB14BA"/>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DB14BA"/>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rsid w:val="00DB14BA"/>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DB14B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
    <w:rsid w:val="00DB14BA"/>
    <w:pPr>
      <w:spacing w:after="0" w:line="240" w:lineRule="auto"/>
    </w:pPr>
    <w:rPr>
      <w:rFonts w:eastAsiaTheme="minorEastAsia"/>
      <w:lang w:eastAsia="en-GB"/>
    </w:rPr>
    <w:tblPr>
      <w:tblCellMar>
        <w:top w:w="0" w:type="dxa"/>
        <w:left w:w="0" w:type="dxa"/>
        <w:bottom w:w="0" w:type="dxa"/>
        <w:right w:w="0" w:type="dxa"/>
      </w:tblCellMar>
    </w:tblPr>
  </w:style>
  <w:style w:type="numbering" w:customStyle="1" w:styleId="ImportedStyle2">
    <w:name w:val="Imported Style 2"/>
    <w:rsid w:val="00DB14BA"/>
    <w:pPr>
      <w:numPr>
        <w:numId w:val="35"/>
      </w:numPr>
    </w:pPr>
  </w:style>
  <w:style w:type="numbering" w:customStyle="1" w:styleId="ImportedStyle6">
    <w:name w:val="Imported Style 6"/>
    <w:rsid w:val="00DB14BA"/>
    <w:pPr>
      <w:numPr>
        <w:numId w:val="36"/>
      </w:numPr>
    </w:pPr>
  </w:style>
  <w:style w:type="numbering" w:customStyle="1" w:styleId="ImportedStyle7">
    <w:name w:val="Imported Style 7"/>
    <w:rsid w:val="00DB14BA"/>
    <w:pPr>
      <w:numPr>
        <w:numId w:val="37"/>
      </w:numPr>
    </w:pPr>
  </w:style>
  <w:style w:type="character" w:customStyle="1" w:styleId="lead1">
    <w:name w:val="lead1"/>
    <w:basedOn w:val="DefaultParagraphFont"/>
    <w:rsid w:val="00DB14BA"/>
    <w:rPr>
      <w:b w:val="0"/>
      <w:bCs w:val="0"/>
      <w:sz w:val="27"/>
      <w:szCs w:val="27"/>
    </w:rPr>
  </w:style>
  <w:style w:type="paragraph" w:customStyle="1" w:styleId="Pa12">
    <w:name w:val="Pa12"/>
    <w:basedOn w:val="Default"/>
    <w:next w:val="Default"/>
    <w:uiPriority w:val="99"/>
    <w:rsid w:val="00DB14BA"/>
    <w:pPr>
      <w:spacing w:line="231" w:lineRule="atLeast"/>
    </w:pPr>
    <w:rPr>
      <w:rFonts w:ascii="FS Lola" w:eastAsiaTheme="minorHAnsi" w:hAnsi="FS Lola" w:cstheme="minorBidi"/>
      <w:color w:val="auto"/>
      <w:lang w:eastAsia="en-US"/>
    </w:rPr>
  </w:style>
  <w:style w:type="paragraph" w:customStyle="1" w:styleId="Pa14">
    <w:name w:val="Pa14"/>
    <w:basedOn w:val="Normal"/>
    <w:next w:val="Normal"/>
    <w:uiPriority w:val="99"/>
    <w:rsid w:val="00DB14BA"/>
    <w:pPr>
      <w:spacing w:after="0" w:line="181" w:lineRule="atLeast"/>
      <w:jc w:val="left"/>
    </w:pPr>
    <w:rPr>
      <w:rFonts w:ascii="HelveticaNeueLT Std Lt" w:eastAsiaTheme="minorHAnsi" w:hAnsi="HelveticaNeueLT Std Lt" w:cstheme="minorBidi"/>
      <w:color w:val="auto"/>
    </w:rPr>
  </w:style>
  <w:style w:type="paragraph" w:styleId="BodyText3">
    <w:name w:val="Body Text 3"/>
    <w:basedOn w:val="Normal"/>
    <w:link w:val="BodyText3Char"/>
    <w:uiPriority w:val="99"/>
    <w:semiHidden/>
    <w:unhideWhenUsed/>
    <w:rsid w:val="00DB14BA"/>
    <w:pPr>
      <w:autoSpaceDE/>
      <w:autoSpaceDN/>
      <w:adjustRightInd/>
      <w:jc w:val="left"/>
    </w:pPr>
    <w:rPr>
      <w:rFonts w:ascii="Times New Roman" w:eastAsia="Times New Roman" w:hAnsi="Times New Roman" w:cs="Times New Roman"/>
      <w:color w:val="auto"/>
      <w:sz w:val="16"/>
      <w:szCs w:val="16"/>
    </w:rPr>
  </w:style>
  <w:style w:type="character" w:customStyle="1" w:styleId="BodyText3Char">
    <w:name w:val="Body Text 3 Char"/>
    <w:basedOn w:val="DefaultParagraphFont"/>
    <w:link w:val="BodyText3"/>
    <w:uiPriority w:val="99"/>
    <w:semiHidden/>
    <w:rsid w:val="00DB14BA"/>
    <w:rPr>
      <w:rFonts w:ascii="Times New Roman" w:eastAsia="Times New Roman" w:hAnsi="Times New Roman" w:cs="Times New Roman"/>
      <w:sz w:val="16"/>
      <w:szCs w:val="16"/>
    </w:rPr>
  </w:style>
  <w:style w:type="paragraph" w:customStyle="1" w:styleId="lead">
    <w:name w:val="lead"/>
    <w:basedOn w:val="Normal"/>
    <w:rsid w:val="00DB14BA"/>
    <w:pPr>
      <w:autoSpaceDE/>
      <w:autoSpaceDN/>
      <w:adjustRightInd/>
      <w:spacing w:after="300" w:line="450" w:lineRule="atLeast"/>
      <w:jc w:val="left"/>
    </w:pPr>
    <w:rPr>
      <w:rFonts w:ascii="Times New Roman" w:eastAsia="Times New Roman" w:hAnsi="Times New Roman" w:cs="Times New Roman"/>
      <w:color w:val="auto"/>
      <w:sz w:val="36"/>
      <w:szCs w:val="36"/>
      <w:lang w:eastAsia="en-GB"/>
    </w:rPr>
  </w:style>
  <w:style w:type="table" w:customStyle="1" w:styleId="PlainTable21">
    <w:name w:val="Plain Table 21"/>
    <w:basedOn w:val="TableNormal"/>
    <w:uiPriority w:val="42"/>
    <w:rsid w:val="00DB14B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DB14B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1Light">
    <w:name w:val="List Table 1 Light"/>
    <w:basedOn w:val="TableNormal"/>
    <w:uiPriority w:val="46"/>
    <w:rsid w:val="00DB14B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DB14B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2-Accent3">
    <w:name w:val="List Table 2 Accent 3"/>
    <w:basedOn w:val="TableNormal"/>
    <w:uiPriority w:val="47"/>
    <w:rsid w:val="00DB14BA"/>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
    <w:name w:val="List Table 6 Colorful"/>
    <w:basedOn w:val="TableNormal"/>
    <w:uiPriority w:val="51"/>
    <w:rsid w:val="00DB14B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
    <w:name w:val="Grid Table 5 Dark"/>
    <w:basedOn w:val="TableNormal"/>
    <w:uiPriority w:val="50"/>
    <w:rsid w:val="00DB14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Accent3">
    <w:name w:val="Grid Table 4 Accent 3"/>
    <w:basedOn w:val="TableNormal"/>
    <w:uiPriority w:val="49"/>
    <w:rsid w:val="00DB14B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3">
    <w:name w:val="Grid Table 2 Accent 3"/>
    <w:basedOn w:val="TableNormal"/>
    <w:uiPriority w:val="47"/>
    <w:rsid w:val="00DB14BA"/>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3">
    <w:name w:val="Grid Table 1 Light Accent 3"/>
    <w:basedOn w:val="TableNormal"/>
    <w:uiPriority w:val="46"/>
    <w:rsid w:val="00DB14B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ListTable4-Accent3">
    <w:name w:val="List Table 4 Accent 3"/>
    <w:basedOn w:val="TableNormal"/>
    <w:uiPriority w:val="49"/>
    <w:rsid w:val="00DB14B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3">
    <w:name w:val="Grid Table 6 Colorful Accent 3"/>
    <w:basedOn w:val="TableNormal"/>
    <w:uiPriority w:val="51"/>
    <w:rsid w:val="00DB14BA"/>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3-Accent3">
    <w:name w:val="List Table 3 Accent 3"/>
    <w:basedOn w:val="TableNormal"/>
    <w:uiPriority w:val="48"/>
    <w:rsid w:val="00DB14BA"/>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customStyle="1" w:styleId="FAHeading">
    <w:name w:val="FA Heading"/>
    <w:basedOn w:val="Normal"/>
    <w:link w:val="FAHeadingChar"/>
    <w:qFormat/>
    <w:rsid w:val="00DB14BA"/>
    <w:pPr>
      <w:autoSpaceDE/>
      <w:autoSpaceDN/>
      <w:adjustRightInd/>
      <w:spacing w:after="0"/>
    </w:pPr>
    <w:rPr>
      <w:rFonts w:ascii="Corbel" w:eastAsia="Arial Unicode MS" w:hAnsi="Corbel" w:cs="Arial Unicode MS"/>
      <w:color w:val="FF0066"/>
      <w:sz w:val="32"/>
      <w:szCs w:val="20"/>
    </w:rPr>
  </w:style>
  <w:style w:type="character" w:customStyle="1" w:styleId="FAHeadingChar">
    <w:name w:val="FA Heading Char"/>
    <w:basedOn w:val="DefaultParagraphFont"/>
    <w:link w:val="FAHeading"/>
    <w:rsid w:val="00DB14BA"/>
    <w:rPr>
      <w:rFonts w:ascii="Corbel" w:eastAsia="Arial Unicode MS" w:hAnsi="Corbel" w:cs="Arial Unicode MS"/>
      <w:color w:val="FF0066"/>
      <w:sz w:val="32"/>
      <w:szCs w:val="20"/>
    </w:rPr>
  </w:style>
  <w:style w:type="paragraph" w:customStyle="1" w:styleId="Pa27">
    <w:name w:val="Pa27"/>
    <w:basedOn w:val="Default"/>
    <w:next w:val="Default"/>
    <w:uiPriority w:val="99"/>
    <w:rsid w:val="00DB14BA"/>
    <w:pPr>
      <w:spacing w:line="231" w:lineRule="atLeast"/>
    </w:pPr>
    <w:rPr>
      <w:rFonts w:ascii="FS Lola" w:eastAsiaTheme="minorHAnsi" w:hAnsi="FS Lola" w:cstheme="minorBidi"/>
      <w:color w:val="auto"/>
      <w:lang w:eastAsia="en-US"/>
    </w:rPr>
  </w:style>
  <w:style w:type="character" w:customStyle="1" w:styleId="A7">
    <w:name w:val="A7"/>
    <w:uiPriority w:val="99"/>
    <w:rsid w:val="00DB14BA"/>
    <w:rPr>
      <w:rFonts w:cs="HelveticaNeueLT Std Med"/>
      <w:color w:val="000000"/>
      <w:sz w:val="20"/>
      <w:szCs w:val="20"/>
    </w:rPr>
  </w:style>
  <w:style w:type="paragraph" w:customStyle="1" w:styleId="Pa11">
    <w:name w:val="Pa11"/>
    <w:basedOn w:val="Default"/>
    <w:next w:val="Default"/>
    <w:uiPriority w:val="99"/>
    <w:rsid w:val="00DB14BA"/>
    <w:pPr>
      <w:spacing w:line="241" w:lineRule="atLeast"/>
    </w:pPr>
    <w:rPr>
      <w:rFonts w:ascii="HelveticaNeueLT Std Lt" w:eastAsiaTheme="minorHAnsi" w:hAnsi="HelveticaNeueLT Std Lt" w:cstheme="minorBidi"/>
      <w:color w:val="auto"/>
      <w:lang w:eastAsia="en-US"/>
    </w:rPr>
  </w:style>
  <w:style w:type="character" w:customStyle="1" w:styleId="A9">
    <w:name w:val="A9"/>
    <w:uiPriority w:val="99"/>
    <w:rsid w:val="00DB14BA"/>
    <w:rPr>
      <w:rFonts w:cs="HelveticaNeueLT Std Lt"/>
      <w:color w:val="000000"/>
      <w:sz w:val="26"/>
      <w:szCs w:val="26"/>
    </w:rPr>
  </w:style>
  <w:style w:type="paragraph" w:customStyle="1" w:styleId="Pa40">
    <w:name w:val="Pa40"/>
    <w:basedOn w:val="Default"/>
    <w:next w:val="Default"/>
    <w:uiPriority w:val="99"/>
    <w:rsid w:val="00DB14BA"/>
    <w:pPr>
      <w:spacing w:line="201" w:lineRule="atLeast"/>
    </w:pPr>
    <w:rPr>
      <w:rFonts w:ascii="FS Lola" w:eastAsiaTheme="minorHAnsi" w:hAnsi="FS Lola" w:cstheme="minorBidi"/>
      <w:color w:val="auto"/>
      <w:lang w:eastAsia="en-US"/>
    </w:rPr>
  </w:style>
  <w:style w:type="paragraph" w:customStyle="1" w:styleId="Pa44">
    <w:name w:val="Pa44"/>
    <w:basedOn w:val="Default"/>
    <w:next w:val="Default"/>
    <w:uiPriority w:val="99"/>
    <w:rsid w:val="00DB14BA"/>
    <w:pPr>
      <w:spacing w:line="201" w:lineRule="atLeast"/>
    </w:pPr>
    <w:rPr>
      <w:rFonts w:ascii="FS Lola" w:eastAsiaTheme="minorHAnsi" w:hAnsi="FS Lola" w:cstheme="minorBidi"/>
      <w:color w:val="auto"/>
      <w:lang w:eastAsia="en-US"/>
    </w:rPr>
  </w:style>
  <w:style w:type="paragraph" w:customStyle="1" w:styleId="Pa26">
    <w:name w:val="Pa26"/>
    <w:basedOn w:val="Default"/>
    <w:next w:val="Default"/>
    <w:uiPriority w:val="99"/>
    <w:rsid w:val="00DB14BA"/>
    <w:pPr>
      <w:spacing w:line="201" w:lineRule="atLeast"/>
    </w:pPr>
    <w:rPr>
      <w:rFonts w:ascii="FS Lola" w:eastAsiaTheme="minorHAnsi" w:hAnsi="FS Lola" w:cstheme="minorBidi"/>
      <w:color w:val="auto"/>
      <w:lang w:eastAsia="en-US"/>
    </w:rPr>
  </w:style>
  <w:style w:type="paragraph" w:customStyle="1" w:styleId="Pa17">
    <w:name w:val="Pa17"/>
    <w:basedOn w:val="Default"/>
    <w:next w:val="Default"/>
    <w:uiPriority w:val="99"/>
    <w:rsid w:val="00DB14BA"/>
    <w:pPr>
      <w:spacing w:line="231" w:lineRule="atLeast"/>
    </w:pPr>
    <w:rPr>
      <w:rFonts w:ascii="FS Lola" w:eastAsiaTheme="minorHAnsi" w:hAnsi="FS Lola" w:cstheme="minorBidi"/>
      <w:color w:val="auto"/>
      <w:lang w:eastAsia="en-US"/>
    </w:rPr>
  </w:style>
  <w:style w:type="character" w:customStyle="1" w:styleId="A11">
    <w:name w:val="A11"/>
    <w:uiPriority w:val="99"/>
    <w:rsid w:val="00DB14BA"/>
    <w:rPr>
      <w:rFonts w:ascii="FS Lola ExtraBold" w:hAnsi="FS Lola ExtraBold" w:cs="FS Lola ExtraBold"/>
      <w:b/>
      <w:bCs/>
      <w:color w:val="000000"/>
      <w:sz w:val="18"/>
      <w:szCs w:val="18"/>
    </w:rPr>
  </w:style>
  <w:style w:type="table" w:customStyle="1" w:styleId="TableGridLight1">
    <w:name w:val="Table Grid Light1"/>
    <w:basedOn w:val="TableNormal"/>
    <w:uiPriority w:val="40"/>
    <w:rsid w:val="00DB14B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90">
    <w:name w:val="Table Grid19"/>
    <w:basedOn w:val="TableNormal"/>
    <w:next w:val="TableGrid"/>
    <w:uiPriority w:val="39"/>
    <w:rsid w:val="00DB14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nid131">
    <w:name w:val="genid1_31"/>
    <w:basedOn w:val="DefaultParagraphFont"/>
    <w:rsid w:val="00DB14BA"/>
    <w:rPr>
      <w:rFonts w:ascii="Arial" w:hAnsi="Arial" w:cs="Arial" w:hint="default"/>
      <w:b w:val="0"/>
      <w:bCs w:val="0"/>
      <w:i w:val="0"/>
      <w:iCs w:val="0"/>
      <w:caps w:val="0"/>
      <w:smallCaps w:val="0"/>
      <w:strike w:val="0"/>
      <w:dstrike w:val="0"/>
      <w:color w:val="000000"/>
      <w:spacing w:val="0"/>
      <w:sz w:val="21"/>
      <w:szCs w:val="21"/>
      <w:u w:val="none"/>
      <w:effect w:val="none"/>
    </w:rPr>
  </w:style>
  <w:style w:type="table" w:customStyle="1" w:styleId="TableGrid20">
    <w:name w:val="Table Grid20"/>
    <w:basedOn w:val="TableNormal"/>
    <w:next w:val="TableGrid"/>
    <w:uiPriority w:val="39"/>
    <w:rsid w:val="00CA04E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E6A4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796CE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796CE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97580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sonormal0">
    <w:name w:val="msonormal"/>
    <w:basedOn w:val="Normal"/>
    <w:rsid w:val="007F59F5"/>
    <w:pPr>
      <w:autoSpaceDE/>
      <w:autoSpaceDN/>
      <w:adjustRightInd/>
      <w:spacing w:before="100" w:beforeAutospacing="1" w:after="100" w:afterAutospacing="1"/>
      <w:jc w:val="left"/>
    </w:pPr>
    <w:rPr>
      <w:rFonts w:ascii="Times New Roman" w:eastAsia="Times New Roman" w:hAnsi="Times New Roman" w:cs="Times New Roman"/>
      <w:color w:val="auto"/>
      <w:lang w:eastAsia="en-GB"/>
    </w:rPr>
  </w:style>
  <w:style w:type="paragraph" w:customStyle="1" w:styleId="font5">
    <w:name w:val="font5"/>
    <w:basedOn w:val="Normal"/>
    <w:rsid w:val="007F59F5"/>
    <w:pPr>
      <w:autoSpaceDE/>
      <w:autoSpaceDN/>
      <w:adjustRightInd/>
      <w:spacing w:before="100" w:beforeAutospacing="1" w:after="100" w:afterAutospacing="1"/>
      <w:jc w:val="left"/>
    </w:pPr>
    <w:rPr>
      <w:rFonts w:ascii="Tahoma" w:eastAsia="Times New Roman" w:hAnsi="Tahoma" w:cs="Tahoma"/>
      <w:b/>
      <w:bCs/>
      <w:sz w:val="18"/>
      <w:szCs w:val="18"/>
      <w:lang w:eastAsia="en-GB"/>
    </w:rPr>
  </w:style>
  <w:style w:type="paragraph" w:customStyle="1" w:styleId="font6">
    <w:name w:val="font6"/>
    <w:basedOn w:val="Normal"/>
    <w:rsid w:val="007F59F5"/>
    <w:pPr>
      <w:autoSpaceDE/>
      <w:autoSpaceDN/>
      <w:adjustRightInd/>
      <w:spacing w:before="100" w:beforeAutospacing="1" w:after="100" w:afterAutospacing="1"/>
      <w:jc w:val="left"/>
    </w:pPr>
    <w:rPr>
      <w:rFonts w:ascii="Tahoma" w:eastAsia="Times New Roman" w:hAnsi="Tahoma" w:cs="Tahoma"/>
      <w:sz w:val="18"/>
      <w:szCs w:val="18"/>
      <w:lang w:eastAsia="en-GB"/>
    </w:rPr>
  </w:style>
  <w:style w:type="paragraph" w:customStyle="1" w:styleId="xl73">
    <w:name w:val="xl73"/>
    <w:basedOn w:val="Normal"/>
    <w:rsid w:val="007F59F5"/>
    <w:pPr>
      <w:autoSpaceDE/>
      <w:autoSpaceDN/>
      <w:adjustRightInd/>
      <w:spacing w:before="100" w:beforeAutospacing="1" w:after="100" w:afterAutospacing="1"/>
      <w:jc w:val="left"/>
    </w:pPr>
    <w:rPr>
      <w:rFonts w:ascii="Times New Roman" w:eastAsia="Times New Roman" w:hAnsi="Times New Roman" w:cs="Times New Roman"/>
      <w:b/>
      <w:bCs/>
      <w:color w:val="auto"/>
      <w:lang w:eastAsia="en-GB"/>
    </w:rPr>
  </w:style>
  <w:style w:type="paragraph" w:customStyle="1" w:styleId="xl75">
    <w:name w:val="xl75"/>
    <w:basedOn w:val="Normal"/>
    <w:rsid w:val="007F59F5"/>
    <w:pPr>
      <w:autoSpaceDE/>
      <w:autoSpaceDN/>
      <w:adjustRightInd/>
      <w:spacing w:before="100" w:beforeAutospacing="1" w:after="100" w:afterAutospacing="1"/>
      <w:jc w:val="left"/>
    </w:pPr>
    <w:rPr>
      <w:rFonts w:ascii="Times New Roman" w:eastAsia="Times New Roman" w:hAnsi="Times New Roman" w:cs="Times New Roman"/>
      <w:b/>
      <w:bCs/>
      <w:color w:val="auto"/>
      <w:lang w:eastAsia="en-GB"/>
    </w:rPr>
  </w:style>
  <w:style w:type="paragraph" w:customStyle="1" w:styleId="xl76">
    <w:name w:val="xl76"/>
    <w:basedOn w:val="Normal"/>
    <w:rsid w:val="007F59F5"/>
    <w:pPr>
      <w:autoSpaceDE/>
      <w:autoSpaceDN/>
      <w:adjustRightInd/>
      <w:spacing w:before="100" w:beforeAutospacing="1" w:after="100" w:afterAutospacing="1"/>
      <w:jc w:val="center"/>
      <w:textAlignment w:val="top"/>
    </w:pPr>
    <w:rPr>
      <w:rFonts w:ascii="Times New Roman" w:eastAsia="Times New Roman" w:hAnsi="Times New Roman" w:cs="Times New Roman"/>
      <w:b/>
      <w:bCs/>
      <w:color w:val="auto"/>
      <w:lang w:eastAsia="en-GB"/>
    </w:rPr>
  </w:style>
  <w:style w:type="paragraph" w:customStyle="1" w:styleId="xl77">
    <w:name w:val="xl77"/>
    <w:basedOn w:val="Normal"/>
    <w:rsid w:val="007F59F5"/>
    <w:pPr>
      <w:autoSpaceDE/>
      <w:autoSpaceDN/>
      <w:adjustRightInd/>
      <w:spacing w:before="100" w:beforeAutospacing="1" w:after="100" w:afterAutospacing="1"/>
      <w:jc w:val="left"/>
      <w:textAlignment w:val="top"/>
    </w:pPr>
    <w:rPr>
      <w:rFonts w:ascii="Times New Roman" w:eastAsia="Times New Roman" w:hAnsi="Times New Roman" w:cs="Times New Roman"/>
      <w:b/>
      <w:bCs/>
      <w:color w:val="auto"/>
      <w:lang w:eastAsia="en-GB"/>
    </w:rPr>
  </w:style>
  <w:style w:type="paragraph" w:customStyle="1" w:styleId="xl78">
    <w:name w:val="xl78"/>
    <w:basedOn w:val="Normal"/>
    <w:rsid w:val="007F59F5"/>
    <w:pPr>
      <w:autoSpaceDE/>
      <w:autoSpaceDN/>
      <w:adjustRightInd/>
      <w:spacing w:before="100" w:beforeAutospacing="1" w:after="100" w:afterAutospacing="1"/>
      <w:jc w:val="center"/>
      <w:textAlignment w:val="top"/>
    </w:pPr>
    <w:rPr>
      <w:rFonts w:ascii="Times New Roman" w:eastAsia="Times New Roman" w:hAnsi="Times New Roman" w:cs="Times New Roman"/>
      <w:b/>
      <w:bCs/>
      <w:color w:val="auto"/>
      <w:lang w:eastAsia="en-GB"/>
    </w:rPr>
  </w:style>
  <w:style w:type="paragraph" w:customStyle="1" w:styleId="xl79">
    <w:name w:val="xl79"/>
    <w:basedOn w:val="Normal"/>
    <w:rsid w:val="007F59F5"/>
    <w:pPr>
      <w:autoSpaceDE/>
      <w:autoSpaceDN/>
      <w:adjustRightInd/>
      <w:spacing w:before="100" w:beforeAutospacing="1" w:after="100" w:afterAutospacing="1"/>
      <w:jc w:val="center"/>
    </w:pPr>
    <w:rPr>
      <w:rFonts w:ascii="Times New Roman" w:eastAsia="Times New Roman" w:hAnsi="Times New Roman" w:cs="Times New Roman"/>
      <w:b/>
      <w:bCs/>
      <w:color w:val="auto"/>
      <w:lang w:eastAsia="en-GB"/>
    </w:rPr>
  </w:style>
  <w:style w:type="table" w:customStyle="1" w:styleId="RP1">
    <w:name w:val="RP1"/>
    <w:basedOn w:val="TableNormal"/>
    <w:uiPriority w:val="99"/>
    <w:rsid w:val="007F59F5"/>
    <w:pPr>
      <w:spacing w:after="0" w:line="240" w:lineRule="auto"/>
    </w:pPr>
    <w:rPr>
      <w:rFonts w:ascii="Arial" w:hAnsi="Arial"/>
      <w:sz w:val="24"/>
    </w:rPr>
    <w:tblPr>
      <w:tblStyleRow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tblStylePr w:type="firstRow">
      <w:rPr>
        <w:rFonts w:ascii="Arial" w:hAnsi="Arial"/>
        <w:b/>
        <w:sz w:val="28"/>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2F2F2" w:themeFill="background1" w:themeFillShade="F2"/>
      </w:tcPr>
    </w:tblStylePr>
    <w:tblStylePr w:type="band1Horz">
      <w:pPr>
        <w:wordWrap/>
        <w:spacing w:afterLines="0" w:after="0" w:afterAutospacing="0" w:line="240" w:lineRule="auto"/>
        <w:jc w:val="right"/>
      </w:pPr>
      <w:rPr>
        <w:rFonts w:ascii="Arial" w:hAnsi="Arial"/>
        <w:position w:val="0"/>
        <w:sz w:val="24"/>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tblStylePr w:type="band2Horz">
      <w:pPr>
        <w:wordWrap/>
        <w:spacing w:afterLines="0" w:after="0" w:afterAutospacing="0" w:line="240" w:lineRule="auto"/>
        <w:jc w:val="right"/>
      </w:p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2F2F2" w:themeFill="background1" w:themeFillShade="F2"/>
      </w:tcPr>
    </w:tblStylePr>
  </w:style>
  <w:style w:type="paragraph" w:customStyle="1" w:styleId="NumberedAnnexParaCharChar">
    <w:name w:val="Numbered Annex Para Char Char"/>
    <w:basedOn w:val="Normal"/>
    <w:rsid w:val="009A1DAB"/>
    <w:pPr>
      <w:numPr>
        <w:numId w:val="39"/>
      </w:numPr>
      <w:autoSpaceDE/>
      <w:autoSpaceDN/>
      <w:adjustRightInd/>
      <w:spacing w:after="0"/>
      <w:jc w:val="left"/>
    </w:pPr>
    <w:rPr>
      <w:rFonts w:eastAsia="Times New Roman" w:cs="Times New Roman"/>
      <w:color w:val="auto"/>
      <w:lang w:val="en-AU" w:eastAsia="en-GB"/>
    </w:rPr>
  </w:style>
  <w:style w:type="table" w:customStyle="1" w:styleId="TableGrid23">
    <w:name w:val="Table Grid23"/>
    <w:basedOn w:val="TableNormal"/>
    <w:next w:val="TableGrid"/>
    <w:rsid w:val="009A1DAB"/>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9A1DAB"/>
  </w:style>
  <w:style w:type="table" w:customStyle="1" w:styleId="TableGrid24">
    <w:name w:val="Table Grid24"/>
    <w:basedOn w:val="TableNormal"/>
    <w:next w:val="TableGrid"/>
    <w:uiPriority w:val="39"/>
    <w:rsid w:val="009A1DA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9A1DAB"/>
  </w:style>
  <w:style w:type="table" w:customStyle="1" w:styleId="TableGrid110">
    <w:name w:val="Table Grid110"/>
    <w:basedOn w:val="TableNormal"/>
    <w:next w:val="TableGrid"/>
    <w:rsid w:val="009A1DAB"/>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9A1DAB"/>
  </w:style>
  <w:style w:type="table" w:customStyle="1" w:styleId="TableGrid25">
    <w:name w:val="Table Grid25"/>
    <w:basedOn w:val="TableNormal"/>
    <w:next w:val="TableGrid"/>
    <w:rsid w:val="009A1DAB"/>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9A1DAB"/>
  </w:style>
  <w:style w:type="table" w:customStyle="1" w:styleId="TableGrid33">
    <w:name w:val="Table Grid33"/>
    <w:basedOn w:val="TableNormal"/>
    <w:next w:val="TableGrid"/>
    <w:uiPriority w:val="39"/>
    <w:rsid w:val="009A1D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locked/>
    <w:rsid w:val="009A1DA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9A1DAB"/>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9A1DAB"/>
  </w:style>
  <w:style w:type="numbering" w:customStyle="1" w:styleId="NoList111">
    <w:name w:val="No List111"/>
    <w:next w:val="NoList"/>
    <w:uiPriority w:val="99"/>
    <w:semiHidden/>
    <w:unhideWhenUsed/>
    <w:rsid w:val="009A1DAB"/>
  </w:style>
  <w:style w:type="numbering" w:customStyle="1" w:styleId="NoList211">
    <w:name w:val="No List211"/>
    <w:next w:val="NoList"/>
    <w:uiPriority w:val="99"/>
    <w:semiHidden/>
    <w:unhideWhenUsed/>
    <w:rsid w:val="009A1DAB"/>
  </w:style>
  <w:style w:type="table" w:customStyle="1" w:styleId="TableGrid211">
    <w:name w:val="Table Grid211"/>
    <w:basedOn w:val="TableNormal"/>
    <w:next w:val="TableGrid"/>
    <w:rsid w:val="009A1DAB"/>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9A1DAB"/>
  </w:style>
  <w:style w:type="table" w:customStyle="1" w:styleId="TableGrid311">
    <w:name w:val="Table Grid311"/>
    <w:basedOn w:val="TableNormal"/>
    <w:next w:val="TableGrid"/>
    <w:uiPriority w:val="39"/>
    <w:rsid w:val="009A1D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21">
    <w:name w:val="Imported Style 21"/>
    <w:rsid w:val="009A1DAB"/>
  </w:style>
  <w:style w:type="numbering" w:customStyle="1" w:styleId="ImportedStyle61">
    <w:name w:val="Imported Style 61"/>
    <w:rsid w:val="009A1DAB"/>
  </w:style>
  <w:style w:type="numbering" w:customStyle="1" w:styleId="ImportedStyle71">
    <w:name w:val="Imported Style 71"/>
    <w:rsid w:val="009A1DAB"/>
  </w:style>
  <w:style w:type="table" w:customStyle="1" w:styleId="TableGrid221">
    <w:name w:val="Table Grid221"/>
    <w:basedOn w:val="TableNormal"/>
    <w:next w:val="TableGrid"/>
    <w:rsid w:val="009A1DAB"/>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22">
    <w:name w:val="Imported Style 22"/>
    <w:rsid w:val="001E0672"/>
  </w:style>
  <w:style w:type="numbering" w:customStyle="1" w:styleId="ImportedStyle62">
    <w:name w:val="Imported Style 62"/>
    <w:rsid w:val="001E0672"/>
  </w:style>
  <w:style w:type="numbering" w:customStyle="1" w:styleId="ImportedStyle72">
    <w:name w:val="Imported Style 72"/>
    <w:rsid w:val="001E0672"/>
  </w:style>
  <w:style w:type="numbering" w:customStyle="1" w:styleId="ImportedStyle211">
    <w:name w:val="Imported Style 211"/>
    <w:rsid w:val="001E0672"/>
  </w:style>
  <w:style w:type="numbering" w:customStyle="1" w:styleId="ImportedStyle611">
    <w:name w:val="Imported Style 611"/>
    <w:rsid w:val="001E0672"/>
  </w:style>
  <w:style w:type="numbering" w:customStyle="1" w:styleId="ImportedStyle711">
    <w:name w:val="Imported Style 711"/>
    <w:rsid w:val="001E0672"/>
  </w:style>
  <w:style w:type="numbering" w:customStyle="1" w:styleId="NoList6">
    <w:name w:val="No List6"/>
    <w:next w:val="NoList"/>
    <w:uiPriority w:val="99"/>
    <w:semiHidden/>
    <w:unhideWhenUsed/>
    <w:rsid w:val="001E0672"/>
  </w:style>
  <w:style w:type="table" w:customStyle="1" w:styleId="TableGrid26">
    <w:name w:val="Table Grid26"/>
    <w:basedOn w:val="TableNormal"/>
    <w:next w:val="TableGrid"/>
    <w:uiPriority w:val="39"/>
    <w:rsid w:val="001E067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44">
    <w:name w:val="Table List 44"/>
    <w:basedOn w:val="TableNormal"/>
    <w:next w:val="TableList4"/>
    <w:rsid w:val="001E067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NoList13">
    <w:name w:val="No List13"/>
    <w:next w:val="NoList"/>
    <w:uiPriority w:val="99"/>
    <w:semiHidden/>
    <w:unhideWhenUsed/>
    <w:rsid w:val="001E0672"/>
  </w:style>
  <w:style w:type="table" w:customStyle="1" w:styleId="TableGrid112">
    <w:name w:val="Table Grid112"/>
    <w:basedOn w:val="TableNormal"/>
    <w:next w:val="TableGrid"/>
    <w:rsid w:val="001E0672"/>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412">
    <w:name w:val="Table List 412"/>
    <w:basedOn w:val="TableNormal"/>
    <w:next w:val="TableList4"/>
    <w:rsid w:val="001E067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Grid113">
    <w:name w:val="Table Grid113"/>
    <w:basedOn w:val="TableNormal"/>
    <w:next w:val="TableGrid"/>
    <w:rsid w:val="001E067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
    <w:name w:val="Light List - Accent 32"/>
    <w:basedOn w:val="TableNormal"/>
    <w:next w:val="LightList-Accent3"/>
    <w:uiPriority w:val="61"/>
    <w:rsid w:val="001E0672"/>
    <w:pPr>
      <w:spacing w:after="0" w:line="240" w:lineRule="auto"/>
    </w:pPr>
    <w:rPr>
      <w:rFonts w:eastAsia="Times New Roman"/>
      <w:lang w:val="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PlainTable33">
    <w:name w:val="Plain Table 33"/>
    <w:basedOn w:val="TableNormal"/>
    <w:next w:val="PlainTable32"/>
    <w:uiPriority w:val="43"/>
    <w:rsid w:val="001E0672"/>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NoList23">
    <w:name w:val="No List23"/>
    <w:next w:val="NoList"/>
    <w:uiPriority w:val="99"/>
    <w:semiHidden/>
    <w:unhideWhenUsed/>
    <w:rsid w:val="001E0672"/>
  </w:style>
  <w:style w:type="table" w:customStyle="1" w:styleId="TableGrid27">
    <w:name w:val="Table Grid27"/>
    <w:basedOn w:val="TableNormal"/>
    <w:next w:val="TableGrid"/>
    <w:rsid w:val="001E0672"/>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422">
    <w:name w:val="Table List 422"/>
    <w:basedOn w:val="TableNormal"/>
    <w:next w:val="TableList4"/>
    <w:rsid w:val="001E067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Grid122">
    <w:name w:val="Table Grid122"/>
    <w:basedOn w:val="TableNormal"/>
    <w:next w:val="TableGrid"/>
    <w:rsid w:val="001E067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2">
    <w:name w:val="Plain Table 312"/>
    <w:basedOn w:val="TableNormal"/>
    <w:uiPriority w:val="43"/>
    <w:rsid w:val="001E0672"/>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NoList33">
    <w:name w:val="No List33"/>
    <w:next w:val="NoList"/>
    <w:uiPriority w:val="99"/>
    <w:semiHidden/>
    <w:unhideWhenUsed/>
    <w:rsid w:val="001E0672"/>
  </w:style>
  <w:style w:type="table" w:customStyle="1" w:styleId="TableGrid34">
    <w:name w:val="Table Grid34"/>
    <w:basedOn w:val="TableNormal"/>
    <w:next w:val="TableGrid"/>
    <w:uiPriority w:val="39"/>
    <w:rsid w:val="001E0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locked/>
    <w:rsid w:val="001E067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locked/>
    <w:rsid w:val="001E067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1E067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1E067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1E0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1E067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39"/>
    <w:rsid w:val="001E0672"/>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39"/>
    <w:rsid w:val="001E0672"/>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1E0672"/>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39"/>
    <w:rsid w:val="001E0672"/>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39"/>
    <w:rsid w:val="001E0672"/>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59"/>
    <w:rsid w:val="001E067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Grid2"/>
    <w:rsid w:val="001E0672"/>
    <w:pPr>
      <w:spacing w:after="0" w:line="240" w:lineRule="auto"/>
    </w:pPr>
    <w:rPr>
      <w:rFonts w:eastAsia="Times New Roman"/>
      <w:lang w:eastAsia="en-GB"/>
    </w:rPr>
    <w:tblPr>
      <w:tblCellMar>
        <w:top w:w="0" w:type="dxa"/>
        <w:left w:w="0" w:type="dxa"/>
        <w:bottom w:w="0" w:type="dxa"/>
        <w:right w:w="0" w:type="dxa"/>
      </w:tblCellMar>
    </w:tblPr>
  </w:style>
  <w:style w:type="numbering" w:customStyle="1" w:styleId="NoList42">
    <w:name w:val="No List42"/>
    <w:next w:val="NoList"/>
    <w:uiPriority w:val="99"/>
    <w:semiHidden/>
    <w:unhideWhenUsed/>
    <w:rsid w:val="001E0672"/>
  </w:style>
  <w:style w:type="table" w:customStyle="1" w:styleId="TableGrid171">
    <w:name w:val="Table Grid171"/>
    <w:basedOn w:val="TableNormal"/>
    <w:next w:val="TableGrid"/>
    <w:uiPriority w:val="39"/>
    <w:rsid w:val="001E067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431">
    <w:name w:val="Table List 431"/>
    <w:basedOn w:val="TableNormal"/>
    <w:next w:val="TableList4"/>
    <w:rsid w:val="001E067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NoList112">
    <w:name w:val="No List112"/>
    <w:next w:val="NoList"/>
    <w:uiPriority w:val="99"/>
    <w:semiHidden/>
    <w:unhideWhenUsed/>
    <w:rsid w:val="001E0672"/>
  </w:style>
  <w:style w:type="table" w:customStyle="1" w:styleId="TableGrid181">
    <w:name w:val="Table Grid181"/>
    <w:basedOn w:val="TableNormal"/>
    <w:next w:val="TableGrid"/>
    <w:rsid w:val="001E0672"/>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4111">
    <w:name w:val="Table List 4111"/>
    <w:basedOn w:val="TableNormal"/>
    <w:next w:val="TableList4"/>
    <w:rsid w:val="001E067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Grid1111">
    <w:name w:val="Table Grid1111"/>
    <w:basedOn w:val="TableNormal"/>
    <w:next w:val="TableGrid"/>
    <w:uiPriority w:val="39"/>
    <w:rsid w:val="001E067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1">
    <w:name w:val="Light List - Accent 311"/>
    <w:basedOn w:val="TableNormal"/>
    <w:next w:val="LightList-Accent3"/>
    <w:uiPriority w:val="61"/>
    <w:rsid w:val="001E0672"/>
    <w:pPr>
      <w:spacing w:after="0" w:line="240" w:lineRule="auto"/>
    </w:pPr>
    <w:rPr>
      <w:rFonts w:eastAsia="Times New Roman"/>
      <w:lang w:val="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PlainTable321">
    <w:name w:val="Plain Table 321"/>
    <w:basedOn w:val="TableNormal"/>
    <w:next w:val="PlainTable32"/>
    <w:uiPriority w:val="43"/>
    <w:rsid w:val="001E0672"/>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NoList212">
    <w:name w:val="No List212"/>
    <w:next w:val="NoList"/>
    <w:uiPriority w:val="99"/>
    <w:semiHidden/>
    <w:unhideWhenUsed/>
    <w:rsid w:val="001E0672"/>
  </w:style>
  <w:style w:type="table" w:customStyle="1" w:styleId="TableGrid212">
    <w:name w:val="Table Grid212"/>
    <w:basedOn w:val="TableNormal"/>
    <w:next w:val="TableGrid"/>
    <w:rsid w:val="001E0672"/>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4211">
    <w:name w:val="Table List 4211"/>
    <w:basedOn w:val="TableNormal"/>
    <w:next w:val="TableList4"/>
    <w:rsid w:val="001E067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Grid1211">
    <w:name w:val="Table Grid1211"/>
    <w:basedOn w:val="TableNormal"/>
    <w:next w:val="TableGrid"/>
    <w:uiPriority w:val="39"/>
    <w:rsid w:val="001E067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11">
    <w:name w:val="Plain Table 3111"/>
    <w:basedOn w:val="TableNormal"/>
    <w:uiPriority w:val="43"/>
    <w:rsid w:val="001E0672"/>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NoList312">
    <w:name w:val="No List312"/>
    <w:next w:val="NoList"/>
    <w:uiPriority w:val="99"/>
    <w:semiHidden/>
    <w:unhideWhenUsed/>
    <w:rsid w:val="001E0672"/>
  </w:style>
  <w:style w:type="table" w:customStyle="1" w:styleId="TableGrid312">
    <w:name w:val="Table Grid312"/>
    <w:basedOn w:val="TableNormal"/>
    <w:next w:val="TableGrid"/>
    <w:uiPriority w:val="39"/>
    <w:rsid w:val="001E0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locked/>
    <w:rsid w:val="001E067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locked/>
    <w:rsid w:val="001E067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1E067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1E067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1E0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59"/>
    <w:rsid w:val="001E067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39"/>
    <w:rsid w:val="001E0672"/>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uiPriority w:val="39"/>
    <w:rsid w:val="001E0672"/>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59"/>
    <w:rsid w:val="001E0672"/>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next w:val="TableGrid"/>
    <w:uiPriority w:val="39"/>
    <w:rsid w:val="001E0672"/>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TableNormal"/>
    <w:next w:val="TableGrid"/>
    <w:uiPriority w:val="39"/>
    <w:rsid w:val="001E0672"/>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59"/>
    <w:rsid w:val="001E067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Grid11"/>
    <w:rsid w:val="001E0672"/>
    <w:pPr>
      <w:spacing w:after="0" w:line="240" w:lineRule="auto"/>
    </w:pPr>
    <w:rPr>
      <w:rFonts w:eastAsia="Times New Roman"/>
      <w:lang w:eastAsia="en-GB"/>
    </w:rPr>
    <w:tblPr>
      <w:tblCellMar>
        <w:top w:w="0" w:type="dxa"/>
        <w:left w:w="0" w:type="dxa"/>
        <w:bottom w:w="0" w:type="dxa"/>
        <w:right w:w="0" w:type="dxa"/>
      </w:tblCellMar>
    </w:tblPr>
  </w:style>
  <w:style w:type="numbering" w:customStyle="1" w:styleId="ImportedStyle221">
    <w:name w:val="Imported Style 221"/>
    <w:rsid w:val="001E0672"/>
  </w:style>
  <w:style w:type="numbering" w:customStyle="1" w:styleId="ImportedStyle621">
    <w:name w:val="Imported Style 621"/>
    <w:rsid w:val="001E0672"/>
  </w:style>
  <w:style w:type="numbering" w:customStyle="1" w:styleId="ImportedStyle721">
    <w:name w:val="Imported Style 721"/>
    <w:rsid w:val="001E0672"/>
  </w:style>
  <w:style w:type="table" w:customStyle="1" w:styleId="PlainTable210">
    <w:name w:val="Plain Table 21_0"/>
    <w:basedOn w:val="TableNormal"/>
    <w:next w:val="PlainTable21"/>
    <w:uiPriority w:val="42"/>
    <w:rsid w:val="001E0672"/>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1">
    <w:name w:val="Grid Table 1 Light1"/>
    <w:basedOn w:val="TableNormal"/>
    <w:next w:val="GridTable1Light"/>
    <w:uiPriority w:val="46"/>
    <w:rsid w:val="001E0672"/>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1Light1">
    <w:name w:val="List Table 1 Light1"/>
    <w:basedOn w:val="TableNormal"/>
    <w:next w:val="ListTable1Light"/>
    <w:uiPriority w:val="46"/>
    <w:rsid w:val="001E0672"/>
    <w:pPr>
      <w:spacing w:after="0" w:line="240" w:lineRule="auto"/>
    </w:p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Accent11">
    <w:name w:val="List Table 4 - Accent 11"/>
    <w:basedOn w:val="TableNormal"/>
    <w:next w:val="ListTable4-Accent1"/>
    <w:uiPriority w:val="49"/>
    <w:rsid w:val="001E0672"/>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2-Accent31">
    <w:name w:val="List Table 2 - Accent 31"/>
    <w:basedOn w:val="TableNormal"/>
    <w:next w:val="ListTable2-Accent3"/>
    <w:uiPriority w:val="47"/>
    <w:rsid w:val="001E0672"/>
    <w:pPr>
      <w:spacing w:after="0" w:line="240" w:lineRule="auto"/>
    </w:p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6Colorful1">
    <w:name w:val="List Table 6 Colorful1"/>
    <w:basedOn w:val="TableNormal"/>
    <w:next w:val="ListTable6Colorful"/>
    <w:uiPriority w:val="51"/>
    <w:rsid w:val="001E0672"/>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1">
    <w:name w:val="Grid Table 5 Dark1"/>
    <w:basedOn w:val="TableNormal"/>
    <w:next w:val="GridTable5Dark"/>
    <w:uiPriority w:val="50"/>
    <w:rsid w:val="001E067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4-Accent31">
    <w:name w:val="Grid Table 4 - Accent 31"/>
    <w:basedOn w:val="TableNormal"/>
    <w:next w:val="GridTable4-Accent3"/>
    <w:uiPriority w:val="49"/>
    <w:rsid w:val="001E0672"/>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31">
    <w:name w:val="Grid Table 2 - Accent 31"/>
    <w:basedOn w:val="TableNormal"/>
    <w:next w:val="GridTable2-Accent3"/>
    <w:uiPriority w:val="47"/>
    <w:rsid w:val="001E0672"/>
    <w:pPr>
      <w:spacing w:after="0" w:line="240" w:lineRule="auto"/>
    </w:p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1Light-Accent31">
    <w:name w:val="Grid Table 1 Light - Accent 31"/>
    <w:basedOn w:val="TableNormal"/>
    <w:next w:val="GridTable1Light-Accent3"/>
    <w:uiPriority w:val="46"/>
    <w:rsid w:val="001E0672"/>
    <w:pPr>
      <w:spacing w:after="0" w:line="240" w:lineRule="auto"/>
    </w:p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ListTable4-Accent31">
    <w:name w:val="List Table 4 - Accent 31"/>
    <w:basedOn w:val="TableNormal"/>
    <w:next w:val="ListTable4-Accent3"/>
    <w:uiPriority w:val="49"/>
    <w:rsid w:val="001E0672"/>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31">
    <w:name w:val="Grid Table 6 Colorful - Accent 31"/>
    <w:basedOn w:val="TableNormal"/>
    <w:next w:val="GridTable6Colorful-Accent3"/>
    <w:uiPriority w:val="51"/>
    <w:rsid w:val="001E0672"/>
    <w:pPr>
      <w:spacing w:after="0" w:line="240" w:lineRule="auto"/>
    </w:pPr>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3-Accent31">
    <w:name w:val="List Table 3 - Accent 31"/>
    <w:basedOn w:val="TableNormal"/>
    <w:next w:val="ListTable3-Accent3"/>
    <w:uiPriority w:val="48"/>
    <w:rsid w:val="001E0672"/>
    <w:pPr>
      <w:spacing w:after="0" w:line="240" w:lineRule="auto"/>
    </w:p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eGridLight10">
    <w:name w:val="Table Grid Light1_0"/>
    <w:basedOn w:val="TableNormal"/>
    <w:next w:val="TableGridLight1"/>
    <w:uiPriority w:val="40"/>
    <w:rsid w:val="001E0672"/>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1">
    <w:name w:val="Table Grid191"/>
    <w:basedOn w:val="TableNormal"/>
    <w:next w:val="TableGrid"/>
    <w:uiPriority w:val="39"/>
    <w:rsid w:val="001E0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rsid w:val="001E0672"/>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1E0672"/>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4B5A70"/>
  </w:style>
  <w:style w:type="paragraph" w:customStyle="1" w:styleId="TableParagraph">
    <w:name w:val="Table Paragraph"/>
    <w:basedOn w:val="Normal"/>
    <w:uiPriority w:val="1"/>
    <w:qFormat/>
    <w:rsid w:val="004B5A70"/>
    <w:pPr>
      <w:widowControl w:val="0"/>
      <w:adjustRightInd/>
      <w:spacing w:after="0"/>
      <w:jc w:val="left"/>
    </w:pPr>
    <w:rPr>
      <w:rFonts w:ascii="Gill Sans MT" w:eastAsia="Gill Sans MT" w:hAnsi="Gill Sans MT" w:cs="Gill Sans MT"/>
      <w:color w:val="auto"/>
      <w:sz w:val="22"/>
      <w:szCs w:val="22"/>
      <w:lang w:eastAsia="en-GB" w:bidi="en-GB"/>
    </w:rPr>
  </w:style>
  <w:style w:type="table" w:customStyle="1" w:styleId="TableGridLight2">
    <w:name w:val="Table Grid Light2"/>
    <w:basedOn w:val="TableNormal"/>
    <w:next w:val="TableGridLight1"/>
    <w:uiPriority w:val="40"/>
    <w:rsid w:val="004B5A70"/>
    <w:pPr>
      <w:widowControl w:val="0"/>
      <w:autoSpaceDE w:val="0"/>
      <w:autoSpaceDN w:val="0"/>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Level2">
    <w:name w:val="Level 2"/>
    <w:basedOn w:val="Normal"/>
    <w:rsid w:val="00386BE2"/>
    <w:pPr>
      <w:autoSpaceDE/>
      <w:autoSpaceDN/>
      <w:adjustRightInd/>
      <w:snapToGrid w:val="0"/>
    </w:pPr>
    <w:rPr>
      <w:rFonts w:eastAsiaTheme="minorHAnsi" w:cs="Arial"/>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rpensionservice.org.uk/local-government-scheme/" TargetMode="External"/><Relationship Id="rId18" Type="http://schemas.openxmlformats.org/officeDocument/2006/relationships/chart" Target="charts/chart5.xml"/><Relationship Id="rId26" Type="http://schemas.openxmlformats.org/officeDocument/2006/relationships/chart" Target="charts/chart12.xml"/><Relationship Id="rId39" Type="http://schemas.openxmlformats.org/officeDocument/2006/relationships/image" Target="media/image6.jpeg"/><Relationship Id="rId21" Type="http://schemas.openxmlformats.org/officeDocument/2006/relationships/chart" Target="charts/chart7.xml"/><Relationship Id="rId34" Type="http://schemas.openxmlformats.org/officeDocument/2006/relationships/hyperlink" Target="https://www.unpri.org/" TargetMode="External"/><Relationship Id="rId42" Type="http://schemas.openxmlformats.org/officeDocument/2006/relationships/image" Target="cid:image008.jpg@01D640A8.02E69E80" TargetMode="External"/><Relationship Id="rId47" Type="http://schemas.openxmlformats.org/officeDocument/2006/relationships/footer" Target="footer3.xml"/><Relationship Id="rId50" Type="http://schemas.openxmlformats.org/officeDocument/2006/relationships/hyperlink" Target="https://www.yourpensionservice.org.uk/local-government-scheme/about-the-funds/lancashire-fund-information/" TargetMode="External"/><Relationship Id="rId55" Type="http://schemas.openxmlformats.org/officeDocument/2006/relationships/chart" Target="charts/chart19.xml"/><Relationship Id="rId63" Type="http://schemas.openxmlformats.org/officeDocument/2006/relationships/hyperlink" Target="mailto:info@localpensionspartnership.org.uk" TargetMode="External"/><Relationship Id="rId68" Type="http://schemas.openxmlformats.org/officeDocument/2006/relationships/oleObject" Target="embeddings/oleObject2.bin"/><Relationship Id="rId76" Type="http://schemas.openxmlformats.org/officeDocument/2006/relationships/oleObject" Target="embeddings/oleObject6.bin"/><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15.xml"/><Relationship Id="rId11" Type="http://schemas.openxmlformats.org/officeDocument/2006/relationships/image" Target="media/image2.jpeg"/><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hyperlink" Target="http://www.lapfforum.org/" TargetMode="External"/><Relationship Id="rId40" Type="http://schemas.openxmlformats.org/officeDocument/2006/relationships/image" Target="cid:image007.jpg@01D640A8.02E69E80" TargetMode="External"/><Relationship Id="rId45" Type="http://schemas.openxmlformats.org/officeDocument/2006/relationships/hyperlink" Target="https://www.yourpensionservice.org.uk/media/1204/governance-policy-statement-updated-january-2018.pdf" TargetMode="External"/><Relationship Id="rId53" Type="http://schemas.openxmlformats.org/officeDocument/2006/relationships/header" Target="header4.xml"/><Relationship Id="rId58" Type="http://schemas.openxmlformats.org/officeDocument/2006/relationships/image" Target="media/image9.png"/><Relationship Id="rId66" Type="http://schemas.openxmlformats.org/officeDocument/2006/relationships/hyperlink" Target="mailto:abigail.leech@lancashire.gov.uk" TargetMode="External"/><Relationship Id="rId74" Type="http://schemas.openxmlformats.org/officeDocument/2006/relationships/oleObject" Target="embeddings/oleObject5.bin"/><Relationship Id="rId79" Type="http://schemas.openxmlformats.org/officeDocument/2006/relationships/image" Target="media/image16.emf"/><Relationship Id="rId5" Type="http://schemas.openxmlformats.org/officeDocument/2006/relationships/webSettings" Target="webSettings.xml"/><Relationship Id="rId61" Type="http://schemas.openxmlformats.org/officeDocument/2006/relationships/hyperlink" Target="http://www.yourpensionservice.org.uk" TargetMode="External"/><Relationship Id="rId82" Type="http://schemas.openxmlformats.org/officeDocument/2006/relationships/oleObject" Target="embeddings/oleObject9.bin"/><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image" Target="media/image4.png"/><Relationship Id="rId43" Type="http://schemas.openxmlformats.org/officeDocument/2006/relationships/hyperlink" Target="https://www.room151.co.uk/interviews/sponsored-investment-roundtable-climate-and-the-lgps/" TargetMode="External"/><Relationship Id="rId48" Type="http://schemas.openxmlformats.org/officeDocument/2006/relationships/hyperlink" Target="https://www.yourpensionservice.org.uk/local-government-scheme/about-the-funds/lancashire-fund-information/" TargetMode="External"/><Relationship Id="rId56" Type="http://schemas.openxmlformats.org/officeDocument/2006/relationships/hyperlink" Target="https://www.yourpensionservice.org.uk/local-government-scheme/about-the-funds/lancashire-local-pension-board/" TargetMode="External"/><Relationship Id="rId64" Type="http://schemas.openxmlformats.org/officeDocument/2006/relationships/hyperlink" Target="tel:+442073696000" TargetMode="External"/><Relationship Id="rId69" Type="http://schemas.openxmlformats.org/officeDocument/2006/relationships/image" Target="media/image11.emf"/><Relationship Id="rId77" Type="http://schemas.openxmlformats.org/officeDocument/2006/relationships/image" Target="media/image15.emf"/><Relationship Id="rId8" Type="http://schemas.openxmlformats.org/officeDocument/2006/relationships/header" Target="header1.xml"/><Relationship Id="rId51" Type="http://schemas.openxmlformats.org/officeDocument/2006/relationships/hyperlink" Target="https://www.yourpensionservice.org.uk/local-government-scheme/about-the-funds/lancashire-fund-information/" TargetMode="External"/><Relationship Id="rId72" Type="http://schemas.openxmlformats.org/officeDocument/2006/relationships/oleObject" Target="embeddings/oleObject4.bin"/><Relationship Id="rId80" Type="http://schemas.openxmlformats.org/officeDocument/2006/relationships/oleObject" Target="embeddings/oleObject8.bin"/><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chart" Target="charts/chart4.xml"/><Relationship Id="rId25" Type="http://schemas.openxmlformats.org/officeDocument/2006/relationships/chart" Target="charts/chart11.xml"/><Relationship Id="rId33" Type="http://schemas.openxmlformats.org/officeDocument/2006/relationships/hyperlink" Target="https://www.unpri.org/signatories/local-pensions-partnership/3478.article" TargetMode="External"/><Relationship Id="rId38" Type="http://schemas.openxmlformats.org/officeDocument/2006/relationships/image" Target="media/image5.png"/><Relationship Id="rId46" Type="http://schemas.openxmlformats.org/officeDocument/2006/relationships/image" Target="media/image8.png"/><Relationship Id="rId59" Type="http://schemas.openxmlformats.org/officeDocument/2006/relationships/hyperlink" Target="http://www.yourpensionservice.org.uk/local_government/index.asp?siteid=5921&amp;pageid=33736&amp;e=e" TargetMode="External"/><Relationship Id="rId67" Type="http://schemas.openxmlformats.org/officeDocument/2006/relationships/image" Target="media/image10.emf"/><Relationship Id="rId20" Type="http://schemas.openxmlformats.org/officeDocument/2006/relationships/footer" Target="footer2.xml"/><Relationship Id="rId41" Type="http://schemas.openxmlformats.org/officeDocument/2006/relationships/image" Target="media/image7.jpeg"/><Relationship Id="rId54" Type="http://schemas.openxmlformats.org/officeDocument/2006/relationships/footer" Target="footer4.xml"/><Relationship Id="rId62" Type="http://schemas.openxmlformats.org/officeDocument/2006/relationships/hyperlink" Target="tel:+443001236717" TargetMode="External"/><Relationship Id="rId70" Type="http://schemas.openxmlformats.org/officeDocument/2006/relationships/oleObject" Target="embeddings/oleObject3.bin"/><Relationship Id="rId75" Type="http://schemas.openxmlformats.org/officeDocument/2006/relationships/image" Target="media/image14.emf"/><Relationship Id="rId83"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hyperlink" Target="http://www.lapfforum.org/" TargetMode="External"/><Relationship Id="rId49" Type="http://schemas.openxmlformats.org/officeDocument/2006/relationships/hyperlink" Target="https://www.yourpensionservice.org.uk/local-government-scheme/about-the-funds/lancashire-fund-information/" TargetMode="External"/><Relationship Id="rId57" Type="http://schemas.openxmlformats.org/officeDocument/2006/relationships/header" Target="header5.xml"/><Relationship Id="rId10" Type="http://schemas.openxmlformats.org/officeDocument/2006/relationships/header" Target="header2.xml"/><Relationship Id="rId31" Type="http://schemas.openxmlformats.org/officeDocument/2006/relationships/chart" Target="charts/chart17.xml"/><Relationship Id="rId44" Type="http://schemas.openxmlformats.org/officeDocument/2006/relationships/hyperlink" Target="https://www.localpensionspartnership.org.uk/Who-we-are/Our-Investment-Stewardship/Shareholder-voting" TargetMode="External"/><Relationship Id="rId52" Type="http://schemas.openxmlformats.org/officeDocument/2006/relationships/header" Target="header3.xml"/><Relationship Id="rId60" Type="http://schemas.openxmlformats.org/officeDocument/2006/relationships/header" Target="header6.xml"/><Relationship Id="rId65" Type="http://schemas.openxmlformats.org/officeDocument/2006/relationships/hyperlink" Target="mailto:info@localpensionspartnership.org.uk" TargetMode="External"/><Relationship Id="rId73" Type="http://schemas.openxmlformats.org/officeDocument/2006/relationships/image" Target="media/image13.emf"/><Relationship Id="rId78" Type="http://schemas.openxmlformats.org/officeDocument/2006/relationships/oleObject" Target="embeddings/oleObject7.bin"/><Relationship Id="rId81" Type="http://schemas.openxmlformats.org/officeDocument/2006/relationships/image" Target="media/image17.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LPFA-LON-FS-01\Staff%20Share\LPP\LPP%20(I)\Investments\Client%20Management\Reporting\Annual%20Reports\2019-2020\LCPF\Backing%20Documents\Copy%20of%20LCPF%20Annual%20Report%20-%20Investment%20Review%20-%20March%202020.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james.fernandes\AppData\Local\Microsoft\Windows\INetCache\Content.Outlook\6YHMT8EP\LCPF%20Annual%20Report%20-%20Investment%20Review%20-%20March%202020.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james.fernandes\AppData\Local\Microsoft\Windows\INetCache\Content.Outlook\6YHMT8EP\LCPF%20Annual%20Report%20-%20Investment%20Review%20-%20March%202020.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james.fernandes\AppData\Local\Microsoft\Windows\INetCache\Content.Outlook\6YHMT8EP\LCPF%20Annual%20Report%20-%20Investment%20Review%20-%20March%202020.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james.fernandes\AppData\Local\Microsoft\Windows\INetCache\Content.Outlook\6YHMT8EP\LCPF%20Annual%20Report%20-%20Investment%20Review%20-%20March%202020.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james.fernandes\AppData\Local\Microsoft\Windows\INetCache\Content.Outlook\6YHMT8EP\LCPF%20Annual%20Report%20-%20Investment%20Review%20-%20March%202020.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james.fernandes\AppData\Local\Microsoft\Windows\INetCache\Content.Outlook\6YHMT8EP\LCPF%20Annual%20Report%20-%20Investment%20Review%20-%20March%202020.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LPFA-LON-FS-01\Staff%20Share\LPP\LPP%20(I)\Investments\Client%20Management\Reporting\Annual%20Reports\2019-2020\LCPF\Backing%20Documents\Copy%20of%20LCPF%20Annual%20Report%20-%20Investment%20Review%20-%20March%202020.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james.fernandes\AppData\Local\Microsoft\Windows\INetCache\Content.Outlook\6YHMT8EP\LCPF%20Annual%20Report%20-%20Investment%20Review%20-%20March%202020.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LPFA-LON-FS-01\Staff%20Share\LPP\LPP%20(I)\Investments\Client%20Management\Reporting\Annual%20Reports\2019-2020\LCPF\LCPF%20Annual%20Report%20-%20Investment%20Review%20-%20March%202020.xlsx" TargetMode="External"/></Relationships>
</file>

<file path=word/charts/_rels/chart19.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LPFA-LON-FS-01\Staff%20Share\LPP\LPP%20(I)\Investments\Client%20Management\Reporting\Annual%20Reports\2019-2020\LCPF\Backing%20Documents\Copy%20of%20LCPF%20Annual%20Report%20-%20Investment%20Review%20-%20March%20202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LPFA-LON-FS-01\Staff%20Share\LPP\LPP%20(I)\Investments\Client%20Management\Reporting\Annual%20Reports\2019-2020\LCPF\Backing%20Documents\Copy%20of%20LCPF%20Annual%20Report%20-%20Investment%20Review%20-%20March%20202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james.fernandes\AppData\Local\Microsoft\Windows\INetCache\Content.Outlook\6YHMT8EP\LCPF%20Annual%20Report%20-%20Investment%20Review%20-%20March%202020.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james.fernandes\AppData\Local\Microsoft\Windows\INetCache\Content.Outlook\6YHMT8EP\LCPF%20Annual%20Report%20-%20Investment%20Review%20-%20March%202020.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james.fernandes\AppData\Local\Microsoft\Windows\INetCache\Content.Outlook\6YHMT8EP\LCPF%20Annual%20Report%20-%20Investment%20Review%20-%20March%202020.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james.fernandes\AppData\Local\Microsoft\Windows\INetCache\Content.Outlook\6YHMT8EP\LCPF%20Annual%20Report%20-%20Investment%20Review%20-%20March%202020.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LPFA-LON-FS-01\Staff%20Share\LPP\LPP%20(I)\Investments\Client%20Management\Reporting\Annual%20Reports\2019-2020\LCPF\Backing%20Documents\Copy%20of%20LCPF%20Annual%20Report%20-%20Investment%20Review%20-%20March%202020.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james.fernandes\AppData\Local\Microsoft\Windows\INetCache\Content.Outlook\6YHMT8EP\LCPF%20Annual%20Report%20-%20Investment%20Review%20-%20March%20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33548418009615"/>
          <c:y val="7.4266350267860354E-2"/>
          <c:w val="0.87023728524806609"/>
          <c:h val="0.73864811419120557"/>
        </c:manualLayout>
      </c:layout>
      <c:barChart>
        <c:barDir val="col"/>
        <c:grouping val="clustered"/>
        <c:varyColors val="0"/>
        <c:ser>
          <c:idx val="0"/>
          <c:order val="0"/>
          <c:tx>
            <c:strRef>
              <c:f>'[Copy of LCPF Annual Report - Investment Review - March 2020.xlsx]Performance LCPF'!$H$12</c:f>
              <c:strCache>
                <c:ptCount val="1"/>
                <c:pt idx="0">
                  <c:v>Total Return</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'[Copy of LCPF Annual Report - Investment Review - March 2020.xlsx]Performance LCPF'!$G$13:$G$15</c:f>
              <c:strCache>
                <c:ptCount val="3"/>
                <c:pt idx="0">
                  <c:v>1 Year</c:v>
                </c:pt>
                <c:pt idx="1">
                  <c:v>3 Year*</c:v>
                </c:pt>
                <c:pt idx="2">
                  <c:v>5 Year*</c:v>
                </c:pt>
              </c:strCache>
            </c:strRef>
          </c:cat>
          <c:val>
            <c:numRef>
              <c:f>'[Copy of LCPF Annual Report - Investment Review - March 2020.xlsx]Performance LCPF'!$H$13:$H$15</c:f>
              <c:numCache>
                <c:formatCode>0.0</c:formatCode>
                <c:ptCount val="3"/>
                <c:pt idx="0">
                  <c:v>1.7819900675707379</c:v>
                </c:pt>
                <c:pt idx="1">
                  <c:v>5.9318065966789124</c:v>
                </c:pt>
                <c:pt idx="2">
                  <c:v>8.1326861683480587</c:v>
                </c:pt>
              </c:numCache>
            </c:numRef>
          </c:val>
          <c:extLst>
            <c:ext xmlns:c16="http://schemas.microsoft.com/office/drawing/2014/chart" uri="{C3380CC4-5D6E-409C-BE32-E72D297353CC}">
              <c16:uniqueId val="{00000000-5FCF-4042-886D-D602ED0AC90B}"/>
            </c:ext>
          </c:extLst>
        </c:ser>
        <c:ser>
          <c:idx val="1"/>
          <c:order val="1"/>
          <c:tx>
            <c:strRef>
              <c:f>'[Copy of LCPF Annual Report - Investment Review - March 2020.xlsx]Performance LCPF'!$I$12</c:f>
              <c:strCache>
                <c:ptCount val="1"/>
                <c:pt idx="0">
                  <c:v>Actuarial Discount Rate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'[Copy of LCPF Annual Report - Investment Review - March 2020.xlsx]Performance LCPF'!$G$13:$G$15</c:f>
              <c:strCache>
                <c:ptCount val="3"/>
                <c:pt idx="0">
                  <c:v>1 Year</c:v>
                </c:pt>
                <c:pt idx="1">
                  <c:v>3 Year*</c:v>
                </c:pt>
                <c:pt idx="2">
                  <c:v>5 Year*</c:v>
                </c:pt>
              </c:strCache>
            </c:strRef>
          </c:cat>
          <c:val>
            <c:numRef>
              <c:f>'[Copy of LCPF Annual Report - Investment Review - March 2020.xlsx]Performance LCPF'!$I$13:$I$15</c:f>
              <c:numCache>
                <c:formatCode>0.0</c:formatCode>
                <c:ptCount val="3"/>
                <c:pt idx="0">
                  <c:v>3.8089157524653583</c:v>
                </c:pt>
                <c:pt idx="1">
                  <c:v>4.2027487509229911</c:v>
                </c:pt>
                <c:pt idx="2">
                  <c:v>4.3779653920844375</c:v>
                </c:pt>
              </c:numCache>
            </c:numRef>
          </c:val>
          <c:extLst>
            <c:ext xmlns:c16="http://schemas.microsoft.com/office/drawing/2014/chart" uri="{C3380CC4-5D6E-409C-BE32-E72D297353CC}">
              <c16:uniqueId val="{00000001-5FCF-4042-886D-D602ED0AC90B}"/>
            </c:ext>
          </c:extLst>
        </c:ser>
        <c:ser>
          <c:idx val="2"/>
          <c:order val="2"/>
          <c:tx>
            <c:strRef>
              <c:f>'[Copy of LCPF Annual Report - Investment Review - March 2020.xlsx]Performance LCPF'!$J$12</c:f>
              <c:strCache>
                <c:ptCount val="1"/>
                <c:pt idx="0">
                  <c:v>Policy Portfolio</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'[Copy of LCPF Annual Report - Investment Review - March 2020.xlsx]Performance LCPF'!$G$13:$G$15</c:f>
              <c:strCache>
                <c:ptCount val="3"/>
                <c:pt idx="0">
                  <c:v>1 Year</c:v>
                </c:pt>
                <c:pt idx="1">
                  <c:v>3 Year*</c:v>
                </c:pt>
                <c:pt idx="2">
                  <c:v>5 Year*</c:v>
                </c:pt>
              </c:strCache>
            </c:strRef>
          </c:cat>
          <c:val>
            <c:numRef>
              <c:f>'[Copy of LCPF Annual Report - Investment Review - March 2020.xlsx]Performance LCPF'!$J$13:$J$15</c:f>
              <c:numCache>
                <c:formatCode>0.0</c:formatCode>
                <c:ptCount val="3"/>
                <c:pt idx="0">
                  <c:v>-0.34479988675990558</c:v>
                </c:pt>
                <c:pt idx="1">
                  <c:v>3.7124140181287402</c:v>
                </c:pt>
                <c:pt idx="2">
                  <c:v>6.2647593031281312</c:v>
                </c:pt>
              </c:numCache>
            </c:numRef>
          </c:val>
          <c:extLst>
            <c:ext xmlns:c16="http://schemas.microsoft.com/office/drawing/2014/chart" uri="{C3380CC4-5D6E-409C-BE32-E72D297353CC}">
              <c16:uniqueId val="{00000002-5FCF-4042-886D-D602ED0AC90B}"/>
            </c:ext>
          </c:extLst>
        </c:ser>
        <c:dLbls>
          <c:dLblPos val="outEnd"/>
          <c:showLegendKey val="0"/>
          <c:showVal val="1"/>
          <c:showCatName val="0"/>
          <c:showSerName val="0"/>
          <c:showPercent val="0"/>
          <c:showBubbleSize val="0"/>
        </c:dLbls>
        <c:gapWidth val="219"/>
        <c:overlap val="-27"/>
        <c:axId val="71054848"/>
        <c:axId val="71056384"/>
      </c:barChart>
      <c:catAx>
        <c:axId val="71054848"/>
        <c:scaling>
          <c:orientation val="minMax"/>
        </c:scaling>
        <c:delete val="0"/>
        <c:axPos val="b"/>
        <c:numFmt formatCode="General" sourceLinked="1"/>
        <c:majorTickMark val="none"/>
        <c:minorTickMark val="none"/>
        <c:tickLblPos val="low"/>
        <c:spPr>
          <a:noFill/>
          <a:ln w="9525">
            <a:solidFill>
              <a:schemeClr val="accent6">
                <a:lumMod val="50000"/>
              </a:schemeClr>
            </a:solidFill>
            <a:round/>
          </a:ln>
          <a:effectLst/>
        </c:spPr>
        <c:txPr>
          <a:bodyPr rot="0" spcFirstLastPara="1" vertOverflow="ellipsis"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056384"/>
        <c:crosses val="autoZero"/>
        <c:auto val="1"/>
        <c:lblAlgn val="ctr"/>
        <c:lblOffset val="100"/>
        <c:noMultiLvlLbl val="0"/>
      </c:catAx>
      <c:valAx>
        <c:axId val="71056384"/>
        <c:scaling>
          <c:orientation val="minMax"/>
        </c:scaling>
        <c:delete val="0"/>
        <c:axPos val="l"/>
        <c:majorGridlines>
          <c:spPr>
            <a:ln w="9525">
              <a:solidFill>
                <a:schemeClr val="bg1">
                  <a:lumMod val="85000"/>
                </a:schemeClr>
              </a:solidFill>
              <a:prstDash val="sysDash"/>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b="1"/>
                  <a:t>Return %</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054848"/>
        <c:crosses val="autoZero"/>
        <c:crossBetween val="between"/>
      </c:valAx>
      <c:spPr>
        <a:noFill/>
        <a:ln>
          <a:noFill/>
        </a:ln>
        <a:effectLst/>
      </c:spPr>
    </c:plotArea>
    <c:legend>
      <c:legendPos val="b"/>
      <c:layout>
        <c:manualLayout>
          <c:xMode val="edge"/>
          <c:yMode val="edge"/>
          <c:x val="2.0983746200081997E-2"/>
          <c:y val="0.93198068612672491"/>
          <c:w val="0.96394307709507909"/>
          <c:h val="5.6408585531583087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300872856009277"/>
          <c:y val="6.007206726277859E-2"/>
          <c:w val="0.44297479094183001"/>
          <c:h val="0.80711508519062247"/>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443-421F-AA68-FC99D309EC0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443-421F-AA68-FC99D309EC0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443-421F-AA68-FC99D309EC0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443-421F-AA68-FC99D309EC0D}"/>
              </c:ext>
            </c:extLst>
          </c:dPt>
          <c:dLbls>
            <c:dLbl>
              <c:idx val="0"/>
              <c:layout>
                <c:manualLayout>
                  <c:x val="7.441860465116279E-2"/>
                  <c:y val="1.6949152542372881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E443-421F-AA68-FC99D309EC0D}"/>
                </c:ext>
              </c:extLst>
            </c:dLbl>
            <c:dLbl>
              <c:idx val="1"/>
              <c:layout>
                <c:manualLayout>
                  <c:x val="-6.8217054263565891E-2"/>
                  <c:y val="-2.8248587570621493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E443-421F-AA68-FC99D309EC0D}"/>
                </c:ext>
              </c:extLst>
            </c:dLbl>
            <c:dLbl>
              <c:idx val="2"/>
              <c:layout>
                <c:manualLayout>
                  <c:x val="-3.0555555555555659E-2"/>
                  <c:y val="-8.3675147163573563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E443-421F-AA68-FC99D309EC0D}"/>
                </c:ext>
              </c:extLst>
            </c:dLbl>
            <c:dLbl>
              <c:idx val="3"/>
              <c:layout>
                <c:manualLayout>
                  <c:x val="3.888888888888889E-2"/>
                  <c:y val="-6.5080670016112771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E443-421F-AA68-FC99D309EC0D}"/>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'PE - 98%'!$I$6:$I$9</c:f>
              <c:strCache>
                <c:ptCount val="4"/>
                <c:pt idx="0">
                  <c:v>Primary</c:v>
                </c:pt>
                <c:pt idx="1">
                  <c:v>Secondary</c:v>
                </c:pt>
                <c:pt idx="2">
                  <c:v>Co-Investment</c:v>
                </c:pt>
                <c:pt idx="3">
                  <c:v>Direct</c:v>
                </c:pt>
              </c:strCache>
            </c:strRef>
          </c:cat>
          <c:val>
            <c:numRef>
              <c:f>'PE - 98%'!$J$6:$J$9</c:f>
              <c:numCache>
                <c:formatCode>0.0%</c:formatCode>
                <c:ptCount val="4"/>
                <c:pt idx="0">
                  <c:v>0.77300000000000002</c:v>
                </c:pt>
                <c:pt idx="1">
                  <c:v>0.192</c:v>
                </c:pt>
                <c:pt idx="2">
                  <c:v>3.3000000000000002E-2</c:v>
                </c:pt>
                <c:pt idx="3">
                  <c:v>2E-3</c:v>
                </c:pt>
              </c:numCache>
            </c:numRef>
          </c:val>
          <c:extLst>
            <c:ext xmlns:c16="http://schemas.microsoft.com/office/drawing/2014/chart" uri="{C3380CC4-5D6E-409C-BE32-E72D297353CC}">
              <c16:uniqueId val="{00000008-E443-421F-AA68-FC99D309EC0D}"/>
            </c:ext>
          </c:extLst>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039631302011418"/>
          <c:y val="8.2997909159660127E-2"/>
          <c:w val="0.4381333731387842"/>
          <c:h val="0.78344187908714802"/>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40E-4F17-AD96-20F1BDB74BD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40E-4F17-AD96-20F1BDB74BD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40E-4F17-AD96-20F1BDB74BD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40E-4F17-AD96-20F1BDB74BD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40E-4F17-AD96-20F1BDB74BD0}"/>
              </c:ext>
            </c:extLst>
          </c:dPt>
          <c:dLbls>
            <c:dLbl>
              <c:idx val="0"/>
              <c:layout>
                <c:manualLayout>
                  <c:x val="7.8989065940217193E-2"/>
                  <c:y val="1.1299435028248588E-2"/>
                </c:manualLayout>
              </c:layout>
              <c:showLegendKey val="0"/>
              <c:showVal val="0"/>
              <c:showCatName val="0"/>
              <c:showSerName val="0"/>
              <c:showPercent val="1"/>
              <c:showBubbleSize val="0"/>
              <c:extLst>
                <c:ext xmlns:c15="http://schemas.microsoft.com/office/drawing/2012/chart" uri="{CE6537A1-D6FC-4f65-9D91-7224C49458BB}">
                  <c15:layout>
                    <c:manualLayout>
                      <c:w val="7.9020537124802517E-2"/>
                      <c:h val="8.1045420169936391E-2"/>
                    </c:manualLayout>
                  </c15:layout>
                </c:ext>
                <c:ext xmlns:c16="http://schemas.microsoft.com/office/drawing/2014/chart" uri="{C3380CC4-5D6E-409C-BE32-E72D297353CC}">
                  <c16:uniqueId val="{00000001-740E-4F17-AD96-20F1BDB74BD0}"/>
                </c:ext>
              </c:extLst>
            </c:dLbl>
            <c:dLbl>
              <c:idx val="1"/>
              <c:layout>
                <c:manualLayout>
                  <c:x val="-7.582938388625593E-2"/>
                  <c:y val="-3.3898305084745811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740E-4F17-AD96-20F1BDB74BD0}"/>
                </c:ext>
              </c:extLst>
            </c:dLbl>
            <c:dLbl>
              <c:idx val="2"/>
              <c:layout>
                <c:manualLayout>
                  <c:x val="-7.4999999999999997E-2"/>
                  <c:y val="-6.4814814814814811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740E-4F17-AD96-20F1BDB74BD0}"/>
                </c:ext>
              </c:extLst>
            </c:dLbl>
            <c:dLbl>
              <c:idx val="3"/>
              <c:layout>
                <c:manualLayout>
                  <c:x val="-1.1111111111111112E-2"/>
                  <c:y val="-8.7775508639679034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740E-4F17-AD96-20F1BDB74BD0}"/>
                </c:ext>
              </c:extLst>
            </c:dLbl>
            <c:dLbl>
              <c:idx val="4"/>
              <c:layout>
                <c:manualLayout>
                  <c:x val="3.0555555555555555E-2"/>
                  <c:y val="-8.7250127639018057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740E-4F17-AD96-20F1BDB74BD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'PE - 98%'!$I$25:$I$29</c:f>
              <c:strCache>
                <c:ptCount val="5"/>
                <c:pt idx="0">
                  <c:v>Buyout</c:v>
                </c:pt>
                <c:pt idx="1">
                  <c:v>Growth</c:v>
                </c:pt>
                <c:pt idx="2">
                  <c:v>Special Situations/Distressed</c:v>
                </c:pt>
                <c:pt idx="3">
                  <c:v>Venture</c:v>
                </c:pt>
                <c:pt idx="4">
                  <c:v>Direct</c:v>
                </c:pt>
              </c:strCache>
            </c:strRef>
          </c:cat>
          <c:val>
            <c:numRef>
              <c:f>'PE - 98%'!$J$25:$J$29</c:f>
              <c:numCache>
                <c:formatCode>0.00%</c:formatCode>
                <c:ptCount val="5"/>
                <c:pt idx="0">
                  <c:v>0.76311931919621234</c:v>
                </c:pt>
                <c:pt idx="1">
                  <c:v>0.13727826291116108</c:v>
                </c:pt>
                <c:pt idx="2">
                  <c:v>5.9781065907679953E-2</c:v>
                </c:pt>
                <c:pt idx="3">
                  <c:v>3.7710665023428944E-2</c:v>
                </c:pt>
                <c:pt idx="4">
                  <c:v>2.1106869615172322E-3</c:v>
                </c:pt>
              </c:numCache>
            </c:numRef>
          </c:val>
          <c:extLst>
            <c:ext xmlns:c16="http://schemas.microsoft.com/office/drawing/2014/chart" uri="{C3380CC4-5D6E-409C-BE32-E72D297353CC}">
              <c16:uniqueId val="{0000000A-740E-4F17-AD96-20F1BDB74BD0}"/>
            </c:ext>
          </c:extLst>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805660983024605"/>
          <c:y val="7.6350357391096871E-2"/>
          <c:w val="0.47586094903604681"/>
          <c:h val="0.78432417291712064"/>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1B5-4171-8F3D-55933B834D2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1B5-4171-8F3D-55933B834D23}"/>
              </c:ext>
            </c:extLst>
          </c:dPt>
          <c:dLbls>
            <c:dLbl>
              <c:idx val="0"/>
              <c:layout>
                <c:manualLayout>
                  <c:x val="7.6738609112709827E-2"/>
                  <c:y val="3.1620553359683695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71B5-4171-8F3D-55933B834D23}"/>
                </c:ext>
              </c:extLst>
            </c:dLbl>
            <c:dLbl>
              <c:idx val="1"/>
              <c:layout>
                <c:manualLayout>
                  <c:x val="-7.9936051159072735E-2"/>
                  <c:y val="-3.162055335968382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71B5-4171-8F3D-55933B834D2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'Real Estate - 64%'!$K$6:$K$7</c:f>
              <c:strCache>
                <c:ptCount val="2"/>
                <c:pt idx="0">
                  <c:v>UK</c:v>
                </c:pt>
                <c:pt idx="1">
                  <c:v>Non-UK</c:v>
                </c:pt>
              </c:strCache>
            </c:strRef>
          </c:cat>
          <c:val>
            <c:numRef>
              <c:f>'Real Estate - 64%'!$L$6:$L$7</c:f>
              <c:numCache>
                <c:formatCode>0%</c:formatCode>
                <c:ptCount val="2"/>
                <c:pt idx="0">
                  <c:v>0.77</c:v>
                </c:pt>
                <c:pt idx="1">
                  <c:v>0.23</c:v>
                </c:pt>
              </c:numCache>
            </c:numRef>
          </c:val>
          <c:extLst>
            <c:ext xmlns:c16="http://schemas.microsoft.com/office/drawing/2014/chart" uri="{C3380CC4-5D6E-409C-BE32-E72D297353CC}">
              <c16:uniqueId val="{00000004-71B5-4171-8F3D-55933B834D23}"/>
            </c:ext>
          </c:extLst>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layout>
        <c:manualLayout>
          <c:xMode val="edge"/>
          <c:yMode val="edge"/>
          <c:x val="0.392683648356905"/>
          <c:y val="0.91594451879285843"/>
          <c:w val="0.24021198789000295"/>
          <c:h val="8.405548120714159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'Real Estate - 64%'!$I$25:$I$30</c:f>
              <c:strCache>
                <c:ptCount val="6"/>
                <c:pt idx="0">
                  <c:v>Industrial</c:v>
                </c:pt>
                <c:pt idx="1">
                  <c:v>Office</c:v>
                </c:pt>
                <c:pt idx="2">
                  <c:v>Retail</c:v>
                </c:pt>
                <c:pt idx="3">
                  <c:v>Other</c:v>
                </c:pt>
                <c:pt idx="4">
                  <c:v>Residential</c:v>
                </c:pt>
                <c:pt idx="5">
                  <c:v>Agriculture</c:v>
                </c:pt>
              </c:strCache>
            </c:strRef>
          </c:cat>
          <c:val>
            <c:numRef>
              <c:f>'Real Estate - 64%'!$J$25:$J$30</c:f>
              <c:numCache>
                <c:formatCode>0.0%</c:formatCode>
                <c:ptCount val="6"/>
                <c:pt idx="0">
                  <c:v>0.36148728399631724</c:v>
                </c:pt>
                <c:pt idx="1">
                  <c:v>0.21037091830392055</c:v>
                </c:pt>
                <c:pt idx="2">
                  <c:v>0.19462827830505522</c:v>
                </c:pt>
                <c:pt idx="3">
                  <c:v>0.11255564623961474</c:v>
                </c:pt>
                <c:pt idx="4">
                  <c:v>0.10830893890159433</c:v>
                </c:pt>
                <c:pt idx="5">
                  <c:v>1.2648934253497881E-2</c:v>
                </c:pt>
              </c:numCache>
            </c:numRef>
          </c:val>
          <c:extLst>
            <c:ext xmlns:c16="http://schemas.microsoft.com/office/drawing/2014/chart" uri="{C3380CC4-5D6E-409C-BE32-E72D297353CC}">
              <c16:uniqueId val="{00000000-8CD6-4704-92C9-09C4EB339D27}"/>
            </c:ext>
          </c:extLst>
        </c:ser>
        <c:dLbls>
          <c:showLegendKey val="0"/>
          <c:showVal val="0"/>
          <c:showCatName val="0"/>
          <c:showSerName val="0"/>
          <c:showPercent val="0"/>
          <c:showBubbleSize val="0"/>
        </c:dLbls>
        <c:gapWidth val="150"/>
        <c:axId val="1290768800"/>
        <c:axId val="1389576752"/>
      </c:barChart>
      <c:catAx>
        <c:axId val="1290768800"/>
        <c:scaling>
          <c:orientation val="minMax"/>
        </c:scaling>
        <c:delete val="0"/>
        <c:axPos val="b"/>
        <c:numFmt formatCode="General"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89576752"/>
        <c:crosses val="autoZero"/>
        <c:auto val="1"/>
        <c:lblAlgn val="ctr"/>
        <c:lblOffset val="100"/>
        <c:noMultiLvlLbl val="0"/>
      </c:catAx>
      <c:valAx>
        <c:axId val="1389576752"/>
        <c:scaling>
          <c:orientation val="minMax"/>
        </c:scaling>
        <c:delete val="0"/>
        <c:axPos val="l"/>
        <c:majorGridlines>
          <c:spPr>
            <a:ln w="9525">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90768800"/>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597728855321655"/>
          <c:y val="5.5623310244114224E-2"/>
          <c:w val="0.45539257592800902"/>
          <c:h val="0.83888106092001657"/>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B2A-4E92-8483-C86E6E7E2AF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B2A-4E92-8483-C86E6E7E2AF3}"/>
              </c:ext>
            </c:extLst>
          </c:dPt>
          <c:dLbls>
            <c:dLbl>
              <c:idx val="0"/>
              <c:layout>
                <c:manualLayout>
                  <c:x val="5.7142857142857141E-2"/>
                  <c:y val="3.5087719298245612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0B2A-4E92-8483-C86E6E7E2AF3}"/>
                </c:ext>
              </c:extLst>
            </c:dLbl>
            <c:dLbl>
              <c:idx val="1"/>
              <c:layout>
                <c:manualLayout>
                  <c:x val="-6.5306122448979598E-2"/>
                  <c:y val="-4.0100250626566414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0B2A-4E92-8483-C86E6E7E2AF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'Infra - 82%'!$I$3:$I$5</c:f>
              <c:strCache>
                <c:ptCount val="2"/>
                <c:pt idx="0">
                  <c:v>Core</c:v>
                </c:pt>
                <c:pt idx="1">
                  <c:v>Value-added</c:v>
                </c:pt>
              </c:strCache>
            </c:strRef>
          </c:cat>
          <c:val>
            <c:numRef>
              <c:f>'Infra - 82%'!$J$3:$J$5</c:f>
              <c:numCache>
                <c:formatCode>0.0%</c:formatCode>
                <c:ptCount val="2"/>
                <c:pt idx="0">
                  <c:v>0.72856917246851782</c:v>
                </c:pt>
                <c:pt idx="1">
                  <c:v>0.27143082753148234</c:v>
                </c:pt>
              </c:numCache>
            </c:numRef>
          </c:val>
          <c:extLst>
            <c:ext xmlns:c16="http://schemas.microsoft.com/office/drawing/2014/chart" uri="{C3380CC4-5D6E-409C-BE32-E72D297353CC}">
              <c16:uniqueId val="{00000004-0B2A-4E92-8483-C86E6E7E2AF3}"/>
            </c:ext>
          </c:extLst>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layout>
        <c:manualLayout>
          <c:xMode val="edge"/>
          <c:yMode val="edge"/>
          <c:x val="0.35528887460496011"/>
          <c:y val="0.92005249343832018"/>
          <c:w val="0.28942225079007983"/>
          <c:h val="7.994750656167978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838727943698107"/>
          <c:y val="5.1577250748330646E-2"/>
          <c:w val="0.51743733885384136"/>
          <c:h val="0.82339614294701768"/>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154-4FA4-B865-5076B383455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154-4FA4-B865-5076B383455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154-4FA4-B865-5076B383455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154-4FA4-B865-5076B383455B}"/>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15:layout/>
              </c:ext>
            </c:extLst>
          </c:dLbls>
          <c:cat>
            <c:strRef>
              <c:f>'Infra - 82%'!$I$36:$I$39</c:f>
              <c:strCache>
                <c:ptCount val="4"/>
                <c:pt idx="0">
                  <c:v>UK</c:v>
                </c:pt>
                <c:pt idx="1">
                  <c:v>Europe (Excluding UK)</c:v>
                </c:pt>
                <c:pt idx="2">
                  <c:v>North America</c:v>
                </c:pt>
                <c:pt idx="3">
                  <c:v>ROW</c:v>
                </c:pt>
              </c:strCache>
            </c:strRef>
          </c:cat>
          <c:val>
            <c:numRef>
              <c:f>'Infra - 82%'!$J$36:$J$39</c:f>
              <c:numCache>
                <c:formatCode>0.0%</c:formatCode>
                <c:ptCount val="4"/>
                <c:pt idx="0">
                  <c:v>0.42799999999999999</c:v>
                </c:pt>
                <c:pt idx="1">
                  <c:v>0.376</c:v>
                </c:pt>
                <c:pt idx="2">
                  <c:v>0.127</c:v>
                </c:pt>
                <c:pt idx="3">
                  <c:v>6.9000000000000006E-2</c:v>
                </c:pt>
              </c:numCache>
            </c:numRef>
          </c:val>
          <c:extLst>
            <c:ext xmlns:c16="http://schemas.microsoft.com/office/drawing/2014/chart" uri="{C3380CC4-5D6E-409C-BE32-E72D297353CC}">
              <c16:uniqueId val="{00000008-7DAA-45FC-830A-BA54602B4983}"/>
            </c:ext>
          </c:extLst>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15F-4E1F-BC14-ED4234A2FB9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15F-4E1F-BC14-ED4234A2FB9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15F-4E1F-BC14-ED4234A2FB9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15F-4E1F-BC14-ED4234A2FB9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15F-4E1F-BC14-ED4234A2FB9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15F-4E1F-BC14-ED4234A2FB9B}"/>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15:layout/>
              </c:ext>
            </c:extLst>
          </c:dLbls>
          <c:cat>
            <c:strRef>
              <c:f>'[Copy of LCPF Annual Report - Investment Review - March 2020.xlsx]Infra - 82%'!$I$19:$I$24</c:f>
              <c:strCache>
                <c:ptCount val="6"/>
                <c:pt idx="0">
                  <c:v>Utilities</c:v>
                </c:pt>
                <c:pt idx="1">
                  <c:v>Industrials</c:v>
                </c:pt>
                <c:pt idx="2">
                  <c:v>Energy</c:v>
                </c:pt>
                <c:pt idx="3">
                  <c:v>Other</c:v>
                </c:pt>
                <c:pt idx="4">
                  <c:v>Health Care</c:v>
                </c:pt>
                <c:pt idx="5">
                  <c:v>Mixed PPP</c:v>
                </c:pt>
              </c:strCache>
            </c:strRef>
          </c:cat>
          <c:val>
            <c:numRef>
              <c:f>'[Copy of LCPF Annual Report - Investment Review - March 2020.xlsx]Infra - 82%'!$J$19:$J$24</c:f>
              <c:numCache>
                <c:formatCode>0.0%</c:formatCode>
                <c:ptCount val="6"/>
                <c:pt idx="0">
                  <c:v>0.61399999999999999</c:v>
                </c:pt>
                <c:pt idx="1">
                  <c:v>0.20399999999999999</c:v>
                </c:pt>
                <c:pt idx="2">
                  <c:v>5.5E-2</c:v>
                </c:pt>
                <c:pt idx="3">
                  <c:v>5.0999999999999934E-2</c:v>
                </c:pt>
                <c:pt idx="4">
                  <c:v>4.9000000000000002E-2</c:v>
                </c:pt>
                <c:pt idx="5">
                  <c:v>2.7E-2</c:v>
                </c:pt>
              </c:numCache>
            </c:numRef>
          </c:val>
          <c:extLst>
            <c:ext xmlns:c16="http://schemas.microsoft.com/office/drawing/2014/chart" uri="{C3380CC4-5D6E-409C-BE32-E72D297353CC}">
              <c16:uniqueId val="{0000000C-496F-4B90-9223-FEA884D82ED9}"/>
            </c:ext>
          </c:extLst>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'Credit - 86%'!$K$4</c:f>
              <c:strCache>
                <c:ptCount val="1"/>
                <c:pt idx="0">
                  <c:v>NAV % of Portfolio</c:v>
                </c:pt>
              </c:strCache>
            </c:strRef>
          </c:tx>
          <c:spPr>
            <a:solidFill>
              <a:schemeClr val="accent1"/>
            </a:solidFill>
            <a:ln>
              <a:noFill/>
            </a:ln>
            <a:effectLst/>
          </c:spPr>
          <c:invertIfNegative val="0"/>
          <c:cat>
            <c:strRef>
              <c:f>'Credit - 86%'!$J$5:$J$12</c:f>
              <c:strCache>
                <c:ptCount val="8"/>
                <c:pt idx="0">
                  <c:v>Real Estate Debt</c:v>
                </c:pt>
                <c:pt idx="1">
                  <c:v>Distressed &amp; Special Situations</c:v>
                </c:pt>
                <c:pt idx="2">
                  <c:v>Liquid Diversified Credit</c:v>
                </c:pt>
                <c:pt idx="3">
                  <c:v>Corporate Direct Lending</c:v>
                </c:pt>
                <c:pt idx="4">
                  <c:v>Asset-Based Lending</c:v>
                </c:pt>
                <c:pt idx="5">
                  <c:v>Emerging Market Debt</c:v>
                </c:pt>
                <c:pt idx="6">
                  <c:v>Cash</c:v>
                </c:pt>
                <c:pt idx="7">
                  <c:v>Real Assets Credit</c:v>
                </c:pt>
              </c:strCache>
            </c:strRef>
          </c:cat>
          <c:val>
            <c:numRef>
              <c:f>'Credit - 86%'!$K$5:$K$12</c:f>
              <c:numCache>
                <c:formatCode>0%</c:formatCode>
                <c:ptCount val="8"/>
                <c:pt idx="0">
                  <c:v>0.27825685534583272</c:v>
                </c:pt>
                <c:pt idx="1">
                  <c:v>0.21087690096063311</c:v>
                </c:pt>
                <c:pt idx="2">
                  <c:v>0.19559568573045588</c:v>
                </c:pt>
                <c:pt idx="3">
                  <c:v>0.14979049475298611</c:v>
                </c:pt>
                <c:pt idx="4">
                  <c:v>7.9462791549972739E-2</c:v>
                </c:pt>
                <c:pt idx="5">
                  <c:v>3.8523567399900746E-2</c:v>
                </c:pt>
                <c:pt idx="6">
                  <c:v>3.3730128848910586E-2</c:v>
                </c:pt>
                <c:pt idx="7">
                  <c:v>1.3763575411308083E-2</c:v>
                </c:pt>
              </c:numCache>
            </c:numRef>
          </c:val>
          <c:extLst>
            <c:ext xmlns:c16="http://schemas.microsoft.com/office/drawing/2014/chart" uri="{C3380CC4-5D6E-409C-BE32-E72D297353CC}">
              <c16:uniqueId val="{00000000-7D62-4512-A76F-38232B2817D0}"/>
            </c:ext>
          </c:extLst>
        </c:ser>
        <c:dLbls>
          <c:showLegendKey val="0"/>
          <c:showVal val="0"/>
          <c:showCatName val="0"/>
          <c:showSerName val="0"/>
          <c:showPercent val="0"/>
          <c:showBubbleSize val="0"/>
        </c:dLbls>
        <c:gapWidth val="219"/>
        <c:overlap val="-27"/>
        <c:axId val="600208863"/>
        <c:axId val="2110459839"/>
      </c:barChart>
      <c:catAx>
        <c:axId val="600208863"/>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10459839"/>
        <c:crosses val="autoZero"/>
        <c:auto val="1"/>
        <c:lblAlgn val="ctr"/>
        <c:lblOffset val="100"/>
        <c:noMultiLvlLbl val="0"/>
      </c:catAx>
      <c:valAx>
        <c:axId val="2110459839"/>
        <c:scaling>
          <c:orientation val="minMax"/>
        </c:scaling>
        <c:delete val="0"/>
        <c:axPos val="l"/>
        <c:majorGridlines>
          <c:spPr>
            <a:ln w="9525">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00208863"/>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DS!$H$3:$H$10</c:f>
              <c:strCache>
                <c:ptCount val="8"/>
                <c:pt idx="0">
                  <c:v>Fixed Income Relative Value</c:v>
                </c:pt>
                <c:pt idx="1">
                  <c:v>Equity Market Neutral</c:v>
                </c:pt>
                <c:pt idx="2">
                  <c:v>Quantitative Macro*</c:v>
                </c:pt>
                <c:pt idx="3">
                  <c:v>Trend</c:v>
                </c:pt>
                <c:pt idx="4">
                  <c:v>Credit Relative Value</c:v>
                </c:pt>
                <c:pt idx="5">
                  <c:v>Multi Strategy</c:v>
                </c:pt>
                <c:pt idx="6">
                  <c:v>Insurance</c:v>
                </c:pt>
                <c:pt idx="7">
                  <c:v>Cash</c:v>
                </c:pt>
              </c:strCache>
            </c:strRef>
          </c:cat>
          <c:val>
            <c:numRef>
              <c:f>DS!$I$3:$I$10</c:f>
              <c:numCache>
                <c:formatCode>0.00%</c:formatCode>
                <c:ptCount val="8"/>
                <c:pt idx="0">
                  <c:v>0.29459999999999997</c:v>
                </c:pt>
                <c:pt idx="1">
                  <c:v>0.22869999999999999</c:v>
                </c:pt>
                <c:pt idx="2">
                  <c:v>0.14630000000000001</c:v>
                </c:pt>
                <c:pt idx="3">
                  <c:v>0.14050000000000001</c:v>
                </c:pt>
                <c:pt idx="4">
                  <c:v>5.91E-2</c:v>
                </c:pt>
                <c:pt idx="5">
                  <c:v>5.62E-2</c:v>
                </c:pt>
                <c:pt idx="6">
                  <c:v>4.9399999999999999E-2</c:v>
                </c:pt>
                <c:pt idx="7">
                  <c:v>2.52E-2</c:v>
                </c:pt>
              </c:numCache>
            </c:numRef>
          </c:val>
          <c:extLst>
            <c:ext xmlns:c16="http://schemas.microsoft.com/office/drawing/2014/chart" uri="{C3380CC4-5D6E-409C-BE32-E72D297353CC}">
              <c16:uniqueId val="{00000000-F7F2-44F1-9921-70238BC86289}"/>
            </c:ext>
          </c:extLst>
        </c:ser>
        <c:dLbls>
          <c:showLegendKey val="0"/>
          <c:showVal val="0"/>
          <c:showCatName val="0"/>
          <c:showSerName val="0"/>
          <c:showPercent val="0"/>
          <c:showBubbleSize val="0"/>
        </c:dLbls>
        <c:gapWidth val="219"/>
        <c:overlap val="-27"/>
        <c:axId val="1773863871"/>
        <c:axId val="162594991"/>
      </c:barChart>
      <c:catAx>
        <c:axId val="1773863871"/>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2594991"/>
        <c:crosses val="autoZero"/>
        <c:auto val="1"/>
        <c:lblAlgn val="ctr"/>
        <c:lblOffset val="100"/>
        <c:noMultiLvlLbl val="0"/>
      </c:catAx>
      <c:valAx>
        <c:axId val="162594991"/>
        <c:scaling>
          <c:orientation val="minMax"/>
        </c:scaling>
        <c:delete val="0"/>
        <c:axPos val="l"/>
        <c:majorGridlines>
          <c:spPr>
            <a:ln w="9525">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73863871"/>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rgbClr val="009DE0"/>
                </a:solidFill>
              </a:defRPr>
            </a:pPr>
            <a:r>
              <a:rPr lang="en-US"/>
              <a:t>100%</a:t>
            </a:r>
          </a:p>
          <a:p>
            <a:pPr>
              <a:defRPr>
                <a:solidFill>
                  <a:srgbClr val="009DE0"/>
                </a:solidFill>
              </a:defRPr>
            </a:pPr>
            <a:r>
              <a:rPr lang="en-US"/>
              <a:t>Funded</a:t>
            </a:r>
          </a:p>
        </c:rich>
      </c:tx>
      <c:layout>
        <c:manualLayout>
          <c:xMode val="edge"/>
          <c:yMode val="edge"/>
          <c:x val="0.7991554339605853"/>
          <c:y val="0.37962962962962965"/>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4472492844210827"/>
          <c:y val="5.1400554097404488E-2"/>
          <c:w val="0.64485522993700384"/>
          <c:h val="0.79982830271216099"/>
        </c:manualLayout>
      </c:layout>
      <c:bar3DChart>
        <c:barDir val="col"/>
        <c:grouping val="clustered"/>
        <c:varyColors val="0"/>
        <c:ser>
          <c:idx val="0"/>
          <c:order val="0"/>
          <c:tx>
            <c:v>75% Funded</c:v>
          </c:tx>
          <c:spPr>
            <a:solidFill>
              <a:srgbClr val="009DE0"/>
            </a:solidFill>
          </c:spPr>
          <c:invertIfNegative val="0"/>
          <c:dPt>
            <c:idx val="0"/>
            <c:invertIfNegative val="0"/>
            <c:bubble3D val="0"/>
            <c:extLst>
              <c:ext xmlns:c16="http://schemas.microsoft.com/office/drawing/2014/chart" uri="{C3380CC4-5D6E-409C-BE32-E72D297353CC}">
                <c16:uniqueId val="{00000000-CEBD-4274-9CBD-D1E4A58E0E5C}"/>
              </c:ext>
            </c:extLst>
          </c:dPt>
          <c:dPt>
            <c:idx val="1"/>
            <c:invertIfNegative val="0"/>
            <c:bubble3D val="0"/>
            <c:spPr>
              <a:solidFill>
                <a:srgbClr val="B2025B"/>
              </a:solidFill>
            </c:spPr>
            <c:extLst>
              <c:ext xmlns:c16="http://schemas.microsoft.com/office/drawing/2014/chart" uri="{C3380CC4-5D6E-409C-BE32-E72D297353CC}">
                <c16:uniqueId val="{00000002-CEBD-4274-9CBD-D1E4A58E0E5C}"/>
              </c:ext>
            </c:extLst>
          </c:dPt>
          <c:dPt>
            <c:idx val="2"/>
            <c:invertIfNegative val="0"/>
            <c:bubble3D val="0"/>
            <c:spPr>
              <a:solidFill>
                <a:srgbClr val="00AC41"/>
              </a:solidFill>
            </c:spPr>
            <c:extLst>
              <c:ext xmlns:c16="http://schemas.microsoft.com/office/drawing/2014/chart" uri="{C3380CC4-5D6E-409C-BE32-E72D297353CC}">
                <c16:uniqueId val="{00000004-CEBD-4274-9CBD-D1E4A58E0E5C}"/>
              </c:ext>
            </c:extLst>
          </c:dPt>
          <c:dLbls>
            <c:dLbl>
              <c:idx val="0"/>
              <c:layout>
                <c:manualLayout>
                  <c:x val="2.1294286318696263E-2"/>
                  <c:y val="-3.7037037037037035E-2"/>
                </c:manualLayout>
              </c:layout>
              <c:tx>
                <c:rich>
                  <a:bodyPr/>
                  <a:lstStyle/>
                  <a:p>
                    <a:r>
                      <a:rPr lang="en-US"/>
                      <a:t> </a:t>
                    </a:r>
                    <a:r>
                      <a:rPr lang="en-US" b="1"/>
                      <a:t>£8,410m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BD-4274-9CBD-D1E4A58E0E5C}"/>
                </c:ext>
              </c:extLst>
            </c:dLbl>
            <c:dLbl>
              <c:idx val="1"/>
              <c:layout>
                <c:manualLayout>
                  <c:x val="2.6539313962629374E-2"/>
                  <c:y val="-3.7037037037037035E-2"/>
                </c:manualLayout>
              </c:layout>
              <c:tx>
                <c:rich>
                  <a:bodyPr/>
                  <a:lstStyle/>
                  <a:p>
                    <a:r>
                      <a:rPr lang="en-US"/>
                      <a:t> </a:t>
                    </a:r>
                    <a:r>
                      <a:rPr lang="en-US" b="1"/>
                      <a:t>£8,398m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EBD-4274-9CBD-D1E4A58E0E5C}"/>
                </c:ext>
              </c:extLst>
            </c:dLbl>
            <c:dLbl>
              <c:idx val="2"/>
              <c:layout>
                <c:manualLayout>
                  <c:x val="2.8933061876506138E-2"/>
                  <c:y val="-0.1161486585010207"/>
                </c:manualLayout>
              </c:layout>
              <c:tx>
                <c:rich>
                  <a:bodyPr/>
                  <a:lstStyle/>
                  <a:p>
                    <a:r>
                      <a:rPr lang="en-US"/>
                      <a:t> </a:t>
                    </a:r>
                    <a:r>
                      <a:rPr lang="en-US" b="1"/>
                      <a:t>£12m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EBD-4274-9CBD-D1E4A58E0E5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'[ExS_SFL_001_Generate charts for actuary''s statement.xlsx]Sheet1'!$B$3:$B$5</c:f>
              <c:strCache>
                <c:ptCount val="3"/>
                <c:pt idx="0">
                  <c:v>Assets</c:v>
                </c:pt>
                <c:pt idx="1">
                  <c:v>Liabilities</c:v>
                </c:pt>
                <c:pt idx="2">
                  <c:v>Surplus</c:v>
                </c:pt>
              </c:strCache>
            </c:strRef>
          </c:cat>
          <c:val>
            <c:numRef>
              <c:f>'[ExS_SFL_001_Generate charts for actuary''s statement.xlsx]Sheet1'!$C$3:$C$5</c:f>
              <c:numCache>
                <c:formatCode>_-* #,##0_-;\-* #,##0_-;_-*0??_-;_-@_-</c:formatCode>
                <c:ptCount val="3"/>
                <c:pt idx="0">
                  <c:v>8410</c:v>
                </c:pt>
                <c:pt idx="1">
                  <c:v>8398</c:v>
                </c:pt>
                <c:pt idx="2">
                  <c:v>12</c:v>
                </c:pt>
              </c:numCache>
            </c:numRef>
          </c:val>
          <c:extLst>
            <c:ext xmlns:c16="http://schemas.microsoft.com/office/drawing/2014/chart" uri="{C3380CC4-5D6E-409C-BE32-E72D297353CC}">
              <c16:uniqueId val="{00000005-CEBD-4274-9CBD-D1E4A58E0E5C}"/>
            </c:ext>
          </c:extLst>
        </c:ser>
        <c:dLbls>
          <c:showLegendKey val="0"/>
          <c:showVal val="1"/>
          <c:showCatName val="0"/>
          <c:showSerName val="0"/>
          <c:showPercent val="0"/>
          <c:showBubbleSize val="0"/>
        </c:dLbls>
        <c:gapWidth val="75"/>
        <c:shape val="box"/>
        <c:axId val="385590400"/>
        <c:axId val="385602688"/>
        <c:axId val="0"/>
      </c:bar3DChart>
      <c:catAx>
        <c:axId val="385590400"/>
        <c:scaling>
          <c:orientation val="minMax"/>
        </c:scaling>
        <c:delete val="0"/>
        <c:axPos val="b"/>
        <c:numFmt formatCode="General" sourceLinked="0"/>
        <c:majorTickMark val="none"/>
        <c:minorTickMark val="none"/>
        <c:tickLblPos val="nextTo"/>
        <c:crossAx val="385602688"/>
        <c:crosses val="autoZero"/>
        <c:auto val="1"/>
        <c:lblAlgn val="ctr"/>
        <c:lblOffset val="100"/>
        <c:noMultiLvlLbl val="0"/>
      </c:catAx>
      <c:valAx>
        <c:axId val="385602688"/>
        <c:scaling>
          <c:orientation val="minMax"/>
        </c:scaling>
        <c:delete val="0"/>
        <c:axPos val="l"/>
        <c:title>
          <c:tx>
            <c:rich>
              <a:bodyPr rot="0" vert="horz"/>
              <a:lstStyle/>
              <a:p>
                <a:pPr>
                  <a:defRPr/>
                </a:pPr>
                <a:r>
                  <a:rPr lang="en-GB"/>
                  <a:t>(£m)</a:t>
                </a:r>
              </a:p>
            </c:rich>
          </c:tx>
          <c:layout>
            <c:manualLayout>
              <c:xMode val="edge"/>
              <c:yMode val="edge"/>
              <c:x val="7.0338983050847468E-3"/>
              <c:y val="0.4332691746864975"/>
            </c:manualLayout>
          </c:layout>
          <c:overlay val="0"/>
        </c:title>
        <c:numFmt formatCode="_-* #,##0_-;\-* #,##0_-;_-*0??_-;_-@_-" sourceLinked="1"/>
        <c:majorTickMark val="none"/>
        <c:minorTickMark val="none"/>
        <c:tickLblPos val="nextTo"/>
        <c:crossAx val="385590400"/>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860702678249413"/>
          <c:y val="7.3476492130213053E-2"/>
          <c:w val="0.85751158587305265"/>
          <c:h val="0.62748805679865549"/>
        </c:manualLayout>
      </c:layout>
      <c:barChart>
        <c:barDir val="col"/>
        <c:grouping val="clustered"/>
        <c:varyColors val="0"/>
        <c:ser>
          <c:idx val="0"/>
          <c:order val="0"/>
          <c:tx>
            <c:strRef>
              <c:f>'[Copy of LCPF Annual Report - Investment Review - March 2020.xlsx]Performance LCPF'!$H$36</c:f>
              <c:strCache>
                <c:ptCount val="1"/>
                <c:pt idx="0">
                  <c:v>Lancashire</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'[Copy of LCPF Annual Report - Investment Review - March 2020.xlsx]Performance LCPF'!$G$37:$G$42</c:f>
              <c:strCache>
                <c:ptCount val="6"/>
                <c:pt idx="0">
                  <c:v>Public Equity</c:v>
                </c:pt>
                <c:pt idx="1">
                  <c:v>Fixed Income</c:v>
                </c:pt>
                <c:pt idx="2">
                  <c:v>Credit</c:v>
                </c:pt>
                <c:pt idx="3">
                  <c:v>Infrastructure</c:v>
                </c:pt>
                <c:pt idx="4">
                  <c:v>Private Equity</c:v>
                </c:pt>
                <c:pt idx="5">
                  <c:v>Real Estate</c:v>
                </c:pt>
              </c:strCache>
            </c:strRef>
          </c:cat>
          <c:val>
            <c:numRef>
              <c:f>'[Copy of LCPF Annual Report - Investment Review - March 2020.xlsx]Performance LCPF'!$H$37:$H$42</c:f>
              <c:numCache>
                <c:formatCode>0.0</c:formatCode>
                <c:ptCount val="6"/>
                <c:pt idx="0">
                  <c:v>-2.4641738025719118</c:v>
                </c:pt>
                <c:pt idx="1">
                  <c:v>-4.453386420006467</c:v>
                </c:pt>
                <c:pt idx="2">
                  <c:v>1.5979179621253836</c:v>
                </c:pt>
                <c:pt idx="3">
                  <c:v>3.7263041287338705</c:v>
                </c:pt>
                <c:pt idx="4">
                  <c:v>25.804135932679984</c:v>
                </c:pt>
                <c:pt idx="5">
                  <c:v>3.7329736620045795</c:v>
                </c:pt>
              </c:numCache>
            </c:numRef>
          </c:val>
          <c:extLst>
            <c:ext xmlns:c16="http://schemas.microsoft.com/office/drawing/2014/chart" uri="{C3380CC4-5D6E-409C-BE32-E72D297353CC}">
              <c16:uniqueId val="{00000000-C921-4A1F-A900-0BB47CF2956C}"/>
            </c:ext>
          </c:extLst>
        </c:ser>
        <c:ser>
          <c:idx val="1"/>
          <c:order val="1"/>
          <c:tx>
            <c:strRef>
              <c:f>'[Copy of LCPF Annual Report - Investment Review - March 2020.xlsx]Performance LCPF'!$I$36</c:f>
              <c:strCache>
                <c:ptCount val="1"/>
                <c:pt idx="0">
                  <c:v>Benchmark</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'[Copy of LCPF Annual Report - Investment Review - March 2020.xlsx]Performance LCPF'!$G$37:$G$42</c:f>
              <c:strCache>
                <c:ptCount val="6"/>
                <c:pt idx="0">
                  <c:v>Public Equity</c:v>
                </c:pt>
                <c:pt idx="1">
                  <c:v>Fixed Income</c:v>
                </c:pt>
                <c:pt idx="2">
                  <c:v>Credit</c:v>
                </c:pt>
                <c:pt idx="3">
                  <c:v>Infrastructure</c:v>
                </c:pt>
                <c:pt idx="4">
                  <c:v>Private Equity</c:v>
                </c:pt>
                <c:pt idx="5">
                  <c:v>Real Estate</c:v>
                </c:pt>
              </c:strCache>
            </c:strRef>
          </c:cat>
          <c:val>
            <c:numRef>
              <c:f>'[Copy of LCPF Annual Report - Investment Review - March 2020.xlsx]Performance LCPF'!$I$37:$I$42</c:f>
              <c:numCache>
                <c:formatCode>0.0</c:formatCode>
                <c:ptCount val="6"/>
                <c:pt idx="0">
                  <c:v>-6.7389583215070825</c:v>
                </c:pt>
                <c:pt idx="1">
                  <c:v>5.0634805764590896</c:v>
                </c:pt>
                <c:pt idx="2">
                  <c:v>4.7672156540540689</c:v>
                </c:pt>
                <c:pt idx="3">
                  <c:v>5.5009166543080523</c:v>
                </c:pt>
                <c:pt idx="4">
                  <c:v>-5.8295108602983037</c:v>
                </c:pt>
                <c:pt idx="5">
                  <c:v>5.5009166543080523</c:v>
                </c:pt>
              </c:numCache>
            </c:numRef>
          </c:val>
          <c:extLst>
            <c:ext xmlns:c16="http://schemas.microsoft.com/office/drawing/2014/chart" uri="{C3380CC4-5D6E-409C-BE32-E72D297353CC}">
              <c16:uniqueId val="{00000001-C921-4A1F-A900-0BB47CF2956C}"/>
            </c:ext>
          </c:extLst>
        </c:ser>
        <c:dLbls>
          <c:dLblPos val="outEnd"/>
          <c:showLegendKey val="0"/>
          <c:showVal val="1"/>
          <c:showCatName val="0"/>
          <c:showSerName val="0"/>
          <c:showPercent val="0"/>
          <c:showBubbleSize val="0"/>
        </c:dLbls>
        <c:gapWidth val="219"/>
        <c:overlap val="-27"/>
        <c:axId val="71054848"/>
        <c:axId val="71056384"/>
      </c:barChart>
      <c:catAx>
        <c:axId val="71054848"/>
        <c:scaling>
          <c:orientation val="minMax"/>
        </c:scaling>
        <c:delete val="0"/>
        <c:axPos val="b"/>
        <c:numFmt formatCode="General" sourceLinked="1"/>
        <c:majorTickMark val="none"/>
        <c:minorTickMark val="none"/>
        <c:tickLblPos val="low"/>
        <c:spPr>
          <a:noFill/>
          <a:ln w="9525">
            <a:solidFill>
              <a:schemeClr val="accent6">
                <a:lumMod val="50000"/>
              </a:schemeClr>
            </a:solidFill>
            <a:round/>
          </a:ln>
          <a:effectLst/>
        </c:spPr>
        <c:txPr>
          <a:bodyPr rot="-1800000" spcFirstLastPara="1" vertOverflow="ellipsis"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056384"/>
        <c:crosses val="autoZero"/>
        <c:auto val="1"/>
        <c:lblAlgn val="ctr"/>
        <c:lblOffset val="100"/>
        <c:tickLblSkip val="1"/>
        <c:noMultiLvlLbl val="0"/>
      </c:catAx>
      <c:valAx>
        <c:axId val="71056384"/>
        <c:scaling>
          <c:orientation val="minMax"/>
        </c:scaling>
        <c:delete val="0"/>
        <c:axPos val="l"/>
        <c:majorGridlines>
          <c:spPr>
            <a:ln w="9525">
              <a:solidFill>
                <a:schemeClr val="bg1">
                  <a:lumMod val="85000"/>
                </a:schemeClr>
              </a:solidFill>
              <a:prstDash val="sysDash"/>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b="1"/>
                  <a:t>Return %</a:t>
                </a:r>
              </a:p>
            </c:rich>
          </c:tx>
          <c:layout/>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054848"/>
        <c:crosses val="autoZero"/>
        <c:crossBetween val="between"/>
      </c:valAx>
    </c:plotArea>
    <c:legend>
      <c:legendPos val="b"/>
      <c:layout>
        <c:manualLayout>
          <c:xMode val="edge"/>
          <c:yMode val="edge"/>
          <c:x val="0.2103009004526567"/>
          <c:y val="0.93198068612672491"/>
          <c:w val="0.64751315551557231"/>
          <c:h val="5.6408585531583087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20858115531428"/>
          <c:y val="6.1227494164705416E-2"/>
          <c:w val="0.86280679370996016"/>
          <c:h val="0.60560304500682804"/>
        </c:manualLayout>
      </c:layout>
      <c:barChart>
        <c:barDir val="col"/>
        <c:grouping val="clustered"/>
        <c:varyColors val="0"/>
        <c:ser>
          <c:idx val="0"/>
          <c:order val="0"/>
          <c:tx>
            <c:strRef>
              <c:f>'[Copy of LCPF Annual Report - Investment Review - March 2020.xlsx]Performance LCPF'!$H$61</c:f>
              <c:strCache>
                <c:ptCount val="1"/>
                <c:pt idx="0">
                  <c:v>Lancashire</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'[Copy of LCPF Annual Report - Investment Review - March 2020.xlsx]Performance LCPF'!$G$62:$G$67</c:f>
              <c:strCache>
                <c:ptCount val="6"/>
                <c:pt idx="0">
                  <c:v>Public Equity</c:v>
                </c:pt>
                <c:pt idx="1">
                  <c:v>Fixed Income</c:v>
                </c:pt>
                <c:pt idx="2">
                  <c:v>Credit</c:v>
                </c:pt>
                <c:pt idx="3">
                  <c:v>Infrastructure </c:v>
                </c:pt>
                <c:pt idx="4">
                  <c:v>Private Equity</c:v>
                </c:pt>
                <c:pt idx="5">
                  <c:v>Real Estate</c:v>
                </c:pt>
              </c:strCache>
            </c:strRef>
          </c:cat>
          <c:val>
            <c:numRef>
              <c:f>'[Copy of LCPF Annual Report - Investment Review - March 2020.xlsx]Performance LCPF'!$H$62:$H$67</c:f>
              <c:numCache>
                <c:formatCode>#,##0.0</c:formatCode>
                <c:ptCount val="6"/>
                <c:pt idx="0">
                  <c:v>4.7133287922179301</c:v>
                </c:pt>
                <c:pt idx="1">
                  <c:v>-1.8470797672693662</c:v>
                </c:pt>
                <c:pt idx="2">
                  <c:v>3.960634048014966</c:v>
                </c:pt>
                <c:pt idx="3">
                  <c:v>7.0634509949001334</c:v>
                </c:pt>
                <c:pt idx="4">
                  <c:v>19.946373553276842</c:v>
                </c:pt>
                <c:pt idx="5">
                  <c:v>7.8984416506853838</c:v>
                </c:pt>
              </c:numCache>
            </c:numRef>
          </c:val>
          <c:extLst>
            <c:ext xmlns:c16="http://schemas.microsoft.com/office/drawing/2014/chart" uri="{C3380CC4-5D6E-409C-BE32-E72D297353CC}">
              <c16:uniqueId val="{00000000-82AE-4717-848E-290DCC1EE3D2}"/>
            </c:ext>
          </c:extLst>
        </c:ser>
        <c:ser>
          <c:idx val="1"/>
          <c:order val="1"/>
          <c:tx>
            <c:strRef>
              <c:f>'[Copy of LCPF Annual Report - Investment Review - March 2020.xlsx]Performance LCPF'!$I$61</c:f>
              <c:strCache>
                <c:ptCount val="1"/>
                <c:pt idx="0">
                  <c:v>Benchmark</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'[Copy of LCPF Annual Report - Investment Review - March 2020.xlsx]Performance LCPF'!$G$62:$G$67</c:f>
              <c:strCache>
                <c:ptCount val="6"/>
                <c:pt idx="0">
                  <c:v>Public Equity</c:v>
                </c:pt>
                <c:pt idx="1">
                  <c:v>Fixed Income</c:v>
                </c:pt>
                <c:pt idx="2">
                  <c:v>Credit</c:v>
                </c:pt>
                <c:pt idx="3">
                  <c:v>Infrastructure </c:v>
                </c:pt>
                <c:pt idx="4">
                  <c:v>Private Equity</c:v>
                </c:pt>
                <c:pt idx="5">
                  <c:v>Real Estate</c:v>
                </c:pt>
              </c:strCache>
            </c:strRef>
          </c:cat>
          <c:val>
            <c:numRef>
              <c:f>'[Copy of LCPF Annual Report - Investment Review - March 2020.xlsx]Performance LCPF'!$I$62:$I$67</c:f>
              <c:numCache>
                <c:formatCode>#,##0.0</c:formatCode>
                <c:ptCount val="6"/>
                <c:pt idx="0">
                  <c:v>1.7867605130940767</c:v>
                </c:pt>
                <c:pt idx="1">
                  <c:v>3.1171757190936678</c:v>
                </c:pt>
                <c:pt idx="2">
                  <c:v>4.6076211634929143</c:v>
                </c:pt>
                <c:pt idx="3">
                  <c:v>5.9543016639635127</c:v>
                </c:pt>
                <c:pt idx="4">
                  <c:v>2.2075889704576523</c:v>
                </c:pt>
                <c:pt idx="5">
                  <c:v>5.9543131941664829</c:v>
                </c:pt>
              </c:numCache>
            </c:numRef>
          </c:val>
          <c:extLst>
            <c:ext xmlns:c16="http://schemas.microsoft.com/office/drawing/2014/chart" uri="{C3380CC4-5D6E-409C-BE32-E72D297353CC}">
              <c16:uniqueId val="{00000001-82AE-4717-848E-290DCC1EE3D2}"/>
            </c:ext>
          </c:extLst>
        </c:ser>
        <c:dLbls>
          <c:dLblPos val="outEnd"/>
          <c:showLegendKey val="0"/>
          <c:showVal val="1"/>
          <c:showCatName val="0"/>
          <c:showSerName val="0"/>
          <c:showPercent val="0"/>
          <c:showBubbleSize val="0"/>
        </c:dLbls>
        <c:gapWidth val="219"/>
        <c:overlap val="-27"/>
        <c:axId val="71054848"/>
        <c:axId val="71056384"/>
      </c:barChart>
      <c:catAx>
        <c:axId val="71054848"/>
        <c:scaling>
          <c:orientation val="minMax"/>
        </c:scaling>
        <c:delete val="0"/>
        <c:axPos val="b"/>
        <c:numFmt formatCode="General" sourceLinked="1"/>
        <c:majorTickMark val="none"/>
        <c:minorTickMark val="none"/>
        <c:tickLblPos val="low"/>
        <c:spPr>
          <a:noFill/>
          <a:ln w="9525">
            <a:solidFill>
              <a:schemeClr val="accent6">
                <a:lumMod val="50000"/>
              </a:schemeClr>
            </a:solidFill>
            <a:round/>
          </a:ln>
          <a:effectLst/>
        </c:spPr>
        <c:txPr>
          <a:bodyPr rot="-18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056384"/>
        <c:crosses val="autoZero"/>
        <c:auto val="1"/>
        <c:lblAlgn val="ctr"/>
        <c:lblOffset val="100"/>
        <c:tickLblSkip val="1"/>
        <c:noMultiLvlLbl val="0"/>
      </c:catAx>
      <c:valAx>
        <c:axId val="71056384"/>
        <c:scaling>
          <c:orientation val="minMax"/>
        </c:scaling>
        <c:delete val="0"/>
        <c:axPos val="l"/>
        <c:majorGridlines>
          <c:spPr>
            <a:ln w="9525">
              <a:solidFill>
                <a:schemeClr val="bg1">
                  <a:lumMod val="85000"/>
                </a:schemeClr>
              </a:solidFill>
              <a:prstDash val="sysDash"/>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b="1"/>
                  <a:t>Return %</a:t>
                </a:r>
              </a:p>
            </c:rich>
          </c:tx>
          <c:layout/>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054848"/>
        <c:crosses val="autoZero"/>
        <c:crossBetween val="between"/>
      </c:valAx>
    </c:plotArea>
    <c:legend>
      <c:legendPos val="b"/>
      <c:layout>
        <c:manualLayout>
          <c:xMode val="edge"/>
          <c:yMode val="edge"/>
          <c:x val="0.2103009004526567"/>
          <c:y val="0.93198068612672491"/>
          <c:w val="0.64751315551557231"/>
          <c:h val="5.6408585531583087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865342371771875"/>
          <c:y val="7.2903148517223723E-2"/>
          <c:w val="0.44745734121364322"/>
          <c:h val="0.77423116716219587"/>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0CA-4E6C-B898-68A398F2775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0CA-4E6C-B898-68A398F2775B}"/>
              </c:ext>
            </c:extLst>
          </c:dPt>
          <c:dLbls>
            <c:dLbl>
              <c:idx val="0"/>
              <c:layout>
                <c:manualLayout>
                  <c:x val="6.7146282973621102E-2"/>
                  <c:y val="3.3195020746887863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80CA-4E6C-B898-68A398F2775B}"/>
                </c:ext>
              </c:extLst>
            </c:dLbl>
            <c:dLbl>
              <c:idx val="1"/>
              <c:layout>
                <c:manualLayout>
                  <c:x val="-6.7146282973621102E-2"/>
                  <c:y val="-2.2130013831258694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80CA-4E6C-B898-68A398F2775B}"/>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'Public Equity - 100%'!$I$4:$I$5</c:f>
              <c:strCache>
                <c:ptCount val="2"/>
                <c:pt idx="0">
                  <c:v>External</c:v>
                </c:pt>
                <c:pt idx="1">
                  <c:v>Internal</c:v>
                </c:pt>
              </c:strCache>
            </c:strRef>
          </c:cat>
          <c:val>
            <c:numRef>
              <c:f>'Public Equity - 100%'!$J$4:$J$5</c:f>
              <c:numCache>
                <c:formatCode>0.0%</c:formatCode>
                <c:ptCount val="2"/>
                <c:pt idx="0">
                  <c:v>0.59200000000000008</c:v>
                </c:pt>
                <c:pt idx="1">
                  <c:v>0.40799999999999997</c:v>
                </c:pt>
              </c:numCache>
            </c:numRef>
          </c:val>
          <c:extLst>
            <c:ext xmlns:c16="http://schemas.microsoft.com/office/drawing/2014/chart" uri="{C3380CC4-5D6E-409C-BE32-E72D297353CC}">
              <c16:uniqueId val="{00000004-80CA-4E6C-B898-68A398F2775B}"/>
            </c:ext>
          </c:extLst>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layout>
        <c:manualLayout>
          <c:xMode val="edge"/>
          <c:yMode val="edge"/>
          <c:x val="0.34624470502338295"/>
          <c:y val="0.90559763017174733"/>
          <c:w val="0.34587989450958917"/>
          <c:h val="9.4402369828252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cat>
            <c:strRef>
              <c:f>'Public Equity - 100%'!$N$20:$N$32</c:f>
              <c:strCache>
                <c:ptCount val="13"/>
                <c:pt idx="0">
                  <c:v>Health Care</c:v>
                </c:pt>
                <c:pt idx="1">
                  <c:v>Communication Services</c:v>
                </c:pt>
                <c:pt idx="2">
                  <c:v>Energy</c:v>
                </c:pt>
                <c:pt idx="3">
                  <c:v>Materials</c:v>
                </c:pt>
                <c:pt idx="4">
                  <c:v>Information Tech.</c:v>
                </c:pt>
                <c:pt idx="5">
                  <c:v>Financials</c:v>
                </c:pt>
                <c:pt idx="6">
                  <c:v>Utilities</c:v>
                </c:pt>
                <c:pt idx="7">
                  <c:v>Real Estate</c:v>
                </c:pt>
                <c:pt idx="8">
                  <c:v>Consumer Discretionary</c:v>
                </c:pt>
                <c:pt idx="9">
                  <c:v>Industrials</c:v>
                </c:pt>
                <c:pt idx="10">
                  <c:v>Others</c:v>
                </c:pt>
                <c:pt idx="11">
                  <c:v>Cash</c:v>
                </c:pt>
                <c:pt idx="12">
                  <c:v>Consumer Staples</c:v>
                </c:pt>
              </c:strCache>
            </c:strRef>
          </c:cat>
          <c:val>
            <c:numRef>
              <c:f>'Public Equity - 100%'!$O$20:$O$32</c:f>
              <c:numCache>
                <c:formatCode>0.0%</c:formatCode>
                <c:ptCount val="13"/>
                <c:pt idx="0">
                  <c:v>-6.1900000000000011E-2</c:v>
                </c:pt>
                <c:pt idx="1">
                  <c:v>-3.4599999999999999E-2</c:v>
                </c:pt>
                <c:pt idx="2">
                  <c:v>-3.27E-2</c:v>
                </c:pt>
                <c:pt idx="3">
                  <c:v>-2.8799999999999999E-2</c:v>
                </c:pt>
                <c:pt idx="4">
                  <c:v>-2.3800000000000016E-2</c:v>
                </c:pt>
                <c:pt idx="5">
                  <c:v>-2.1999999999999992E-2</c:v>
                </c:pt>
                <c:pt idx="6">
                  <c:v>-6.799999999999997E-3</c:v>
                </c:pt>
                <c:pt idx="7">
                  <c:v>1.1999999999999997E-3</c:v>
                </c:pt>
                <c:pt idx="8">
                  <c:v>4.3000000000000121E-3</c:v>
                </c:pt>
                <c:pt idx="9">
                  <c:v>2.2400000000000003E-2</c:v>
                </c:pt>
                <c:pt idx="10">
                  <c:v>3.4900000000000153E-2</c:v>
                </c:pt>
                <c:pt idx="11">
                  <c:v>5.5599999999999997E-2</c:v>
                </c:pt>
                <c:pt idx="12">
                  <c:v>9.2200000000000004E-2</c:v>
                </c:pt>
              </c:numCache>
            </c:numRef>
          </c:val>
          <c:extLst>
            <c:ext xmlns:c16="http://schemas.microsoft.com/office/drawing/2014/chart" uri="{C3380CC4-5D6E-409C-BE32-E72D297353CC}">
              <c16:uniqueId val="{00000000-81E7-442C-A6A4-11002DECF6E3}"/>
            </c:ext>
          </c:extLst>
        </c:ser>
        <c:dLbls>
          <c:showLegendKey val="0"/>
          <c:showVal val="0"/>
          <c:showCatName val="0"/>
          <c:showSerName val="0"/>
          <c:showPercent val="0"/>
          <c:showBubbleSize val="0"/>
        </c:dLbls>
        <c:gapWidth val="182"/>
        <c:axId val="1230648864"/>
        <c:axId val="1389635824"/>
      </c:barChart>
      <c:catAx>
        <c:axId val="1230648864"/>
        <c:scaling>
          <c:orientation val="minMax"/>
        </c:scaling>
        <c:delete val="0"/>
        <c:axPos val="l"/>
        <c:numFmt formatCode="General" sourceLinked="1"/>
        <c:majorTickMark val="none"/>
        <c:minorTickMark val="none"/>
        <c:tickLblPos val="low"/>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89635824"/>
        <c:crosses val="autoZero"/>
        <c:auto val="1"/>
        <c:lblAlgn val="ctr"/>
        <c:lblOffset val="100"/>
        <c:noMultiLvlLbl val="0"/>
      </c:catAx>
      <c:valAx>
        <c:axId val="1389635824"/>
        <c:scaling>
          <c:orientation val="minMax"/>
        </c:scaling>
        <c:delete val="0"/>
        <c:axPos val="b"/>
        <c:majorGridlines>
          <c:spPr>
            <a:ln w="9525">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30648864"/>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829927904581547"/>
          <c:y val="8.9896303945613362E-2"/>
          <c:w val="0.80336992777082261"/>
          <c:h val="0.7626721311373782"/>
        </c:manualLayout>
      </c:layout>
      <c:barChart>
        <c:barDir val="bar"/>
        <c:grouping val="clustered"/>
        <c:varyColors val="0"/>
        <c:ser>
          <c:idx val="0"/>
          <c:order val="0"/>
          <c:spPr>
            <a:solidFill>
              <a:schemeClr val="accent1"/>
            </a:solidFill>
            <a:ln>
              <a:noFill/>
            </a:ln>
            <a:effectLst/>
          </c:spPr>
          <c:invertIfNegative val="0"/>
          <c:cat>
            <c:strRef>
              <c:f>'Public Equity - 100%'!$N$40:$N$46</c:f>
              <c:strCache>
                <c:ptCount val="7"/>
                <c:pt idx="0">
                  <c:v>Asia Pacific</c:v>
                </c:pt>
                <c:pt idx="1">
                  <c:v>North America</c:v>
                </c:pt>
                <c:pt idx="2">
                  <c:v>Africa / Middle East</c:v>
                </c:pt>
                <c:pt idx="3">
                  <c:v>Eastern Europe</c:v>
                </c:pt>
                <c:pt idx="4">
                  <c:v>South &amp; C. America</c:v>
                </c:pt>
                <c:pt idx="5">
                  <c:v>Central Asia</c:v>
                </c:pt>
                <c:pt idx="6">
                  <c:v>Western Europe</c:v>
                </c:pt>
              </c:strCache>
            </c:strRef>
          </c:cat>
          <c:val>
            <c:numRef>
              <c:f>'Public Equity - 100%'!$O$40:$O$46</c:f>
              <c:numCache>
                <c:formatCode>0.0%</c:formatCode>
                <c:ptCount val="7"/>
                <c:pt idx="0">
                  <c:v>-9.69E-2</c:v>
                </c:pt>
                <c:pt idx="1">
                  <c:v>-2.7700000000000058E-2</c:v>
                </c:pt>
                <c:pt idx="2">
                  <c:v>-9.4999999999999998E-3</c:v>
                </c:pt>
                <c:pt idx="3">
                  <c:v>-4.0000000000000001E-3</c:v>
                </c:pt>
                <c:pt idx="4">
                  <c:v>-2.9999999999999992E-3</c:v>
                </c:pt>
                <c:pt idx="5">
                  <c:v>-1.3999999999999985E-3</c:v>
                </c:pt>
                <c:pt idx="6">
                  <c:v>0.14249999999999999</c:v>
                </c:pt>
              </c:numCache>
            </c:numRef>
          </c:val>
          <c:extLst>
            <c:ext xmlns:c16="http://schemas.microsoft.com/office/drawing/2014/chart" uri="{C3380CC4-5D6E-409C-BE32-E72D297353CC}">
              <c16:uniqueId val="{00000000-EA4F-4EC3-919B-CEC775EB32EA}"/>
            </c:ext>
          </c:extLst>
        </c:ser>
        <c:dLbls>
          <c:showLegendKey val="0"/>
          <c:showVal val="0"/>
          <c:showCatName val="0"/>
          <c:showSerName val="0"/>
          <c:showPercent val="0"/>
          <c:showBubbleSize val="0"/>
        </c:dLbls>
        <c:gapWidth val="182"/>
        <c:axId val="22609760"/>
        <c:axId val="1389616688"/>
      </c:barChart>
      <c:catAx>
        <c:axId val="22609760"/>
        <c:scaling>
          <c:orientation val="minMax"/>
        </c:scaling>
        <c:delete val="0"/>
        <c:axPos val="l"/>
        <c:numFmt formatCode="General" sourceLinked="1"/>
        <c:majorTickMark val="none"/>
        <c:minorTickMark val="none"/>
        <c:tickLblPos val="low"/>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89616688"/>
        <c:crosses val="autoZero"/>
        <c:auto val="1"/>
        <c:lblAlgn val="ctr"/>
        <c:lblOffset val="100"/>
        <c:noMultiLvlLbl val="0"/>
      </c:catAx>
      <c:valAx>
        <c:axId val="1389616688"/>
        <c:scaling>
          <c:orientation val="minMax"/>
          <c:max val="0.15000000000000002"/>
          <c:min val="-0.1"/>
        </c:scaling>
        <c:delete val="0"/>
        <c:axPos val="b"/>
        <c:majorGridlines>
          <c:spPr>
            <a:ln w="9525">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2609760"/>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48647190129271"/>
          <c:y val="7.2351421188630485E-2"/>
          <c:w val="0.82319277847278438"/>
          <c:h val="0.81405684754521968"/>
        </c:manualLayout>
      </c:layout>
      <c:barChart>
        <c:barDir val="bar"/>
        <c:grouping val="clustered"/>
        <c:varyColors val="0"/>
        <c:ser>
          <c:idx val="0"/>
          <c:order val="0"/>
          <c:spPr>
            <a:solidFill>
              <a:schemeClr val="accent1"/>
            </a:solidFill>
            <a:ln>
              <a:noFill/>
            </a:ln>
            <a:effectLst/>
          </c:spPr>
          <c:invertIfNegative val="0"/>
          <c:cat>
            <c:strRef>
              <c:f>'FI - 100%'!$J$5:$J$9</c:f>
              <c:strCache>
                <c:ptCount val="5"/>
                <c:pt idx="0">
                  <c:v>10y+</c:v>
                </c:pt>
                <c:pt idx="1">
                  <c:v>5-10y</c:v>
                </c:pt>
                <c:pt idx="2">
                  <c:v>2-5y</c:v>
                </c:pt>
                <c:pt idx="3">
                  <c:v>1-2y</c:v>
                </c:pt>
                <c:pt idx="4">
                  <c:v>&lt; 1y</c:v>
                </c:pt>
              </c:strCache>
            </c:strRef>
          </c:cat>
          <c:val>
            <c:numRef>
              <c:f>'FI - 100%'!$K$5:$K$9</c:f>
              <c:numCache>
                <c:formatCode>0%</c:formatCode>
                <c:ptCount val="5"/>
                <c:pt idx="0">
                  <c:v>0.01</c:v>
                </c:pt>
                <c:pt idx="1">
                  <c:v>0.16</c:v>
                </c:pt>
                <c:pt idx="2">
                  <c:v>0.55000000000000004</c:v>
                </c:pt>
                <c:pt idx="3">
                  <c:v>0.09</c:v>
                </c:pt>
                <c:pt idx="4">
                  <c:v>0.19</c:v>
                </c:pt>
              </c:numCache>
            </c:numRef>
          </c:val>
          <c:extLst>
            <c:ext xmlns:c16="http://schemas.microsoft.com/office/drawing/2014/chart" uri="{C3380CC4-5D6E-409C-BE32-E72D297353CC}">
              <c16:uniqueId val="{00000000-0F0A-4E8F-B893-CBE10508197A}"/>
            </c:ext>
          </c:extLst>
        </c:ser>
        <c:dLbls>
          <c:showLegendKey val="0"/>
          <c:showVal val="0"/>
          <c:showCatName val="0"/>
          <c:showSerName val="0"/>
          <c:showPercent val="0"/>
          <c:showBubbleSize val="0"/>
        </c:dLbls>
        <c:gapWidth val="182"/>
        <c:axId val="1230665664"/>
        <c:axId val="1389605040"/>
      </c:barChart>
      <c:catAx>
        <c:axId val="1230665664"/>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89605040"/>
        <c:crosses val="autoZero"/>
        <c:auto val="1"/>
        <c:lblAlgn val="ctr"/>
        <c:lblOffset val="100"/>
        <c:noMultiLvlLbl val="0"/>
      </c:catAx>
      <c:valAx>
        <c:axId val="1389605040"/>
        <c:scaling>
          <c:orientation val="minMax"/>
        </c:scaling>
        <c:delete val="0"/>
        <c:axPos val="b"/>
        <c:majorGridlines>
          <c:spPr>
            <a:ln w="9525">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30665664"/>
        <c:crosses val="autoZero"/>
        <c:crossBetween val="between"/>
      </c:valAx>
      <c:spPr>
        <a:noFill/>
        <a:ln>
          <a:solidFill>
            <a:schemeClr val="bg2"/>
          </a:solid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cat>
            <c:multiLvlStrRef>
              <c:f>'[Copy of LCPF Annual Report - Investment Review - March 2020.xlsx]FI - 100%'!$J$41:$K$52</c:f>
              <c:multiLvlStrCache>
                <c:ptCount val="12"/>
                <c:lvl>
                  <c:pt idx="0">
                    <c:v>CLO</c:v>
                  </c:pt>
                  <c:pt idx="1">
                    <c:v>CMBS</c:v>
                  </c:pt>
                  <c:pt idx="2">
                    <c:v>CMO</c:v>
                  </c:pt>
                  <c:pt idx="3">
                    <c:v>ABS</c:v>
                  </c:pt>
                  <c:pt idx="4">
                    <c:v>Covered</c:v>
                  </c:pt>
                  <c:pt idx="5">
                    <c:v>MBS passthrough</c:v>
                  </c:pt>
                  <c:pt idx="6">
                    <c:v>Industrial</c:v>
                  </c:pt>
                  <c:pt idx="7">
                    <c:v>Financial</c:v>
                  </c:pt>
                  <c:pt idx="8">
                    <c:v>Local Authorities</c:v>
                  </c:pt>
                  <c:pt idx="9">
                    <c:v>Agencies</c:v>
                  </c:pt>
                  <c:pt idx="10">
                    <c:v>Sovereign</c:v>
                  </c:pt>
                  <c:pt idx="11">
                    <c:v>US Treasuries</c:v>
                  </c:pt>
                </c:lvl>
                <c:lvl>
                  <c:pt idx="0">
                    <c:v>Securitised</c:v>
                  </c:pt>
                  <c:pt idx="6">
                    <c:v>Corp</c:v>
                  </c:pt>
                  <c:pt idx="8">
                    <c:v>Govt-Related</c:v>
                  </c:pt>
                </c:lvl>
              </c:multiLvlStrCache>
            </c:multiLvlStrRef>
          </c:cat>
          <c:val>
            <c:numRef>
              <c:f>'[Copy of LCPF Annual Report - Investment Review - March 2020.xlsx]FI - 100%'!$L$41:$L$52</c:f>
              <c:numCache>
                <c:formatCode>General</c:formatCode>
                <c:ptCount val="12"/>
              </c:numCache>
            </c:numRef>
          </c:val>
          <c:extLst>
            <c:ext xmlns:c16="http://schemas.microsoft.com/office/drawing/2014/chart" uri="{C3380CC4-5D6E-409C-BE32-E72D297353CC}">
              <c16:uniqueId val="{00000000-A148-4B19-8874-93D2DB7F7D11}"/>
            </c:ext>
          </c:extLst>
        </c:ser>
        <c:ser>
          <c:idx val="1"/>
          <c:order val="1"/>
          <c:spPr>
            <a:solidFill>
              <a:schemeClr val="accent1"/>
            </a:solidFill>
            <a:ln>
              <a:noFill/>
            </a:ln>
            <a:effectLst/>
          </c:spPr>
          <c:invertIfNegative val="0"/>
          <c:cat>
            <c:multiLvlStrRef>
              <c:f>'[Copy of LCPF Annual Report - Investment Review - March 2020.xlsx]FI - 100%'!$J$41:$K$52</c:f>
              <c:multiLvlStrCache>
                <c:ptCount val="12"/>
                <c:lvl>
                  <c:pt idx="0">
                    <c:v>CLO</c:v>
                  </c:pt>
                  <c:pt idx="1">
                    <c:v>CMBS</c:v>
                  </c:pt>
                  <c:pt idx="2">
                    <c:v>CMO</c:v>
                  </c:pt>
                  <c:pt idx="3">
                    <c:v>ABS</c:v>
                  </c:pt>
                  <c:pt idx="4">
                    <c:v>Covered</c:v>
                  </c:pt>
                  <c:pt idx="5">
                    <c:v>MBS passthrough</c:v>
                  </c:pt>
                  <c:pt idx="6">
                    <c:v>Industrial</c:v>
                  </c:pt>
                  <c:pt idx="7">
                    <c:v>Financial</c:v>
                  </c:pt>
                  <c:pt idx="8">
                    <c:v>Local Authorities</c:v>
                  </c:pt>
                  <c:pt idx="9">
                    <c:v>Agencies</c:v>
                  </c:pt>
                  <c:pt idx="10">
                    <c:v>Sovereign</c:v>
                  </c:pt>
                  <c:pt idx="11">
                    <c:v>US Treasuries</c:v>
                  </c:pt>
                </c:lvl>
                <c:lvl>
                  <c:pt idx="0">
                    <c:v>Securitised</c:v>
                  </c:pt>
                  <c:pt idx="6">
                    <c:v>Corp</c:v>
                  </c:pt>
                  <c:pt idx="8">
                    <c:v>Govt-Related</c:v>
                  </c:pt>
                </c:lvl>
              </c:multiLvlStrCache>
            </c:multiLvlStrRef>
          </c:cat>
          <c:val>
            <c:numRef>
              <c:f>'[Copy of LCPF Annual Report - Investment Review - March 2020.xlsx]FI - 100%'!$M$41:$M$52</c:f>
              <c:numCache>
                <c:formatCode>0%</c:formatCode>
                <c:ptCount val="12"/>
                <c:pt idx="0">
                  <c:v>0.15</c:v>
                </c:pt>
                <c:pt idx="1">
                  <c:v>0.03</c:v>
                </c:pt>
                <c:pt idx="2">
                  <c:v>7.0000000000000007E-2</c:v>
                </c:pt>
                <c:pt idx="3">
                  <c:v>0.05</c:v>
                </c:pt>
                <c:pt idx="4">
                  <c:v>0.05</c:v>
                </c:pt>
                <c:pt idx="5">
                  <c:v>0.18</c:v>
                </c:pt>
                <c:pt idx="6">
                  <c:v>0.13</c:v>
                </c:pt>
                <c:pt idx="7">
                  <c:v>0.13</c:v>
                </c:pt>
                <c:pt idx="8">
                  <c:v>0.02</c:v>
                </c:pt>
                <c:pt idx="9">
                  <c:v>0.02</c:v>
                </c:pt>
                <c:pt idx="10">
                  <c:v>0.04</c:v>
                </c:pt>
                <c:pt idx="11">
                  <c:v>0.12</c:v>
                </c:pt>
              </c:numCache>
            </c:numRef>
          </c:val>
          <c:extLst>
            <c:ext xmlns:c16="http://schemas.microsoft.com/office/drawing/2014/chart" uri="{C3380CC4-5D6E-409C-BE32-E72D297353CC}">
              <c16:uniqueId val="{00000001-A148-4B19-8874-93D2DB7F7D11}"/>
            </c:ext>
          </c:extLst>
        </c:ser>
        <c:dLbls>
          <c:showLegendKey val="0"/>
          <c:showVal val="0"/>
          <c:showCatName val="0"/>
          <c:showSerName val="0"/>
          <c:showPercent val="0"/>
          <c:showBubbleSize val="0"/>
        </c:dLbls>
        <c:gapWidth val="182"/>
        <c:axId val="1973313727"/>
        <c:axId val="20990432"/>
      </c:barChart>
      <c:catAx>
        <c:axId val="1973313727"/>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990432"/>
        <c:crosses val="autoZero"/>
        <c:auto val="1"/>
        <c:lblAlgn val="ctr"/>
        <c:lblOffset val="100"/>
        <c:noMultiLvlLbl val="0"/>
      </c:catAx>
      <c:valAx>
        <c:axId val="20990432"/>
        <c:scaling>
          <c:orientation val="minMax"/>
        </c:scaling>
        <c:delete val="0"/>
        <c:axPos val="b"/>
        <c:majorGridlines>
          <c:spPr>
            <a:ln w="9525">
              <a:solidFill>
                <a:schemeClr val="bg1">
                  <a:lumMod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73313727"/>
        <c:crosses val="autoZero"/>
        <c:crossBetween val="between"/>
      </c:valAx>
      <c:spPr>
        <a:noFill/>
        <a:ln>
          <a:noFill/>
        </a:ln>
        <a:effectLst/>
      </c:spPr>
    </c:plotArea>
    <c:plotVisOnly val="1"/>
    <c:dispBlanksAs val="gap"/>
    <c:showDLblsOverMax val="0"/>
  </c:chart>
  <c:spPr>
    <a:solidFill>
      <a:schemeClr val="bg1"/>
    </a:solidFill>
    <a:ln w="9525">
      <a:solidFill>
        <a:schemeClr val="bg2"/>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cat>
            <c:strRef>
              <c:f>'FI - 100%'!$J$23:$J$30</c:f>
              <c:strCache>
                <c:ptCount val="8"/>
                <c:pt idx="0">
                  <c:v>&lt;CC</c:v>
                </c:pt>
                <c:pt idx="1">
                  <c:v>CCC</c:v>
                </c:pt>
                <c:pt idx="2">
                  <c:v>BBB</c:v>
                </c:pt>
                <c:pt idx="3">
                  <c:v>BB</c:v>
                </c:pt>
                <c:pt idx="4">
                  <c:v>B</c:v>
                </c:pt>
                <c:pt idx="5">
                  <c:v>A</c:v>
                </c:pt>
                <c:pt idx="6">
                  <c:v>AA</c:v>
                </c:pt>
                <c:pt idx="7">
                  <c:v>AAA</c:v>
                </c:pt>
              </c:strCache>
            </c:strRef>
          </c:cat>
          <c:val>
            <c:numRef>
              <c:f>'FI - 100%'!$K$23:$K$30</c:f>
              <c:numCache>
                <c:formatCode>0%</c:formatCode>
                <c:ptCount val="8"/>
                <c:pt idx="0">
                  <c:v>0.01</c:v>
                </c:pt>
                <c:pt idx="1">
                  <c:v>0.01</c:v>
                </c:pt>
                <c:pt idx="2">
                  <c:v>0.21</c:v>
                </c:pt>
                <c:pt idx="3">
                  <c:v>0.05</c:v>
                </c:pt>
                <c:pt idx="4">
                  <c:v>0.02</c:v>
                </c:pt>
                <c:pt idx="5">
                  <c:v>0.04</c:v>
                </c:pt>
                <c:pt idx="6">
                  <c:v>0.17</c:v>
                </c:pt>
                <c:pt idx="7">
                  <c:v>0.48</c:v>
                </c:pt>
              </c:numCache>
            </c:numRef>
          </c:val>
          <c:extLst>
            <c:ext xmlns:c16="http://schemas.microsoft.com/office/drawing/2014/chart" uri="{C3380CC4-5D6E-409C-BE32-E72D297353CC}">
              <c16:uniqueId val="{00000000-9BE6-47EA-B852-072445829E91}"/>
            </c:ext>
          </c:extLst>
        </c:ser>
        <c:dLbls>
          <c:showLegendKey val="0"/>
          <c:showVal val="0"/>
          <c:showCatName val="0"/>
          <c:showSerName val="0"/>
          <c:showPercent val="0"/>
          <c:showBubbleSize val="0"/>
        </c:dLbls>
        <c:gapWidth val="182"/>
        <c:axId val="22638560"/>
        <c:axId val="1389614608"/>
      </c:barChart>
      <c:catAx>
        <c:axId val="22638560"/>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89614608"/>
        <c:crosses val="autoZero"/>
        <c:auto val="1"/>
        <c:lblAlgn val="ctr"/>
        <c:lblOffset val="100"/>
        <c:noMultiLvlLbl val="0"/>
      </c:catAx>
      <c:valAx>
        <c:axId val="1389614608"/>
        <c:scaling>
          <c:orientation val="minMax"/>
          <c:max val="0.5"/>
        </c:scaling>
        <c:delete val="0"/>
        <c:axPos val="b"/>
        <c:majorGridlines>
          <c:spPr>
            <a:ln w="9525">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2638560"/>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676425-0827-41C4-92CF-79B716FD9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143</Pages>
  <Words>37185</Words>
  <Characters>211958</Characters>
  <Application>Microsoft Office Word</Application>
  <DocSecurity>0</DocSecurity>
  <Lines>1766</Lines>
  <Paragraphs>497</Paragraphs>
  <ScaleCrop>false</ScaleCrop>
  <HeadingPairs>
    <vt:vector size="2" baseType="variant">
      <vt:variant>
        <vt:lpstr>Title</vt:lpstr>
      </vt:variant>
      <vt:variant>
        <vt:i4>1</vt:i4>
      </vt:variant>
    </vt:vector>
  </HeadingPairs>
  <TitlesOfParts>
    <vt:vector size="1" baseType="lpstr">
      <vt:lpstr/>
    </vt:vector>
  </TitlesOfParts>
  <Company>BT Lancashire Services Limited</Company>
  <LinksUpToDate>false</LinksUpToDate>
  <CharactersWithSpaces>248646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Gallacher, Helen</dc:creator>
  <cp:lastModifiedBy>Neville, Mike</cp:lastModifiedBy>
  <cp:revision>14</cp:revision>
  <cp:lastPrinted>2018-08-08T11:26:00Z</cp:lastPrinted>
  <dcterms:created xsi:type="dcterms:W3CDTF">2020-09-01T10:51:00Z</dcterms:created>
  <dcterms:modified xsi:type="dcterms:W3CDTF">2020-09-03T12:11:00Z</dcterms:modified>
</cp:coreProperties>
</file>